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distribute"/>
        <w:textAlignment w:val="auto"/>
        <w:outlineLvl w:val="9"/>
        <w:rPr>
          <w:rFonts w:hint="eastAsia" w:ascii="方正小标宋_GBK" w:eastAsia="方正小标宋_GBK"/>
          <w:color w:val="FF0000"/>
          <w:w w:val="50"/>
          <w:sz w:val="149"/>
          <w:szCs w:val="149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distribute"/>
        <w:textAlignment w:val="auto"/>
        <w:outlineLvl w:val="9"/>
        <w:rPr>
          <w:rFonts w:hint="eastAsia" w:ascii="方正小标宋_GBK" w:eastAsia="方正小标宋_GBK"/>
          <w:color w:val="FF0000"/>
          <w:w w:val="50"/>
          <w:sz w:val="149"/>
          <w:szCs w:val="149"/>
        </w:rPr>
      </w:pPr>
    </w:p>
    <w:p>
      <w:pPr>
        <w:spacing w:line="1560" w:lineRule="exact"/>
        <w:jc w:val="distribute"/>
        <w:rPr>
          <w:rFonts w:hint="eastAsia" w:ascii="方正大标宋简体" w:hAnsi="方正大标宋简体" w:eastAsia="方正大标宋简体" w:cs="方正大标宋简体"/>
          <w:color w:val="FF0000"/>
          <w:w w:val="60"/>
          <w:sz w:val="120"/>
          <w:szCs w:val="120"/>
          <w:lang w:eastAsia="zh-CN"/>
        </w:rPr>
      </w:pPr>
      <w:r>
        <w:rPr>
          <w:rFonts w:hint="eastAsia" w:ascii="方正大标宋简体" w:hAnsi="方正大标宋简体" w:eastAsia="方正大标宋简体" w:cs="方正大标宋简体"/>
          <w:color w:val="FF0000"/>
          <w:w w:val="60"/>
          <w:sz w:val="120"/>
          <w:szCs w:val="120"/>
        </w:rPr>
        <w:t>邵阳市北塔区财政局</w:t>
      </w:r>
      <w:r>
        <w:rPr>
          <w:rFonts w:hint="eastAsia" w:ascii="方正大标宋简体" w:hAnsi="方正大标宋简体" w:eastAsia="方正大标宋简体" w:cs="方正大标宋简体"/>
          <w:color w:val="FF0000"/>
          <w:w w:val="60"/>
          <w:sz w:val="120"/>
          <w:szCs w:val="120"/>
          <w:lang w:eastAsia="zh-CN"/>
        </w:rPr>
        <w:t>文件</w:t>
      </w:r>
    </w:p>
    <w:p>
      <w:r>
        <w:rPr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-101600</wp:posOffset>
                </wp:positionH>
                <wp:positionV relativeFrom="paragraph">
                  <wp:posOffset>1055370</wp:posOffset>
                </wp:positionV>
                <wp:extent cx="5667375" cy="0"/>
                <wp:effectExtent l="0" t="19050" r="9525" b="1905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938530" y="5789930"/>
                          <a:ext cx="5667375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8pt;margin-top:83.1pt;height:0pt;width:446.25pt;z-index:251660288;mso-width-relative:page;mso-height-relative:page;" filled="f" stroked="t" coordsize="21600,21600" o:gfxdata="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AGRjSk2wAAAAsBAAAPAAAAAAAAAAEA&#10;IAAAACIAAABkcnMvZG93bnJldi54bWxQSwECFAAUAAAACACHTuJAoHC/VdMBAABmAwAADgAAAAAA&#10;AAABACAAAAAqAQAAZHJzL2Uyb0RvYy54bWxQSwUGAAAAAAYABgBZAQAAbwUAAAAA&#10;">
                <v:fill on="f" focussize="0,0"/>
                <v:stroke weight="3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distribute"/>
        <w:textAlignment w:val="auto"/>
        <w:outlineLvl w:val="9"/>
        <w:rPr>
          <w:rFonts w:hint="eastAsia" w:ascii="方正小标宋_GBK" w:eastAsia="方正小标宋_GBK"/>
          <w:color w:val="FF0000"/>
          <w:w w:val="50"/>
          <w:sz w:val="149"/>
          <w:szCs w:val="149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仿宋_GB2312" w:hAnsi="仿宋_GB2312" w:eastAsia="仿宋_GB2312" w:cs="仿宋_GB2312"/>
          <w:color w:val="FF0000"/>
          <w:w w:val="5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北财预</w:t>
      </w:r>
      <w:r>
        <w:rPr>
          <w:rFonts w:hint="eastAsia" w:ascii="仿宋_GB2312" w:hAnsi="仿宋_GB2312" w:eastAsia="仿宋_GB2312" w:cs="仿宋_GB2312"/>
          <w:sz w:val="32"/>
          <w:szCs w:val="32"/>
        </w:rPr>
        <w:t>〔20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distribute"/>
        <w:textAlignment w:val="auto"/>
        <w:outlineLvl w:val="9"/>
        <w:rPr>
          <w:rFonts w:hint="eastAsia" w:ascii="方正小标宋_GBK" w:eastAsia="方正小标宋_GBK"/>
          <w:color w:val="FF0000"/>
          <w:w w:val="50"/>
          <w:sz w:val="149"/>
          <w:szCs w:val="149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邵阳市北塔区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财政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关于下达2020年城乡居民医保中央财政补助资金的通知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北塔区医疗保障局</w:t>
      </w:r>
      <w:r>
        <w:rPr>
          <w:rFonts w:hint="eastAsia" w:ascii="仿宋" w:hAnsi="仿宋" w:eastAsia="仿宋" w:cs="仿宋"/>
          <w:sz w:val="32"/>
          <w:szCs w:val="32"/>
        </w:rPr>
        <w:t>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根据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湘财预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2020-107号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《湖南省</w:t>
      </w:r>
      <w:r>
        <w:rPr>
          <w:rFonts w:hint="eastAsia" w:ascii="仿宋" w:hAnsi="仿宋" w:eastAsia="仿宋" w:cs="仿宋"/>
          <w:sz w:val="32"/>
          <w:szCs w:val="32"/>
        </w:rPr>
        <w:t>财政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厅</w:t>
      </w:r>
      <w:r>
        <w:rPr>
          <w:rFonts w:hint="eastAsia" w:ascii="仿宋" w:hAnsi="仿宋" w:eastAsia="仿宋" w:cs="仿宋"/>
          <w:sz w:val="32"/>
          <w:szCs w:val="32"/>
        </w:rPr>
        <w:t>关于下达20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</w:rPr>
        <w:t>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城乡居民医保中央财政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第二批</w:t>
      </w:r>
      <w:r>
        <w:rPr>
          <w:rFonts w:hint="eastAsia" w:ascii="仿宋" w:hAnsi="仿宋" w:eastAsia="仿宋" w:cs="仿宋"/>
          <w:sz w:val="32"/>
          <w:szCs w:val="32"/>
        </w:rPr>
        <w:t>补助资金的通知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》和湘财社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2020-18号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《湖南省</w:t>
      </w:r>
      <w:r>
        <w:rPr>
          <w:rFonts w:hint="eastAsia" w:ascii="仿宋" w:hAnsi="仿宋" w:eastAsia="仿宋" w:cs="仿宋"/>
          <w:sz w:val="32"/>
          <w:szCs w:val="32"/>
        </w:rPr>
        <w:t>财政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厅</w:t>
      </w:r>
      <w:r>
        <w:rPr>
          <w:rFonts w:hint="eastAsia" w:ascii="仿宋" w:hAnsi="仿宋" w:eastAsia="仿宋" w:cs="仿宋"/>
          <w:sz w:val="32"/>
          <w:szCs w:val="32"/>
        </w:rPr>
        <w:t>关于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明确</w:t>
      </w:r>
      <w:r>
        <w:rPr>
          <w:rFonts w:hint="eastAsia" w:ascii="仿宋" w:hAnsi="仿宋" w:eastAsia="仿宋" w:cs="仿宋"/>
          <w:sz w:val="32"/>
          <w:szCs w:val="32"/>
        </w:rPr>
        <w:t>城乡居民医保中央财政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直达</w:t>
      </w:r>
      <w:r>
        <w:rPr>
          <w:rFonts w:hint="eastAsia" w:ascii="仿宋" w:hAnsi="仿宋" w:eastAsia="仿宋" w:cs="仿宋"/>
          <w:sz w:val="32"/>
          <w:szCs w:val="32"/>
        </w:rPr>
        <w:t>资金的通知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》文件精神，以及</w:t>
      </w:r>
      <w:r>
        <w:rPr>
          <w:rFonts w:hint="eastAsia" w:ascii="仿宋" w:hAnsi="仿宋" w:eastAsia="仿宋" w:cs="仿宋"/>
          <w:sz w:val="32"/>
          <w:szCs w:val="32"/>
        </w:rPr>
        <w:t>上报的2019年参保人数和中央财政安排资金情况，经研究，现下达你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单位</w:t>
      </w:r>
      <w:r>
        <w:rPr>
          <w:rFonts w:hint="eastAsia" w:ascii="仿宋" w:hAnsi="仿宋" w:eastAsia="仿宋" w:cs="仿宋"/>
          <w:sz w:val="32"/>
          <w:szCs w:val="32"/>
        </w:rPr>
        <w:t>2020年城乡居民医保中央财政补助资金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168</w:t>
      </w:r>
      <w:r>
        <w:rPr>
          <w:rFonts w:hint="eastAsia" w:ascii="仿宋" w:hAnsi="仿宋" w:eastAsia="仿宋" w:cs="仿宋"/>
          <w:sz w:val="32"/>
          <w:szCs w:val="32"/>
        </w:rPr>
        <w:t>万元，该项资金收入列2020年政府收支分类科目1100249“医疗卫生共同财政事权转移支付收入”，支出功能科目列2101202“财政对城乡居民基本医疗保险基金的补助”，支出经济科目列政府预算支出经济分类科目510“对社会保障基金补助”。该项资金纳入中央直达资金管理。该项直达资金的标识为“01002正常转移支付”，贯穿资金分配、拨付、使用等整个环节，且保持不变。请在指标管理系统中及时登录、核对、补充完善有关指标和作好直达资金标识，导入直达资金监控系统，确保数据真实、账目清晰、流向明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区财政部门要加强与医保部门沟通协调，按照要求强化资金绩效管理，并按照规定及时上报绩效目标实现情况，不断提高资金使用效益。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pacing w:val="-11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附件:</w:t>
      </w:r>
      <w:r>
        <w:rPr>
          <w:rFonts w:hint="eastAsia" w:ascii="仿宋" w:hAnsi="仿宋" w:eastAsia="仿宋" w:cs="仿宋"/>
          <w:spacing w:val="-11"/>
          <w:sz w:val="32"/>
          <w:szCs w:val="32"/>
        </w:rPr>
        <w:t>湖南省城乡居民医保中央财政第二批补助资金分配表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        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邵阳市北塔区财政局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984" w:right="1701" w:bottom="1701" w:left="1701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2020年8月6日</w:t>
      </w:r>
    </w:p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2"/>
          <w:szCs w:val="4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2"/>
          <w:szCs w:val="42"/>
          <w:lang w:val="en-US" w:eastAsia="zh-CN"/>
        </w:rPr>
        <w:t>湖南省城乡居民医保中央财政补助资金安排表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</w:t>
      </w:r>
    </w:p>
    <w:p>
      <w:pPr>
        <w:ind w:firstLine="6300" w:firstLineChars="2100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   单位：万元</w:t>
      </w:r>
    </w:p>
    <w:tbl>
      <w:tblPr>
        <w:tblStyle w:val="5"/>
        <w:tblW w:w="8528" w:type="dxa"/>
        <w:tblInd w:w="-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9"/>
        <w:gridCol w:w="2625"/>
        <w:gridCol w:w="2438"/>
        <w:gridCol w:w="9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251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单位</w:t>
            </w:r>
          </w:p>
        </w:tc>
        <w:tc>
          <w:tcPr>
            <w:tcW w:w="506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此次下达资金</w:t>
            </w:r>
          </w:p>
        </w:tc>
        <w:tc>
          <w:tcPr>
            <w:tcW w:w="946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251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62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湘财预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2020-107号</w:t>
            </w:r>
          </w:p>
        </w:tc>
        <w:tc>
          <w:tcPr>
            <w:tcW w:w="24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湘财社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2020-18号</w:t>
            </w:r>
          </w:p>
        </w:tc>
        <w:tc>
          <w:tcPr>
            <w:tcW w:w="94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251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北塔区医疗保障局</w:t>
            </w:r>
          </w:p>
        </w:tc>
        <w:tc>
          <w:tcPr>
            <w:tcW w:w="262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146</w:t>
            </w:r>
          </w:p>
        </w:tc>
        <w:tc>
          <w:tcPr>
            <w:tcW w:w="243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22</w:t>
            </w:r>
          </w:p>
        </w:tc>
        <w:tc>
          <w:tcPr>
            <w:tcW w:w="94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168</w:t>
            </w:r>
          </w:p>
        </w:tc>
      </w:tr>
    </w:tbl>
    <w:p>
      <w:pPr>
        <w:rPr>
          <w:rFonts w:hint="eastAsia"/>
          <w:lang w:eastAsia="zh-CN"/>
        </w:rPr>
      </w:pPr>
    </w:p>
    <w:p>
      <w:pPr>
        <w:rPr>
          <w:rFonts w:hint="eastAsia"/>
          <w:sz w:val="32"/>
          <w:szCs w:val="32"/>
          <w:lang w:eastAsia="zh-CN"/>
        </w:rPr>
      </w:pPr>
    </w:p>
    <w:sectPr>
      <w:pgSz w:w="11906" w:h="16838"/>
      <w:pgMar w:top="1984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FA2995"/>
    <w:rsid w:val="01315C19"/>
    <w:rsid w:val="02FC5E2E"/>
    <w:rsid w:val="04FB21E5"/>
    <w:rsid w:val="05FA5752"/>
    <w:rsid w:val="062076F0"/>
    <w:rsid w:val="07D15095"/>
    <w:rsid w:val="090372F0"/>
    <w:rsid w:val="09532438"/>
    <w:rsid w:val="0B0C551A"/>
    <w:rsid w:val="0B570AE8"/>
    <w:rsid w:val="0DA106D0"/>
    <w:rsid w:val="0DE64829"/>
    <w:rsid w:val="0ED705B9"/>
    <w:rsid w:val="109D32AA"/>
    <w:rsid w:val="10AD2050"/>
    <w:rsid w:val="11C84870"/>
    <w:rsid w:val="11F8548D"/>
    <w:rsid w:val="132B62FB"/>
    <w:rsid w:val="143B0319"/>
    <w:rsid w:val="161E0CBF"/>
    <w:rsid w:val="18416D5B"/>
    <w:rsid w:val="1A97404F"/>
    <w:rsid w:val="1CB67477"/>
    <w:rsid w:val="1D6315FC"/>
    <w:rsid w:val="1F8E39F0"/>
    <w:rsid w:val="22C30F42"/>
    <w:rsid w:val="22E6462D"/>
    <w:rsid w:val="254A2CCD"/>
    <w:rsid w:val="2653528F"/>
    <w:rsid w:val="28507D0D"/>
    <w:rsid w:val="28DB27FD"/>
    <w:rsid w:val="2DFF5E58"/>
    <w:rsid w:val="2E041ADA"/>
    <w:rsid w:val="2E3701FA"/>
    <w:rsid w:val="2F864496"/>
    <w:rsid w:val="31A304EC"/>
    <w:rsid w:val="31E00003"/>
    <w:rsid w:val="322A691F"/>
    <w:rsid w:val="323D6529"/>
    <w:rsid w:val="32753859"/>
    <w:rsid w:val="32EA4FA2"/>
    <w:rsid w:val="337C4BB7"/>
    <w:rsid w:val="342072AC"/>
    <w:rsid w:val="36B41DF4"/>
    <w:rsid w:val="384A196A"/>
    <w:rsid w:val="39C82892"/>
    <w:rsid w:val="3C9829B5"/>
    <w:rsid w:val="434948B4"/>
    <w:rsid w:val="466770F2"/>
    <w:rsid w:val="48326B82"/>
    <w:rsid w:val="49AF62F9"/>
    <w:rsid w:val="4AE20ADF"/>
    <w:rsid w:val="4CA42432"/>
    <w:rsid w:val="4EA92605"/>
    <w:rsid w:val="4F6935B5"/>
    <w:rsid w:val="500D6B2F"/>
    <w:rsid w:val="509C2638"/>
    <w:rsid w:val="54AE3B13"/>
    <w:rsid w:val="55054F9E"/>
    <w:rsid w:val="55997D7E"/>
    <w:rsid w:val="55F03587"/>
    <w:rsid w:val="586B3FC8"/>
    <w:rsid w:val="591A08DB"/>
    <w:rsid w:val="5DC223E5"/>
    <w:rsid w:val="5DF7270F"/>
    <w:rsid w:val="613A77B6"/>
    <w:rsid w:val="61E91F63"/>
    <w:rsid w:val="63293D6A"/>
    <w:rsid w:val="647F16E3"/>
    <w:rsid w:val="64E96C59"/>
    <w:rsid w:val="6A6374D8"/>
    <w:rsid w:val="6AB269BF"/>
    <w:rsid w:val="6C75178C"/>
    <w:rsid w:val="6D3055DE"/>
    <w:rsid w:val="72A057C1"/>
    <w:rsid w:val="75A6738C"/>
    <w:rsid w:val="76AC7D9C"/>
    <w:rsid w:val="77CE635F"/>
    <w:rsid w:val="7C992804"/>
    <w:rsid w:val="7D7C6074"/>
    <w:rsid w:val="7DA61F83"/>
    <w:rsid w:val="7DB760EC"/>
    <w:rsid w:val="7DE4564C"/>
    <w:rsid w:val="7F085AA8"/>
    <w:rsid w:val="7F1F0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Office_11.1.0.9329_F1E327BC-269C-435d-A152-05C5408002CA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巨信</cp:lastModifiedBy>
  <cp:lastPrinted>2020-12-06T05:36:13Z</cp:lastPrinted>
  <dcterms:modified xsi:type="dcterms:W3CDTF">2020-12-06T05:36:38Z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2052-11.1.0.9329</vt:lpwstr>
  </property>
</Properties>
</file>