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44"/>
          <w:szCs w:val="44"/>
          <w:shd w:val="clear" w:fill="FFFFFF"/>
        </w:rPr>
        <w:t>第五部分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444444"/>
          <w:sz w:val="44"/>
          <w:szCs w:val="44"/>
          <w:shd w:val="clear" w:fill="FFFFFF"/>
        </w:rPr>
        <w:t>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/>
          <w:color w:val="444444"/>
          <w:kern w:val="0"/>
          <w:sz w:val="44"/>
          <w:szCs w:val="44"/>
          <w:shd w:val="clear" w:fill="FFFFFF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964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964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964" w:hanging="72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eastAsia="zh-CN"/>
        </w:rPr>
        <w:t>北塔区状元洲街道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年度部门整体支出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left="964" w:hanging="72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36"/>
          <w:szCs w:val="36"/>
        </w:rPr>
        <w:t>绩效评价报告</w:t>
      </w:r>
    </w:p>
    <w:p>
      <w:pPr>
        <w:widowControl/>
        <w:numPr>
          <w:ilvl w:val="0"/>
          <w:numId w:val="1"/>
        </w:numPr>
        <w:shd w:val="clear" w:color="auto" w:fill="FFFFFF"/>
        <w:spacing w:after="168" w:line="500" w:lineRule="atLeast"/>
        <w:ind w:firstLine="480" w:firstLineChars="150"/>
        <w:jc w:val="left"/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shd w:val="clear" w:color="auto" w:fill="FFFFFF"/>
          <w:lang w:bidi="ar"/>
        </w:rPr>
        <w:t>部门基本概况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23232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 xml:space="preserve">  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3232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（一）基本情况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 w:bidi="ar-SA"/>
        </w:rPr>
        <w:t>邵阳市北塔区状元洲街道办事处是北塔区人民政府派出机构，为正科级，由区人民政府统一领导和管理。</w:t>
      </w:r>
    </w:p>
    <w:p>
      <w:pPr>
        <w:widowControl/>
        <w:numPr>
          <w:ilvl w:val="0"/>
          <w:numId w:val="0"/>
        </w:numPr>
        <w:shd w:val="clear" w:color="auto" w:fill="FFFFFF"/>
        <w:spacing w:after="168" w:line="500" w:lineRule="atLeast"/>
        <w:ind w:firstLine="963" w:firstLineChars="300"/>
        <w:jc w:val="left"/>
        <w:rPr>
          <w:rFonts w:hint="default" w:ascii="仿宋_GB2312" w:hAnsi="仿宋" w:eastAsia="仿宋_GB2312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1、职责职能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（1）贯彻执行国家法律、法规、规章和市、区人民政府的决定、命令、指示，完成市、区人民政府部署的各项任务；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（2）负责居民区、街巷的环境卫生和绿化美化的管理工作，组织辖区单位和居民开展爱国卫生运动，落实门前五包责任制；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（3）组织和监督对违法建筑、违法占用道路、无照经营以及违反市容环境卫生、绿化管理规定行为的查处工作；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（4）配合市、区环境保护部门监督环境污染项目的治理；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（5）协同建设主管部门监督施工单位依法施工，防治施工扬尘、扰民；配合建设单位、施工单位做好居民工作，维护施工秩序；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（6）对居住小区的物业管理进行指导和监督检查；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（7）组织辖区单位和居民开展多种形式的社会主义精神文明创建活动；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（8）制定本辖区社会治安综合治理规划，并组织落实；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（9）负责本辖区外来人口的综合管理和地区交通安全工作；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（10）负责统计、红十字会、信访、人民调解工作；协调有关部门做好劳动就业工作；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（11）负责本辖区拥军优属、民兵预备役、征兵、人民防空等工作；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（12）维护老年人、妇女、未成年人和残疾人的合法权益；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（13）制定社区建设、社区服务发展规划，发展社区服务设施，合理配置社区服务资源；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（14）组建社区服务志愿者队伍，动员本辖区单位和居民兴办社区服务事业；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（15）兴办社会福利事业，做好社会救助、社会保险等社会保障工作；</w:t>
      </w:r>
    </w:p>
    <w:p>
      <w:pPr>
        <w:bidi w:val="0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（16）指导社区居委会工作，及时向上级政府反映居民的意见和要求；</w:t>
      </w:r>
    </w:p>
    <w:p>
      <w:pPr>
        <w:bidi w:val="0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（17）对居民进行法制和社会公德教育，组织居民参与社区环境整治等社会公益活动；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（18）组织开展群众文化、体育活动和社区教育、卫生工作，普及科学常识；</w:t>
      </w:r>
    </w:p>
    <w:p>
      <w:pPr>
        <w:bidi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 w:cs="仿宋"/>
          <w:sz w:val="32"/>
          <w:szCs w:val="32"/>
        </w:rPr>
        <w:t>（19）承办区政府交办的其他事项。</w:t>
      </w:r>
    </w:p>
    <w:p>
      <w:pPr>
        <w:bidi w:val="0"/>
        <w:ind w:firstLine="963" w:firstLineChars="3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机构设置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邵阳市北塔区状元洲街道办事处是北塔区人民政府派出机构，内设行政机构6个（即：党政综合办公室、基层党建办公室、经济发展办公室、城市管理办公室、</w:t>
      </w:r>
      <w:r>
        <w:rPr>
          <w:rFonts w:hint="eastAsia" w:ascii="仿宋" w:hAnsi="仿宋" w:eastAsia="仿宋" w:cs="仿宋"/>
          <w:sz w:val="32"/>
          <w:szCs w:val="32"/>
        </w:rPr>
        <w:t>公共服务办公室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公共安全办公室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），事业服务中心机构3个（</w:t>
      </w:r>
      <w:r>
        <w:rPr>
          <w:rFonts w:hint="eastAsia" w:ascii="仿宋" w:hAnsi="仿宋" w:eastAsia="仿宋" w:cs="仿宋"/>
          <w:sz w:val="32"/>
          <w:szCs w:val="32"/>
        </w:rPr>
        <w:t>政务服务中心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街道文化综合服务中心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街道网格化综合服务中心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）、综合行政执法大队1个、纪工委，财务统一核算。</w:t>
      </w:r>
    </w:p>
    <w:p>
      <w:pPr>
        <w:bidi w:val="0"/>
        <w:ind w:firstLine="963" w:firstLineChars="3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3、人员情况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全办实有在职人员73人，其中行政编制23人、事业编制21人、工勤人员编制1人，</w:t>
      </w:r>
      <w:r>
        <w:rPr>
          <w:rFonts w:hint="eastAsia" w:ascii="仿宋" w:hAnsi="仿宋" w:eastAsia="仿宋" w:cs="仿宋"/>
          <w:i w:val="0"/>
          <w:iCs w:val="0"/>
          <w:caps w:val="0"/>
          <w:color w:val="23232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离退休23人，遗属补助人数4人，小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车数1台，房屋面积3038.64平方米。</w:t>
      </w:r>
    </w:p>
    <w:p>
      <w:pPr>
        <w:bidi w:val="0"/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FFFF" w:themeColor="background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bg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（一）预算执行情况</w:t>
      </w:r>
    </w:p>
    <w:p>
      <w:pPr>
        <w:bidi w:val="0"/>
        <w:ind w:firstLine="640" w:firstLineChars="200"/>
        <w:rPr>
          <w:rFonts w:hint="default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 w:bidi="ar-SA"/>
        </w:rPr>
        <w:t>2022年我街道在党委的正确领导和街道人大的监督支持下，认真贯彻落实新预算法，严格预算执行，依法行政、依法理财，有力地促进了经济发展、结构调整、民生改善，财政运行总体平稳，很好地服务了全街道经济社</w:t>
      </w:r>
      <w:bookmarkStart w:id="0" w:name="_GoBack"/>
      <w:bookmarkEnd w:id="0"/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 w:bidi="ar-SA"/>
        </w:rPr>
        <w:t>会发展大局。</w:t>
      </w:r>
    </w:p>
    <w:p>
      <w:pPr>
        <w:numPr>
          <w:ilvl w:val="0"/>
          <w:numId w:val="2"/>
        </w:numPr>
        <w:bidi w:val="0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基本支出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基本支出系保障我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机构正常运转、完成日常工作任务而发生的人员支出和公用支出，包括用于在职和离退休人员基本工资、津贴补贴等人员经费以及办公费、印刷费、水电费、办公设备购置等日常公用经费。202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年我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基本支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5081.68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万元，比上年同口径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增加1585.94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万元，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增加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45.4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%。其中：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工资福利支出783.56万元，占基本支出的15.4%；商品服务支出4124.6万元，占基本支出的81.2%；对个人和家庭的补助145.52万元，占基本支出的2.86%；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资本性支出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占基本支出的0.6%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。</w:t>
      </w:r>
    </w:p>
    <w:p>
      <w:pPr>
        <w:pStyle w:val="9"/>
        <w:widowControl/>
        <w:spacing w:before="150" w:beforeAutospacing="0" w:after="150" w:afterAutospacing="0"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2022年我街道“三公”经费决算支出数0万元。其中：因公出国(境)费0万元、公务接待费0万元、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公务用车购置及运行维护费实际开支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万元（公务用车购置费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0万元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，公务用车运行维护费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万元），公务用车保有量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辆；</w:t>
      </w:r>
    </w:p>
    <w:p>
      <w:pPr>
        <w:bidi w:val="0"/>
        <w:ind w:firstLine="642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（三）项目支出情况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640" w:firstLineChars="200"/>
        <w:jc w:val="left"/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项目支出系我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为完成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项目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工作而发生的支出。202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年我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街道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组织实施专项项目经费当年实际收入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959.41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万元，其中包括预算安排项目经费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959.41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万元。项目支出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959.41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万元（其中：商品和服务支出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564.79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</w:rPr>
        <w:t>万元）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eastAsia="zh-CN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64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963" w:firstLineChars="300"/>
        <w:jc w:val="both"/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1、预算执行情况。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⑴2022年财政拨款预算执行数1947万元，预算安排数770.66万元，预算执行率为252.6%，当年预算有超支1176.34万元；⑵公用经费预算63.58万元，实际支出207.5万元，公用经费控制率为326.4%；、（3）“三公经费”年初预算安排4.8万元，实际支出0万元，“三公经费”控制率为0%。（4）政府采购年初预算0万元，实际政府采购金额0万元，政府采购执行率0%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963" w:firstLineChars="300"/>
        <w:jc w:val="both"/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highlight w:val="none"/>
          <w:shd w:val="clear" w:fill="FFFFFF"/>
        </w:rPr>
        <w:t>2、预决算信息公开情况。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highlight w:val="none"/>
          <w:shd w:val="clear" w:fill="FFFFFF"/>
          <w:lang w:val="en-US" w:eastAsia="zh-CN" w:bidi="ar-SA"/>
        </w:rPr>
        <w:t>我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shd w:val="clear" w:fill="FFFFFF"/>
          <w:lang w:val="en-US" w:eastAsia="zh-CN"/>
        </w:rPr>
        <w:t>街道及时在区政府统一平台公开了部门预算、决算和绩效目标、绩效自评报告、“三公经费”等信息，接受群众和社会监督。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963" w:firstLineChars="300"/>
        <w:jc w:val="both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、资产管理情况。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街道资产管理由办公室负责，资产采购按程序实行报批采购，统一在政采云平台下单，采购后登记入账，录入资产信息系统，再派发到相关部门。一是我街道资产管理和使用坚持统一政策、统一领导、分级管理、责任到人、物尽其用的原则。二是运用资产信息管理系统加强资产管理。对固定资产分别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使用部门、存放地点和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人顺序编排编码排序，发放到各部门按要求统一粘贴到固定资产上，并指定专人负责管理。三是每年组织一次固定资产资产清查工作，使固定资产检查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化，确保账、卡、实相符。四是根据《湖南省财政厅关于做好行政事业性国有资产月报试编工作的通知》文件要求，每月及时通过财政部统一报表系统上报资产月报电子数据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，每年编制一次固定资产年报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2022年12月31日，我单位资产总额为1247.38万元，主要由以下部分构成：流动资产1009.2万元,占资产总额的80.9%,主要为银行存款及其他应收款等;固定资238.18万元,占资产总额的19.1%，主要包括房屋、公务用车、办公设备等。单位为加强资产管理，内部制定了资产管理制度，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人员异动，必须及时办理固定资产移交手续，不得侵占和擅自带走，各委室不得擅自购买任何办公用品和设备，否则不予报销。</w:t>
      </w:r>
    </w:p>
    <w:p>
      <w:pPr>
        <w:pStyle w:val="9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642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职责覆行和主要绩效情况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="0" w:righ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，我街道充分履行职责职能，严格执行各项管理制度，经济、社会等效益显著、社会公众满意度上升，较好地完成了全年工作目标。（一）经济建设稳步推进，全年任务顺利完成:一是经济指标稳步增长;二是重点项目踏实推进;（二）严守底线常抓安全，社会大局保持和谐:一是疫情防控慎终如始;二是综合治理成效凸显;三是安全生产常抓不懈;（三）以人为本以民为重，民生福祉持续增进:一是救助水平不断提升;二是用办好民生实事;三是社会保障逐渐完善;四是基层服务全面创新;（四）多措并举共同发力，城市管理再上台阶:一是生态环保持续优化;二是创文工作提质增效;三是社会环境全面优化;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Chars="200" w:right="0" w:right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四、存在的问题及原因分析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960" w:firstLineChars="3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1、绩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效评价代作机制有待进一步完善，由于在平时工作中未加强对绩效监控工作的重视，绩效监控工作容易滞后，未形成对绩效目标进行监控的习惯。</w:t>
      </w:r>
    </w:p>
    <w:p>
      <w:pPr>
        <w:pStyle w:val="2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、在编制部门年底预算时，虽然根据本单位职能职责的年度工作计划编制，但在2022年部门预算执行过程中，仍然存在以下问题，年初预算编制不合理或部分经费计划比较紧张，往往需要在年度中间进行预算追加和调整。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right="0" w:rightChars="0" w:firstLine="960" w:firstLineChars="3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3、财务制度还不够完善，资产管理还不够严谨，业务素质有待提高。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leftChars="200" w:right="0" w:right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五、改进措施及有关建议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right="0" w:righ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（一）进一步加强项目资金管理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right="0" w:righ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项目实施提前做好方案，按时间节点落实好项目实施进度，争取项目早实施、早完成、早验收，确保项目资金年内支付到位。项目资金的使用要事前计划、事中控制、事后总结，合理使用，充分体现项目资金投向的目标和效益。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right="0" w:righ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（二）进一步提高绩效管理水平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600" w:lineRule="atLeast"/>
        <w:ind w:right="0" w:rightChars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加强预算执行的准确性，开展好支出绩效管理工作，运用好绩效评价结果，不断提升绩效管理水平。</w:t>
      </w:r>
    </w:p>
    <w:p/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北塔区状元洲街道办事处</w:t>
      </w:r>
    </w:p>
    <w:p>
      <w:pPr>
        <w:pStyle w:val="2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2023年9月26日</w:t>
      </w:r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BF282"/>
    <w:multiLevelType w:val="singleLevel"/>
    <w:tmpl w:val="D6BBF28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9FE0F69"/>
    <w:multiLevelType w:val="singleLevel"/>
    <w:tmpl w:val="D9FE0F6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4EC5826"/>
    <w:multiLevelType w:val="singleLevel"/>
    <w:tmpl w:val="74EC58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ZmM5NDc1NzExNWM5MWU4OGM0MjVlZTBhNWQ4NzkifQ=="/>
  </w:docVars>
  <w:rsids>
    <w:rsidRoot w:val="0D057F0A"/>
    <w:rsid w:val="001570FF"/>
    <w:rsid w:val="006E5A4C"/>
    <w:rsid w:val="00D914D1"/>
    <w:rsid w:val="01CA6C60"/>
    <w:rsid w:val="01FB77A7"/>
    <w:rsid w:val="02B87B4B"/>
    <w:rsid w:val="05DC4F78"/>
    <w:rsid w:val="06BC3816"/>
    <w:rsid w:val="07102EEB"/>
    <w:rsid w:val="091C3F2C"/>
    <w:rsid w:val="09CB4C9C"/>
    <w:rsid w:val="0B7C352C"/>
    <w:rsid w:val="0D057F0A"/>
    <w:rsid w:val="0D0E2832"/>
    <w:rsid w:val="0D456556"/>
    <w:rsid w:val="0D82059C"/>
    <w:rsid w:val="0EA36CC4"/>
    <w:rsid w:val="0FC64259"/>
    <w:rsid w:val="10F164AE"/>
    <w:rsid w:val="11867876"/>
    <w:rsid w:val="12064285"/>
    <w:rsid w:val="13424A29"/>
    <w:rsid w:val="15C71F15"/>
    <w:rsid w:val="15CA21A7"/>
    <w:rsid w:val="16427EC4"/>
    <w:rsid w:val="16FD67BB"/>
    <w:rsid w:val="16FF2139"/>
    <w:rsid w:val="18A601C6"/>
    <w:rsid w:val="1A544BD2"/>
    <w:rsid w:val="1AA02767"/>
    <w:rsid w:val="1BCB5D44"/>
    <w:rsid w:val="1C0A5855"/>
    <w:rsid w:val="1CF30371"/>
    <w:rsid w:val="1D3A070C"/>
    <w:rsid w:val="1D6B54DC"/>
    <w:rsid w:val="1DA01B06"/>
    <w:rsid w:val="1E6814E8"/>
    <w:rsid w:val="1F920ED3"/>
    <w:rsid w:val="20426E4A"/>
    <w:rsid w:val="208056C9"/>
    <w:rsid w:val="220136C6"/>
    <w:rsid w:val="222067D9"/>
    <w:rsid w:val="23E85CBA"/>
    <w:rsid w:val="25017B07"/>
    <w:rsid w:val="270A60CB"/>
    <w:rsid w:val="283F552D"/>
    <w:rsid w:val="29BB7EA3"/>
    <w:rsid w:val="29F7107C"/>
    <w:rsid w:val="2CA86D10"/>
    <w:rsid w:val="2D5B02A3"/>
    <w:rsid w:val="2D695147"/>
    <w:rsid w:val="2DFC3C3D"/>
    <w:rsid w:val="2EB404C4"/>
    <w:rsid w:val="2EE64E29"/>
    <w:rsid w:val="2FD87AEF"/>
    <w:rsid w:val="30101498"/>
    <w:rsid w:val="336F381B"/>
    <w:rsid w:val="34E25723"/>
    <w:rsid w:val="34EFC05F"/>
    <w:rsid w:val="35753922"/>
    <w:rsid w:val="37EF242B"/>
    <w:rsid w:val="38F01AA4"/>
    <w:rsid w:val="38F05C83"/>
    <w:rsid w:val="39566B3A"/>
    <w:rsid w:val="397857EF"/>
    <w:rsid w:val="3A272412"/>
    <w:rsid w:val="3BD65FBB"/>
    <w:rsid w:val="3DAD6F49"/>
    <w:rsid w:val="3E3F6A67"/>
    <w:rsid w:val="3E594EE1"/>
    <w:rsid w:val="3FE1272C"/>
    <w:rsid w:val="40534573"/>
    <w:rsid w:val="42427BAA"/>
    <w:rsid w:val="43B83CA3"/>
    <w:rsid w:val="43F201F0"/>
    <w:rsid w:val="4438451B"/>
    <w:rsid w:val="44890CB7"/>
    <w:rsid w:val="453C5A60"/>
    <w:rsid w:val="45F335BE"/>
    <w:rsid w:val="46991404"/>
    <w:rsid w:val="480B3145"/>
    <w:rsid w:val="48C150C6"/>
    <w:rsid w:val="498E7E6E"/>
    <w:rsid w:val="49DF738F"/>
    <w:rsid w:val="4A681C71"/>
    <w:rsid w:val="4AB704AD"/>
    <w:rsid w:val="4AF06E7B"/>
    <w:rsid w:val="4B5912D9"/>
    <w:rsid w:val="4B995825"/>
    <w:rsid w:val="4E282160"/>
    <w:rsid w:val="4E32759F"/>
    <w:rsid w:val="4EAA55D5"/>
    <w:rsid w:val="50064CEA"/>
    <w:rsid w:val="504356C6"/>
    <w:rsid w:val="504B4B47"/>
    <w:rsid w:val="50F24754"/>
    <w:rsid w:val="538A08BA"/>
    <w:rsid w:val="54801323"/>
    <w:rsid w:val="555A031C"/>
    <w:rsid w:val="57F64CF7"/>
    <w:rsid w:val="584439C4"/>
    <w:rsid w:val="587C2AAE"/>
    <w:rsid w:val="58B248C6"/>
    <w:rsid w:val="58BF1E7D"/>
    <w:rsid w:val="595326D5"/>
    <w:rsid w:val="5BB82F26"/>
    <w:rsid w:val="5C9C24C6"/>
    <w:rsid w:val="5DC23CEF"/>
    <w:rsid w:val="5DEB5CF2"/>
    <w:rsid w:val="5E5351F5"/>
    <w:rsid w:val="5E670BB6"/>
    <w:rsid w:val="5F7F8019"/>
    <w:rsid w:val="60355F47"/>
    <w:rsid w:val="60A93452"/>
    <w:rsid w:val="61543EDC"/>
    <w:rsid w:val="61A759CB"/>
    <w:rsid w:val="62CE4D3F"/>
    <w:rsid w:val="62CF47EA"/>
    <w:rsid w:val="6301775D"/>
    <w:rsid w:val="63636368"/>
    <w:rsid w:val="64133E9F"/>
    <w:rsid w:val="642F52C5"/>
    <w:rsid w:val="6466345A"/>
    <w:rsid w:val="64EE3BEF"/>
    <w:rsid w:val="65553A68"/>
    <w:rsid w:val="65D57273"/>
    <w:rsid w:val="67617C30"/>
    <w:rsid w:val="69FCBAF5"/>
    <w:rsid w:val="6A0009B6"/>
    <w:rsid w:val="6B7D5664"/>
    <w:rsid w:val="6BE96A71"/>
    <w:rsid w:val="6BFC7F9A"/>
    <w:rsid w:val="6CD2153C"/>
    <w:rsid w:val="6CD83BB9"/>
    <w:rsid w:val="6E076609"/>
    <w:rsid w:val="6EBD2BFB"/>
    <w:rsid w:val="6F875530"/>
    <w:rsid w:val="6F8C3E48"/>
    <w:rsid w:val="6F9D7381"/>
    <w:rsid w:val="6FFF0FA8"/>
    <w:rsid w:val="6FFF96C7"/>
    <w:rsid w:val="70476A76"/>
    <w:rsid w:val="714E542A"/>
    <w:rsid w:val="7279214C"/>
    <w:rsid w:val="73F57742"/>
    <w:rsid w:val="74B62F96"/>
    <w:rsid w:val="75016BAF"/>
    <w:rsid w:val="75FF4D58"/>
    <w:rsid w:val="76350135"/>
    <w:rsid w:val="76A3D975"/>
    <w:rsid w:val="76F965E3"/>
    <w:rsid w:val="76FC7CFA"/>
    <w:rsid w:val="77EC2388"/>
    <w:rsid w:val="78460A98"/>
    <w:rsid w:val="796B1AA5"/>
    <w:rsid w:val="7AB82A3F"/>
    <w:rsid w:val="7B197FFF"/>
    <w:rsid w:val="7D93C52C"/>
    <w:rsid w:val="7DA20347"/>
    <w:rsid w:val="7DBB7924"/>
    <w:rsid w:val="7E8A493B"/>
    <w:rsid w:val="7EF04988"/>
    <w:rsid w:val="7EFB18D6"/>
    <w:rsid w:val="7EFDC48D"/>
    <w:rsid w:val="7FDA7D5D"/>
    <w:rsid w:val="9AFB11E0"/>
    <w:rsid w:val="AEF7D8E9"/>
    <w:rsid w:val="C3F3B603"/>
    <w:rsid w:val="DC4770FF"/>
    <w:rsid w:val="F42D3060"/>
    <w:rsid w:val="F4BFF639"/>
    <w:rsid w:val="F5F3DFED"/>
    <w:rsid w:val="F7BFE610"/>
    <w:rsid w:val="FD7B51A9"/>
    <w:rsid w:val="FF39C6A4"/>
    <w:rsid w:val="FF3CDF35"/>
    <w:rsid w:val="FFF873B8"/>
    <w:rsid w:val="FFFB0471"/>
    <w:rsid w:val="FF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黑领结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true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true"/>
        </a:gradFill>
        <a:gradFill rotWithShape="true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true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true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>
            <a:fillRect/>
          </a:stretch>
        </a:blip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5675</Words>
  <Characters>5984</Characters>
  <Lines>0</Lines>
  <Paragraphs>0</Paragraphs>
  <TotalTime>65</TotalTime>
  <ScaleCrop>false</ScaleCrop>
  <LinksUpToDate>false</LinksUpToDate>
  <CharactersWithSpaces>6176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2020-07-08T12:36:00Z</dcterms:created>
  <dc:creator>没有可能</dc:creator>
  <cp:lastModifiedBy>greatwall</cp:lastModifiedBy>
  <cp:lastPrinted>2021-09-15T09:57:00Z</cp:lastPrinted>
  <dcterms:modified xsi:type="dcterms:W3CDTF">2023-09-22T10:56:11Z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999CB1A6A4AF4C0B9094B18B607E6802</vt:lpwstr>
  </property>
</Properties>
</file>