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outlineLvl w:val="0"/>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北塔区“十四五”生态环境保护规划</w:t>
      </w: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spacing w:before="0" w:beforeLines="0" w:after="0" w:afterLines="0" w:line="240" w:lineRule="auto"/>
        <w:ind w:left="0" w:leftChars="0" w:right="0" w:rightChars="0" w:firstLine="0" w:firstLineChars="0"/>
        <w:jc w:val="center"/>
        <w:rPr>
          <w:rFonts w:ascii="宋体" w:hAnsi="宋体" w:eastAsia="宋体"/>
          <w:sz w:val="21"/>
        </w:rPr>
      </w:pPr>
    </w:p>
    <w:p>
      <w:pPr>
        <w:pStyle w:val="11"/>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\h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_Toc25532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一、现实基础及问题分析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_Toc25532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_Toc19126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（一）“十三五”规划实施情况</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_Toc18709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（二）“十四五”面临的主要问题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_Toc18709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_Toc5559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（三）形势要求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_Toc5559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_Toc13344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二、指导思想、基本原则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_Toc13344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_Toc28406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（一）指导思想</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_Toc28406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_Toc26725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0"/>
          <w:sz w:val="32"/>
          <w:szCs w:val="32"/>
        </w:rPr>
        <w:t>（二）基本原则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_Toc26725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三、规划目标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_Toc11416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（一）总体目标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_Toc11416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（二）“十四五”规划具体指标</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_Toc22752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四、致力绿色低碳循环发展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_Toc22752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（一）优化国土空间布局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_Toc8833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_Toc8253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（二）推动形成绿色生产方式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_Toc8253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_Toc16605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（三）倡导绿色低碳生活方式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_Toc16605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_Toc21618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（四）积极应对气候变化</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_Toc21618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_Toc12424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（五）严格生态环境准入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_Toc12424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_Toc12858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五、深入打好污染防治攻坚战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_Toc7159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（一）深入打好碧水保卫战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_Toc7159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_Toc16438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（二）深入打好蓝天保卫战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_Toc16438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_Toc25921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（三）深入打好净土保卫战</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_Toc25921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sectPr>
          <w:footerReference r:id="rId3" w:type="default"/>
          <w:pgSz w:w="11906" w:h="16838"/>
          <w:pgMar w:top="1984" w:right="1701" w:bottom="1701" w:left="1701" w:header="851" w:footer="992" w:gutter="0"/>
          <w:pgNumType w:fmt="decimal" w:start="1"/>
          <w:cols w:space="720" w:num="1"/>
          <w:docGrid w:type="linesAndChars" w:linePitch="312" w:charSpace="0"/>
        </w:sectPr>
      </w:pP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_Toc24119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（四）深化农业农村治理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_Toc24119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_Toc8899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六、加强生态系统保护和修复</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_Toc8899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_Toc20421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（一）提升生态系统稳定性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_Toc20421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_Toc32249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（二）加强生物多样性保护</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_Toc32249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_Toc9250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（三）强化自然生态监督管理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_Toc28171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（四）推动生态文明示范创建</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_Toc28171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_Toc12050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七、防范化解生态环境风险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_Toc12050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_Toc21475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（一）加强固体废物资源化利用及风险管控</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_Toc21475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_Toc8495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（二）加强化学品环境管理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_Toc8495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_Toc27586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（三）加强核与辐射安全监管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_Toc27586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_Toc915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（四）加强环境风险应急防范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_Toc26800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八、完善生态环境治理体系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_Toc26800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_Toc14877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（一）完善生态环境治理责任体系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_Toc14877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_Toc28730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（二）完善生态环境治理法规体系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_Toc28730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（三）完善生态环境治理市场体系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_Toc2210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_Toc8543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（四）加强生态环境治理能力建设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_Toc8543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_Toc15036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九、重点工程项目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_Toc15036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1"/>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_Toc3756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kern w:val="0"/>
          <w:sz w:val="32"/>
          <w:szCs w:val="32"/>
        </w:rPr>
        <w:t>十、规划实施保障措施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_Toc3756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12"/>
        <w:keepNext w:val="0"/>
        <w:keepLines w:val="0"/>
        <w:pageBreakBefore w:val="0"/>
        <w:widowControl/>
        <w:tabs>
          <w:tab w:val="right" w:leader="dot" w:pos="8504"/>
        </w:tabs>
        <w:kinsoku/>
        <w:wordWrap/>
        <w:overflowPunct/>
        <w:topLinePunct w:val="0"/>
        <w:autoSpaceDE/>
        <w:autoSpaceDN/>
        <w:bidi w:val="0"/>
        <w:adjustRightInd/>
        <w:snapToGrid/>
        <w:spacing w:line="560" w:lineRule="exact"/>
        <w:textAlignment w:val="auto"/>
        <w:rPr>
          <w:rFonts w:hint="eastAsia" w:ascii="仿宋" w:hAnsi="仿宋" w:eastAsia="仿宋" w:cs="Times New Roman"/>
          <w:sz w:val="32"/>
          <w:szCs w:val="32"/>
        </w:rPr>
        <w:sectPr>
          <w:footerReference r:id="rId4" w:type="default"/>
          <w:pgSz w:w="11906" w:h="16838"/>
          <w:pgMar w:top="1984" w:right="1701" w:bottom="1701" w:left="1701" w:header="851" w:footer="992" w:gutter="0"/>
          <w:pgNumType w:fmt="decimal"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val="0"/>
        <w:spacing w:line="590" w:lineRule="exact"/>
        <w:ind w:left="0" w:leftChars="0"/>
        <w:jc w:val="center"/>
        <w:textAlignment w:val="auto"/>
        <w:outlineLvl w:val="0"/>
        <w:rPr>
          <w:rFonts w:hint="eastAsia" w:ascii="仿宋" w:hAnsi="仿宋" w:eastAsia="仿宋" w:cs="Times New Roman"/>
          <w:sz w:val="32"/>
          <w:szCs w:val="32"/>
          <w:lang w:val="en-US" w:eastAsia="zh-CN"/>
        </w:rPr>
      </w:pPr>
      <w:r>
        <w:rPr>
          <w:rFonts w:hint="eastAsia" w:ascii="仿宋" w:hAnsi="仿宋" w:eastAsia="仿宋" w:cs="Times New Roman"/>
          <w:sz w:val="32"/>
          <w:szCs w:val="32"/>
        </w:rPr>
        <w:fldChar w:fldCharType="end"/>
      </w:r>
      <w:r>
        <w:rPr>
          <w:rFonts w:hint="eastAsia" w:ascii="仿宋" w:hAnsi="仿宋"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90" w:lineRule="exact"/>
        <w:ind w:left="0" w:leftChars="0"/>
        <w:jc w:val="center"/>
        <w:textAlignment w:val="auto"/>
        <w:outlineLvl w:val="0"/>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北塔区“十四五”生态环境保护规划</w:t>
      </w:r>
    </w:p>
    <w:p>
      <w:pPr>
        <w:pStyle w:val="2"/>
        <w:keepNext w:val="0"/>
        <w:keepLines w:val="0"/>
        <w:pageBreakBefore w:val="0"/>
        <w:widowControl w:val="0"/>
        <w:kinsoku/>
        <w:wordWrap/>
        <w:overflowPunct/>
        <w:topLinePunct w:val="0"/>
        <w:autoSpaceDE/>
        <w:autoSpaceDN/>
        <w:bidi w:val="0"/>
        <w:adjustRightInd/>
        <w:spacing w:after="0" w:line="590" w:lineRule="exact"/>
        <w:ind w:left="0" w:leftChars="0"/>
        <w:textAlignment w:val="auto"/>
        <w:rPr>
          <w:rFonts w:hint="eastAsia"/>
        </w:rPr>
      </w:pP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十四五”（2021-2025年），是污染防治攻坚战取得阶段性胜利、实现第一个一百年奋斗目标和推进美丽中国建设的关键期。制定科学合理的生态环境保护规划，是解决资源环境瓶颈约束，改善区域生态环境质量，推进生态文明建设，</w:t>
      </w:r>
      <w:r>
        <w:rPr>
          <w:rFonts w:hint="eastAsia" w:ascii="仿宋" w:hAnsi="仿宋" w:eastAsia="仿宋" w:cs="Times New Roman"/>
          <w:sz w:val="32"/>
          <w:szCs w:val="32"/>
          <w:lang w:eastAsia="zh-CN"/>
        </w:rPr>
        <w:t>全面打造“四区二城”，</w:t>
      </w:r>
      <w:r>
        <w:rPr>
          <w:rFonts w:hint="eastAsia" w:ascii="仿宋" w:hAnsi="仿宋" w:eastAsia="仿宋" w:cs="Times New Roman"/>
          <w:sz w:val="32"/>
          <w:szCs w:val="32"/>
        </w:rPr>
        <w:t>建设</w:t>
      </w:r>
      <w:r>
        <w:rPr>
          <w:rFonts w:hint="eastAsia" w:ascii="仿宋" w:hAnsi="仿宋" w:eastAsia="仿宋" w:cs="Times New Roman"/>
          <w:sz w:val="32"/>
          <w:szCs w:val="32"/>
          <w:lang w:eastAsia="zh-CN"/>
        </w:rPr>
        <w:t>现代化精美新</w:t>
      </w:r>
      <w:r>
        <w:rPr>
          <w:rFonts w:hint="eastAsia" w:ascii="仿宋" w:hAnsi="仿宋" w:eastAsia="仿宋" w:cs="Times New Roman"/>
          <w:sz w:val="32"/>
          <w:szCs w:val="32"/>
        </w:rPr>
        <w:t>北塔的重要支撑和保障。</w:t>
      </w:r>
    </w:p>
    <w:p>
      <w:pPr>
        <w:keepNext w:val="0"/>
        <w:keepLines w:val="0"/>
        <w:pageBreakBefore w:val="0"/>
        <w:widowControl w:val="0"/>
        <w:kinsoku/>
        <w:wordWrap/>
        <w:overflowPunct/>
        <w:topLinePunct w:val="0"/>
        <w:autoSpaceDE/>
        <w:autoSpaceDN/>
        <w:bidi w:val="0"/>
        <w:adjustRightInd/>
        <w:spacing w:line="590" w:lineRule="exact"/>
        <w:ind w:left="0" w:leftChars="0" w:firstLine="63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根据省委、省政府、市委、市政府的统一部署，</w:t>
      </w:r>
      <w:r>
        <w:rPr>
          <w:rFonts w:hint="eastAsia" w:ascii="仿宋" w:hAnsi="仿宋" w:eastAsia="仿宋" w:cs="Times New Roman"/>
          <w:sz w:val="32"/>
          <w:szCs w:val="32"/>
          <w:lang w:eastAsia="zh-CN"/>
        </w:rPr>
        <w:t>按照</w:t>
      </w:r>
      <w:r>
        <w:rPr>
          <w:rFonts w:hint="eastAsia" w:ascii="仿宋" w:hAnsi="仿宋" w:eastAsia="仿宋" w:cs="Times New Roman"/>
          <w:sz w:val="32"/>
          <w:szCs w:val="32"/>
        </w:rPr>
        <w:t>《湖南省“十四五”生态环境保护规划》</w:t>
      </w:r>
      <w:r>
        <w:rPr>
          <w:rFonts w:hint="eastAsia" w:ascii="仿宋" w:hAnsi="仿宋" w:eastAsia="仿宋" w:cs="Times New Roman"/>
          <w:sz w:val="32"/>
          <w:szCs w:val="32"/>
          <w:lang w:eastAsia="zh-CN"/>
        </w:rPr>
        <w:t>《</w:t>
      </w:r>
      <w:r>
        <w:rPr>
          <w:rFonts w:hint="eastAsia" w:ascii="仿宋" w:hAnsi="仿宋" w:eastAsia="仿宋" w:cs="Times New Roman"/>
          <w:sz w:val="32"/>
          <w:szCs w:val="32"/>
        </w:rPr>
        <w:t>邵阳市“十四五”生态环境保护规划</w:t>
      </w:r>
      <w:r>
        <w:rPr>
          <w:rFonts w:hint="eastAsia" w:ascii="仿宋" w:hAnsi="仿宋" w:eastAsia="仿宋" w:cs="Times New Roman"/>
          <w:sz w:val="32"/>
          <w:szCs w:val="32"/>
          <w:lang w:eastAsia="zh-CN"/>
        </w:rPr>
        <w:t>》</w:t>
      </w:r>
      <w:r>
        <w:rPr>
          <w:rFonts w:hint="eastAsia" w:ascii="仿宋" w:hAnsi="仿宋" w:eastAsia="仿宋" w:cs="Times New Roman"/>
          <w:sz w:val="32"/>
          <w:szCs w:val="32"/>
        </w:rPr>
        <w:t>和《北塔区“十四五”国民经济和社会发展规划纲要》确定的目标和原则，统筹谋划我区“十四五”生态环境保护的目标指标、重大任务和保障措施，制定加快补齐生态环境短板的措施。</w:t>
      </w:r>
    </w:p>
    <w:p>
      <w:pPr>
        <w:pStyle w:val="6"/>
        <w:keepNext w:val="0"/>
        <w:keepLines w:val="0"/>
        <w:pageBreakBefore w:val="0"/>
        <w:widowControl w:val="0"/>
        <w:kinsoku/>
        <w:wordWrap/>
        <w:overflowPunct/>
        <w:topLinePunct w:val="0"/>
        <w:autoSpaceDE/>
        <w:autoSpaceDN/>
        <w:bidi w:val="0"/>
        <w:adjustRightInd/>
        <w:spacing w:after="0" w:afterLines="0" w:line="590" w:lineRule="exact"/>
        <w:ind w:left="0" w:leftChars="0" w:firstLine="640"/>
        <w:textAlignment w:val="auto"/>
        <w:outlineLvl w:val="0"/>
        <w:rPr>
          <w:rFonts w:hint="eastAsia" w:ascii="黑体" w:hAnsi="黑体" w:eastAsia="黑体"/>
          <w:b/>
          <w:color w:val="auto"/>
          <w:sz w:val="32"/>
        </w:rPr>
      </w:pPr>
      <w:bookmarkStart w:id="0" w:name="_Toc449191471"/>
      <w:bookmarkStart w:id="1" w:name="_Toc457174061"/>
      <w:bookmarkStart w:id="2" w:name="_Toc25532"/>
      <w:r>
        <w:rPr>
          <w:rFonts w:hint="eastAsia" w:ascii="黑体" w:hAnsi="黑体" w:eastAsia="黑体"/>
          <w:color w:val="auto"/>
          <w:sz w:val="32"/>
          <w:szCs w:val="32"/>
        </w:rPr>
        <w:t>一、现实基础及问题分析</w:t>
      </w:r>
      <w:bookmarkEnd w:id="0"/>
      <w:bookmarkEnd w:id="1"/>
      <w:bookmarkEnd w:id="2"/>
    </w:p>
    <w:p>
      <w:pPr>
        <w:keepNext w:val="0"/>
        <w:keepLines w:val="0"/>
        <w:pageBreakBefore w:val="0"/>
        <w:widowControl w:val="0"/>
        <w:kinsoku/>
        <w:wordWrap/>
        <w:overflowPunct/>
        <w:topLinePunct w:val="0"/>
        <w:autoSpaceDE/>
        <w:autoSpaceDN/>
        <w:bidi w:val="0"/>
        <w:adjustRightInd/>
        <w:spacing w:line="590" w:lineRule="exact"/>
        <w:ind w:left="0" w:leftChars="0" w:firstLine="630"/>
        <w:textAlignment w:val="auto"/>
        <w:rPr>
          <w:rFonts w:hint="eastAsia" w:ascii="仿宋" w:hAnsi="仿宋" w:eastAsia="仿宋"/>
          <w:sz w:val="32"/>
          <w:szCs w:val="32"/>
        </w:rPr>
      </w:pPr>
      <w:bookmarkStart w:id="3" w:name="_Toc457174062"/>
      <w:r>
        <w:rPr>
          <w:rFonts w:hint="eastAsia" w:ascii="仿宋" w:hAnsi="仿宋" w:eastAsia="仿宋"/>
          <w:sz w:val="32"/>
        </w:rPr>
        <w:t>“</w:t>
      </w:r>
      <w:r>
        <w:rPr>
          <w:rFonts w:ascii="仿宋" w:hAnsi="仿宋" w:eastAsia="仿宋"/>
          <w:sz w:val="32"/>
          <w:szCs w:val="32"/>
        </w:rPr>
        <w:t>十三五”</w:t>
      </w:r>
      <w:r>
        <w:rPr>
          <w:rFonts w:hint="eastAsia" w:ascii="仿宋" w:hAnsi="仿宋" w:eastAsia="仿宋"/>
          <w:sz w:val="32"/>
          <w:szCs w:val="32"/>
        </w:rPr>
        <w:t>期间</w:t>
      </w:r>
      <w:r>
        <w:rPr>
          <w:rFonts w:ascii="仿宋" w:hAnsi="仿宋" w:eastAsia="仿宋"/>
          <w:sz w:val="32"/>
          <w:szCs w:val="32"/>
        </w:rPr>
        <w:t>，区</w:t>
      </w:r>
      <w:r>
        <w:rPr>
          <w:rFonts w:hint="eastAsia" w:ascii="仿宋" w:hAnsi="仿宋" w:eastAsia="仿宋"/>
          <w:sz w:val="32"/>
          <w:szCs w:val="32"/>
        </w:rPr>
        <w:t>委、区政府高度重视生态环境保护工作，把生态环境保护作为贯彻落实科学发展观的重要内容，深入学习贯彻习近平总书记关于生态文明建设的重要思想，牢固树立“绿水青山就是金山银山”理念,坚定不移走生态优先、绿色发展的路子，把生态文明和绿色发展理念始终贯穿于经济社会发展全过程。</w:t>
      </w:r>
      <w:r>
        <w:rPr>
          <w:rFonts w:hint="eastAsia" w:ascii="仿宋" w:hAnsi="仿宋" w:eastAsia="仿宋" w:cs="仿宋"/>
          <w:kern w:val="0"/>
          <w:sz w:val="32"/>
          <w:szCs w:val="32"/>
        </w:rPr>
        <w:t>我区</w:t>
      </w:r>
      <w:r>
        <w:rPr>
          <w:rFonts w:hint="eastAsia" w:ascii="仿宋" w:hAnsi="仿宋" w:eastAsia="仿宋"/>
          <w:sz w:val="32"/>
          <w:szCs w:val="32"/>
        </w:rPr>
        <w:t>以中央、省、市环保督察为契机，着力解决生态环境领域突出环境问题，</w:t>
      </w:r>
      <w:r>
        <w:rPr>
          <w:rFonts w:hint="eastAsia" w:ascii="仿宋" w:hAnsi="仿宋" w:eastAsia="仿宋" w:cs="仿宋"/>
          <w:kern w:val="0"/>
          <w:sz w:val="32"/>
          <w:szCs w:val="32"/>
        </w:rPr>
        <w:t>聚焦大气、水、土壤三大领域，突出大气污染防治重点，强化转型发展、污染治理、生态保护三大举措，加强组织领导、政策支持和科技支撑，坚决打好蓝天、碧水和净土保卫战，以“三大保卫战”推进污染防治攻坚战，通过几年努力，实现我区环境空气质量优良天数明显增加、水环境质量明显改善、土壤环境风险明显降低的目标。</w:t>
      </w:r>
    </w:p>
    <w:bookmarkEnd w:id="3"/>
    <w:p>
      <w:pPr>
        <w:pStyle w:val="6"/>
        <w:keepNext w:val="0"/>
        <w:keepLines w:val="0"/>
        <w:pageBreakBefore w:val="0"/>
        <w:widowControl w:val="0"/>
        <w:kinsoku/>
        <w:wordWrap/>
        <w:overflowPunct/>
        <w:topLinePunct w:val="0"/>
        <w:autoSpaceDE/>
        <w:autoSpaceDN/>
        <w:bidi w:val="0"/>
        <w:adjustRightInd/>
        <w:spacing w:after="0" w:afterLines="0" w:line="590" w:lineRule="exact"/>
        <w:ind w:left="0" w:leftChars="0" w:firstLine="640"/>
        <w:textAlignment w:val="auto"/>
        <w:outlineLvl w:val="1"/>
        <w:rPr>
          <w:rFonts w:hint="eastAsia" w:ascii="楷体" w:hAnsi="楷体" w:eastAsia="楷体" w:cs="楷体"/>
          <w:b/>
          <w:bCs/>
          <w:color w:val="auto"/>
          <w:sz w:val="32"/>
          <w:szCs w:val="22"/>
        </w:rPr>
      </w:pPr>
      <w:bookmarkStart w:id="4" w:name="_Toc19126"/>
      <w:bookmarkStart w:id="5" w:name="_Toc449191472"/>
      <w:bookmarkStart w:id="6" w:name="_Toc457174063"/>
      <w:r>
        <w:rPr>
          <w:rFonts w:hint="eastAsia" w:ascii="楷体" w:hAnsi="楷体" w:eastAsia="楷体" w:cs="楷体"/>
          <w:b/>
          <w:bCs/>
          <w:color w:val="auto"/>
          <w:sz w:val="32"/>
          <w:szCs w:val="22"/>
        </w:rPr>
        <w:t>（一）“十三五”规划实施情况</w:t>
      </w:r>
      <w:bookmarkEnd w:id="4"/>
      <w:bookmarkEnd w:id="5"/>
      <w:bookmarkEnd w:id="6"/>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hint="eastAsia" w:ascii="仿宋" w:hAnsi="仿宋" w:eastAsia="仿宋"/>
          <w:sz w:val="32"/>
          <w:szCs w:val="32"/>
          <w:lang w:eastAsia="zh-CN"/>
        </w:rPr>
      </w:pPr>
      <w:bookmarkStart w:id="7" w:name="_Toc457174065"/>
      <w:r>
        <w:rPr>
          <w:rFonts w:hint="eastAsia" w:ascii="楷体" w:hAnsi="楷体" w:eastAsia="楷体" w:cs="楷体"/>
          <w:b/>
          <w:bCs/>
          <w:kern w:val="44"/>
          <w:sz w:val="32"/>
          <w:szCs w:val="44"/>
        </w:rPr>
        <w:t>1.</w:t>
      </w:r>
      <w:r>
        <w:rPr>
          <w:rFonts w:hint="eastAsia" w:ascii="楷体" w:hAnsi="楷体" w:eastAsia="楷体" w:cs="楷体"/>
          <w:b/>
          <w:bCs/>
          <w:kern w:val="44"/>
          <w:sz w:val="32"/>
          <w:szCs w:val="44"/>
          <w:lang w:eastAsia="zh-CN"/>
        </w:rPr>
        <w:t>从快从严</w:t>
      </w:r>
      <w:r>
        <w:rPr>
          <w:rFonts w:hint="eastAsia" w:ascii="楷体" w:hAnsi="楷体" w:eastAsia="楷体" w:cs="楷体"/>
          <w:b/>
          <w:bCs/>
          <w:kern w:val="44"/>
          <w:sz w:val="32"/>
          <w:szCs w:val="44"/>
        </w:rPr>
        <w:t>，环保督察整改</w:t>
      </w:r>
      <w:r>
        <w:rPr>
          <w:rFonts w:hint="eastAsia" w:ascii="楷体" w:hAnsi="楷体" w:eastAsia="楷体" w:cs="楷体"/>
          <w:b/>
          <w:bCs/>
          <w:kern w:val="44"/>
          <w:sz w:val="32"/>
          <w:szCs w:val="44"/>
          <w:lang w:eastAsia="zh-CN"/>
        </w:rPr>
        <w:t>落地见效。</w:t>
      </w:r>
      <w:bookmarkStart w:id="8" w:name="_Toc16600"/>
      <w:r>
        <w:rPr>
          <w:rFonts w:hint="eastAsia" w:ascii="仿宋" w:hAnsi="仿宋" w:eastAsia="仿宋" w:cs="仿宋"/>
          <w:b w:val="0"/>
          <w:bCs w:val="0"/>
          <w:kern w:val="44"/>
          <w:sz w:val="32"/>
          <w:szCs w:val="44"/>
          <w:lang w:eastAsia="zh-CN"/>
        </w:rPr>
        <w:t>自</w:t>
      </w:r>
      <w:r>
        <w:rPr>
          <w:rFonts w:hint="eastAsia" w:ascii="仿宋" w:hAnsi="仿宋" w:eastAsia="仿宋"/>
          <w:sz w:val="32"/>
          <w:szCs w:val="32"/>
        </w:rPr>
        <w:t>2017年</w:t>
      </w:r>
      <w:r>
        <w:rPr>
          <w:rFonts w:hint="eastAsia" w:ascii="仿宋" w:hAnsi="仿宋" w:eastAsia="仿宋"/>
          <w:sz w:val="32"/>
          <w:szCs w:val="32"/>
          <w:lang w:eastAsia="zh-CN"/>
        </w:rPr>
        <w:t>中央、省开展</w:t>
      </w:r>
      <w:r>
        <w:rPr>
          <w:rFonts w:hint="eastAsia" w:ascii="仿宋" w:hAnsi="仿宋" w:eastAsia="仿宋"/>
          <w:sz w:val="32"/>
          <w:szCs w:val="32"/>
        </w:rPr>
        <w:t>环保督察</w:t>
      </w:r>
      <w:r>
        <w:rPr>
          <w:rFonts w:hint="eastAsia" w:ascii="仿宋" w:hAnsi="仿宋" w:eastAsia="仿宋"/>
          <w:sz w:val="32"/>
          <w:szCs w:val="32"/>
          <w:lang w:eastAsia="zh-CN"/>
        </w:rPr>
        <w:t>以来</w:t>
      </w:r>
      <w:r>
        <w:rPr>
          <w:rFonts w:hint="eastAsia" w:ascii="仿宋" w:hAnsi="仿宋" w:eastAsia="仿宋"/>
          <w:sz w:val="32"/>
          <w:szCs w:val="32"/>
        </w:rPr>
        <w:t>，</w:t>
      </w:r>
      <w:r>
        <w:rPr>
          <w:rFonts w:hint="eastAsia" w:ascii="仿宋" w:hAnsi="仿宋" w:eastAsia="仿宋"/>
          <w:sz w:val="32"/>
          <w:szCs w:val="32"/>
          <w:lang w:eastAsia="zh-CN"/>
        </w:rPr>
        <w:t>区委、区政府高度重视环保督察信访件及“回头看”反馈问题的办理整改工作。先后多次召开</w:t>
      </w:r>
      <w:r>
        <w:rPr>
          <w:rFonts w:hint="eastAsia" w:ascii="仿宋" w:hAnsi="仿宋" w:eastAsia="仿宋"/>
          <w:sz w:val="32"/>
          <w:szCs w:val="32"/>
        </w:rPr>
        <w:t>区委常委会和政府常务会专题研究部署，立行立改，按照“件件责任清、反弹必追责”的原则，采取区委常委联点、区政府领导管线、各</w:t>
      </w:r>
      <w:r>
        <w:rPr>
          <w:rFonts w:hint="eastAsia" w:ascii="仿宋" w:hAnsi="仿宋" w:eastAsia="仿宋"/>
          <w:sz w:val="32"/>
          <w:szCs w:val="32"/>
          <w:lang w:eastAsia="zh-CN"/>
        </w:rPr>
        <w:t>镇</w:t>
      </w:r>
      <w:r>
        <w:rPr>
          <w:rFonts w:hint="eastAsia" w:ascii="仿宋" w:hAnsi="仿宋" w:eastAsia="仿宋"/>
          <w:sz w:val="32"/>
          <w:szCs w:val="32"/>
        </w:rPr>
        <w:t>（街道</w:t>
      </w:r>
      <w:r>
        <w:rPr>
          <w:rFonts w:hint="eastAsia" w:ascii="仿宋" w:hAnsi="仿宋" w:eastAsia="仿宋"/>
          <w:sz w:val="32"/>
          <w:szCs w:val="32"/>
          <w:lang w:eastAsia="zh-CN"/>
        </w:rPr>
        <w:t>、园</w:t>
      </w:r>
      <w:r>
        <w:rPr>
          <w:rFonts w:hint="eastAsia" w:ascii="仿宋" w:hAnsi="仿宋" w:eastAsia="仿宋"/>
          <w:sz w:val="32"/>
          <w:szCs w:val="32"/>
        </w:rPr>
        <w:t>）和区直部门包干机制，</w:t>
      </w:r>
      <w:r>
        <w:rPr>
          <w:rFonts w:hint="eastAsia" w:ascii="仿宋" w:hAnsi="仿宋" w:eastAsia="仿宋"/>
          <w:sz w:val="32"/>
          <w:szCs w:val="32"/>
          <w:lang w:eastAsia="zh-CN"/>
        </w:rPr>
        <w:t>狠抓问题的整改落实。</w:t>
      </w:r>
      <w:r>
        <w:rPr>
          <w:rFonts w:hint="eastAsia" w:ascii="仿宋" w:hAnsi="仿宋" w:eastAsia="仿宋"/>
          <w:sz w:val="32"/>
          <w:szCs w:val="32"/>
        </w:rPr>
        <w:t>2017年中央环保督察</w:t>
      </w:r>
      <w:r>
        <w:rPr>
          <w:rFonts w:hint="eastAsia" w:ascii="仿宋" w:hAnsi="仿宋" w:eastAsia="仿宋"/>
          <w:sz w:val="32"/>
          <w:szCs w:val="32"/>
          <w:lang w:eastAsia="zh-CN"/>
        </w:rPr>
        <w:t>交办</w:t>
      </w:r>
      <w:r>
        <w:rPr>
          <w:rFonts w:hint="eastAsia" w:ascii="仿宋" w:hAnsi="仿宋" w:eastAsia="仿宋"/>
          <w:sz w:val="32"/>
          <w:szCs w:val="32"/>
          <w:lang w:val="en-US" w:eastAsia="zh-CN"/>
        </w:rPr>
        <w:t>件1件及反馈意见共性问题5个</w:t>
      </w:r>
      <w:r>
        <w:rPr>
          <w:rFonts w:hint="eastAsia" w:ascii="仿宋" w:hAnsi="仿宋" w:eastAsia="仿宋"/>
          <w:sz w:val="32"/>
          <w:szCs w:val="32"/>
        </w:rPr>
        <w:t>、2018年中央环保督察“回头看”</w:t>
      </w:r>
      <w:r>
        <w:rPr>
          <w:rFonts w:hint="eastAsia" w:ascii="仿宋" w:hAnsi="仿宋" w:eastAsia="仿宋"/>
          <w:sz w:val="32"/>
          <w:szCs w:val="32"/>
          <w:lang w:eastAsia="zh-CN"/>
        </w:rPr>
        <w:t>交办件</w:t>
      </w:r>
      <w:r>
        <w:rPr>
          <w:rFonts w:hint="eastAsia" w:ascii="仿宋" w:hAnsi="仿宋" w:eastAsia="仿宋"/>
          <w:sz w:val="32"/>
          <w:szCs w:val="32"/>
          <w:lang w:val="en-US" w:eastAsia="zh-CN"/>
        </w:rPr>
        <w:t>5件、</w:t>
      </w:r>
      <w:r>
        <w:rPr>
          <w:rFonts w:hint="eastAsia" w:ascii="仿宋" w:hAnsi="仿宋" w:eastAsia="仿宋"/>
          <w:sz w:val="32"/>
          <w:szCs w:val="32"/>
        </w:rPr>
        <w:t>2018年省环保督察</w:t>
      </w:r>
      <w:r>
        <w:rPr>
          <w:rFonts w:hint="eastAsia" w:ascii="仿宋" w:hAnsi="仿宋" w:eastAsia="仿宋"/>
          <w:sz w:val="32"/>
          <w:szCs w:val="32"/>
          <w:lang w:eastAsia="zh-CN"/>
        </w:rPr>
        <w:t>交办件</w:t>
      </w:r>
      <w:r>
        <w:rPr>
          <w:rFonts w:hint="eastAsia" w:ascii="仿宋" w:hAnsi="仿宋" w:eastAsia="仿宋"/>
          <w:sz w:val="32"/>
          <w:szCs w:val="32"/>
          <w:lang w:val="en-US" w:eastAsia="zh-CN"/>
        </w:rPr>
        <w:t>12件及反馈意见19个、</w:t>
      </w:r>
      <w:r>
        <w:rPr>
          <w:rFonts w:hint="eastAsia" w:ascii="仿宋" w:hAnsi="仿宋" w:eastAsia="仿宋"/>
          <w:sz w:val="32"/>
          <w:szCs w:val="32"/>
        </w:rPr>
        <w:t>2020年省环保督察“回头看”</w:t>
      </w:r>
      <w:r>
        <w:rPr>
          <w:rFonts w:hint="eastAsia" w:ascii="仿宋" w:hAnsi="仿宋" w:eastAsia="仿宋"/>
          <w:sz w:val="32"/>
          <w:szCs w:val="32"/>
          <w:lang w:eastAsia="zh-CN"/>
        </w:rPr>
        <w:t>交办件</w:t>
      </w:r>
      <w:r>
        <w:rPr>
          <w:rFonts w:hint="eastAsia" w:ascii="仿宋" w:hAnsi="仿宋" w:eastAsia="仿宋"/>
          <w:sz w:val="32"/>
          <w:szCs w:val="32"/>
          <w:lang w:val="en-US" w:eastAsia="zh-CN"/>
        </w:rPr>
        <w:t>13件</w:t>
      </w:r>
      <w:r>
        <w:rPr>
          <w:rFonts w:hint="eastAsia" w:ascii="仿宋" w:hAnsi="仿宋" w:eastAsia="仿宋"/>
          <w:sz w:val="32"/>
          <w:szCs w:val="32"/>
        </w:rPr>
        <w:t>，均按时办结销号并公示</w:t>
      </w:r>
      <w:bookmarkEnd w:id="8"/>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hint="eastAsia" w:ascii="仿宋" w:hAnsi="仿宋" w:eastAsia="仿宋"/>
          <w:sz w:val="32"/>
          <w:szCs w:val="32"/>
        </w:rPr>
      </w:pPr>
      <w:r>
        <w:rPr>
          <w:rFonts w:hint="eastAsia" w:ascii="楷体" w:hAnsi="楷体" w:eastAsia="楷体" w:cs="楷体"/>
          <w:b/>
          <w:bCs/>
          <w:kern w:val="44"/>
          <w:sz w:val="32"/>
          <w:szCs w:val="44"/>
        </w:rPr>
        <w:t>2.攻坚克难，污染防治攻坚战取得</w:t>
      </w:r>
      <w:r>
        <w:rPr>
          <w:rFonts w:hint="eastAsia" w:ascii="楷体" w:hAnsi="楷体" w:eastAsia="楷体" w:cs="楷体"/>
          <w:b/>
          <w:bCs/>
          <w:kern w:val="44"/>
          <w:sz w:val="32"/>
          <w:szCs w:val="44"/>
          <w:lang w:eastAsia="zh-CN"/>
        </w:rPr>
        <w:t>阶段性成效。</w:t>
      </w:r>
      <w:bookmarkStart w:id="9" w:name="_Toc30897"/>
      <w:r>
        <w:rPr>
          <w:rFonts w:hint="eastAsia" w:ascii="仿宋" w:hAnsi="仿宋" w:eastAsia="仿宋"/>
          <w:sz w:val="32"/>
          <w:szCs w:val="32"/>
        </w:rPr>
        <w:t>水环境质量保持稳定。“十三五”期间，考核我区水环境质量的资江水系1个国控、4个省控地表水监测断面水质优良率100%，城市集中式饮用水水源地水质达标率100%，优于考核目标。1个地下水考核点位水质保持稳定，达到考核要求。空气环境质量逐年改善。2017年，我区空气质量优良率74.7%，排名全市倒数第一。2018年、2019年、2020年，我区空气质量优良天数为优良率分别为85.2%，84.9%、92.6%（由于2019年污染因子的浓度计算从标况转化成实况），主要污染指标PM</w:t>
      </w:r>
      <w:r>
        <w:rPr>
          <w:rFonts w:hint="eastAsia" w:ascii="仿宋" w:hAnsi="仿宋" w:eastAsia="仿宋"/>
          <w:sz w:val="32"/>
          <w:szCs w:val="32"/>
          <w:vertAlign w:val="subscript"/>
        </w:rPr>
        <w:t>10</w:t>
      </w:r>
      <w:r>
        <w:rPr>
          <w:rFonts w:hint="eastAsia" w:ascii="仿宋" w:hAnsi="仿宋" w:eastAsia="仿宋"/>
          <w:sz w:val="32"/>
          <w:szCs w:val="32"/>
        </w:rPr>
        <w:t>、PM</w:t>
      </w:r>
      <w:r>
        <w:rPr>
          <w:rFonts w:hint="eastAsia" w:ascii="仿宋" w:hAnsi="仿宋" w:eastAsia="仿宋"/>
          <w:sz w:val="32"/>
          <w:szCs w:val="32"/>
          <w:vertAlign w:val="subscript"/>
        </w:rPr>
        <w:t>2.5</w:t>
      </w:r>
      <w:r>
        <w:rPr>
          <w:rFonts w:hint="eastAsia" w:ascii="仿宋" w:hAnsi="仿宋" w:eastAsia="仿宋"/>
          <w:sz w:val="32"/>
          <w:szCs w:val="32"/>
        </w:rPr>
        <w:t>平均浓度逐年下降。按照环境空气质量综合指数评价，连续三年在四区排名第一。土壤环境质量稳中向好。根据《邵阳市北塔区土壤污染防治与修复成效技术评估报告》，按百分制评分，自评分为85.34，考核结果为良好。</w:t>
      </w:r>
      <w:bookmarkEnd w:id="9"/>
    </w:p>
    <w:p>
      <w:pPr>
        <w:keepNext w:val="0"/>
        <w:keepLines w:val="0"/>
        <w:pageBreakBefore w:val="0"/>
        <w:widowControl w:val="0"/>
        <w:kinsoku/>
        <w:wordWrap/>
        <w:overflowPunct/>
        <w:topLinePunct w:val="0"/>
        <w:autoSpaceDE/>
        <w:autoSpaceDN/>
        <w:bidi w:val="0"/>
        <w:adjustRightInd/>
        <w:spacing w:line="590" w:lineRule="exact"/>
        <w:ind w:left="0" w:leftChars="0" w:firstLine="640" w:firstLineChars="200"/>
        <w:textAlignment w:val="auto"/>
        <w:rPr>
          <w:rFonts w:ascii="仿宋" w:hAnsi="仿宋" w:eastAsia="仿宋"/>
          <w:sz w:val="32"/>
          <w:szCs w:val="32"/>
        </w:rPr>
      </w:pPr>
      <w:bookmarkStart w:id="10" w:name="_Toc28696"/>
      <w:bookmarkStart w:id="11" w:name="_Toc457174064"/>
      <w:r>
        <w:rPr>
          <w:rFonts w:hint="eastAsia" w:ascii="楷体" w:hAnsi="楷体" w:eastAsia="楷体" w:cs="楷体"/>
          <w:b/>
          <w:bCs/>
          <w:kern w:val="44"/>
          <w:sz w:val="32"/>
          <w:szCs w:val="44"/>
        </w:rPr>
        <w:t>3.总量控制指标全面完成</w:t>
      </w:r>
      <w:bookmarkEnd w:id="10"/>
      <w:bookmarkStart w:id="12" w:name="_Toc426949675"/>
      <w:bookmarkStart w:id="13" w:name="_Toc426949673"/>
      <w:r>
        <w:rPr>
          <w:rFonts w:hint="eastAsia" w:ascii="楷体" w:hAnsi="楷体" w:eastAsia="楷体" w:cs="楷体"/>
          <w:b/>
          <w:bCs/>
          <w:kern w:val="44"/>
          <w:sz w:val="32"/>
          <w:szCs w:val="44"/>
          <w:lang w:eastAsia="zh-CN"/>
        </w:rPr>
        <w:t>。</w:t>
      </w:r>
      <w:bookmarkStart w:id="14" w:name="_Toc9216"/>
      <w:r>
        <w:rPr>
          <w:rFonts w:hint="eastAsia" w:ascii="仿宋" w:hAnsi="仿宋" w:eastAsia="仿宋"/>
          <w:sz w:val="32"/>
          <w:szCs w:val="32"/>
        </w:rPr>
        <w:t>“十三五”期间，我区坚持源头预防和全过程综合推进，强化结构减排，细化工程减排，大力推行清洁生产，降低单位产值排污强度，促进经济发展方式的转变。截至2019年，全区四项总量减排控制指标COD、NH</w:t>
      </w:r>
      <w:r>
        <w:rPr>
          <w:rFonts w:hint="eastAsia" w:ascii="仿宋" w:hAnsi="仿宋" w:eastAsia="仿宋"/>
          <w:sz w:val="32"/>
          <w:szCs w:val="32"/>
          <w:vertAlign w:val="subscript"/>
        </w:rPr>
        <w:t>3</w:t>
      </w:r>
      <w:r>
        <w:rPr>
          <w:rFonts w:hint="eastAsia" w:ascii="仿宋" w:hAnsi="仿宋" w:eastAsia="仿宋"/>
          <w:sz w:val="32"/>
          <w:szCs w:val="32"/>
        </w:rPr>
        <w:t>-N、SO</w:t>
      </w:r>
      <w:r>
        <w:rPr>
          <w:rFonts w:hint="eastAsia" w:ascii="仿宋" w:hAnsi="仿宋" w:eastAsia="仿宋"/>
          <w:sz w:val="32"/>
          <w:szCs w:val="32"/>
          <w:vertAlign w:val="subscript"/>
        </w:rPr>
        <w:t>2</w:t>
      </w:r>
      <w:r>
        <w:rPr>
          <w:rFonts w:hint="eastAsia" w:ascii="仿宋" w:hAnsi="仿宋" w:eastAsia="仿宋"/>
          <w:sz w:val="32"/>
          <w:szCs w:val="32"/>
        </w:rPr>
        <w:t>、NO</w:t>
      </w:r>
      <w:r>
        <w:rPr>
          <w:rFonts w:hint="eastAsia" w:ascii="仿宋" w:hAnsi="仿宋" w:eastAsia="仿宋"/>
          <w:sz w:val="32"/>
          <w:szCs w:val="32"/>
          <w:vertAlign w:val="subscript"/>
        </w:rPr>
        <w:t>x</w:t>
      </w:r>
      <w:r>
        <w:rPr>
          <w:rFonts w:hint="eastAsia" w:ascii="仿宋" w:hAnsi="仿宋" w:eastAsia="仿宋"/>
          <w:sz w:val="32"/>
          <w:szCs w:val="32"/>
        </w:rPr>
        <w:t>排放总量相对2015年分别削减了10.1%、10%、16%、9%，提前超额完成了“十三五”减排目标任务</w:t>
      </w:r>
      <w:r>
        <w:rPr>
          <w:rFonts w:hint="eastAsia" w:ascii="仿宋_GB2312" w:hAnsi="新宋体"/>
          <w:sz w:val="32"/>
          <w:szCs w:val="32"/>
        </w:rPr>
        <w:t>。</w:t>
      </w:r>
      <w:bookmarkEnd w:id="11"/>
      <w:bookmarkEnd w:id="12"/>
      <w:bookmarkEnd w:id="13"/>
      <w:r>
        <w:rPr>
          <w:rFonts w:hint="eastAsia" w:ascii="仿宋" w:hAnsi="仿宋" w:eastAsia="仿宋"/>
          <w:sz w:val="32"/>
          <w:szCs w:val="32"/>
        </w:rPr>
        <w:t>期间加强新办工业企业主要污染物排放总量控制，完善排污权管理与交易制度，实施排污许可和持证排污制度。</w:t>
      </w:r>
      <w:bookmarkEnd w:id="14"/>
    </w:p>
    <w:bookmarkEnd w:id="7"/>
    <w:p>
      <w:pPr>
        <w:pStyle w:val="6"/>
        <w:keepNext w:val="0"/>
        <w:keepLines w:val="0"/>
        <w:pageBreakBefore w:val="0"/>
        <w:widowControl w:val="0"/>
        <w:kinsoku/>
        <w:wordWrap/>
        <w:overflowPunct/>
        <w:topLinePunct w:val="0"/>
        <w:autoSpaceDE/>
        <w:autoSpaceDN/>
        <w:bidi w:val="0"/>
        <w:adjustRightInd/>
        <w:spacing w:after="0" w:afterLines="0" w:line="590" w:lineRule="exact"/>
        <w:ind w:left="0" w:leftChars="0" w:firstLine="638"/>
        <w:textAlignment w:val="auto"/>
        <w:outlineLvl w:val="2"/>
        <w:rPr>
          <w:rFonts w:hint="eastAsia" w:ascii="仿宋" w:hAnsi="仿宋" w:eastAsia="仿宋"/>
          <w:color w:val="auto"/>
          <w:sz w:val="32"/>
          <w:szCs w:val="32"/>
        </w:rPr>
      </w:pPr>
      <w:bookmarkStart w:id="15" w:name="_Toc457174073"/>
      <w:bookmarkStart w:id="16" w:name="_Toc5408"/>
      <w:r>
        <w:rPr>
          <w:rFonts w:hint="eastAsia" w:ascii="楷体" w:hAnsi="楷体" w:eastAsia="楷体" w:cs="楷体"/>
          <w:b/>
          <w:bCs/>
          <w:color w:val="auto"/>
          <w:kern w:val="44"/>
          <w:sz w:val="32"/>
          <w:szCs w:val="44"/>
          <w:lang w:val="en-US" w:eastAsia="zh-CN" w:bidi="ar-SA"/>
        </w:rPr>
        <w:t>4.环境管理制度不断完善。</w:t>
      </w:r>
      <w:r>
        <w:rPr>
          <w:rFonts w:hint="eastAsia" w:ascii="仿宋" w:hAnsi="仿宋" w:eastAsia="仿宋"/>
          <w:color w:val="auto"/>
          <w:sz w:val="32"/>
          <w:szCs w:val="32"/>
        </w:rPr>
        <w:t>我区严格落实生态环境保护“党政同责，一岗双责”制度，明确将环境保护责任履行情况作为领导干部考核的重要内容，并将考核结果作为党政领导干部管理、使用的重要参考指标。成立了邵阳市北塔区生态环境保护委员会、邵阳市北塔区突出环境问题整改领导小组等生态环境保护协调议事机构。制定并印发《北塔区一般环境问题（事件）责任追究办法》、《北塔区环境保护工作责任规定》等相关文件，</w:t>
      </w:r>
      <w:r>
        <w:rPr>
          <w:rFonts w:ascii="仿宋" w:hAnsi="仿宋" w:eastAsia="仿宋"/>
          <w:color w:val="auto"/>
          <w:sz w:val="32"/>
          <w:szCs w:val="32"/>
        </w:rPr>
        <w:t>层层</w:t>
      </w:r>
      <w:r>
        <w:rPr>
          <w:rFonts w:hint="eastAsia" w:ascii="仿宋" w:hAnsi="仿宋" w:eastAsia="仿宋"/>
          <w:color w:val="auto"/>
          <w:sz w:val="32"/>
          <w:szCs w:val="32"/>
        </w:rPr>
        <w:t>分解落实环境保护责任</w:t>
      </w:r>
      <w:r>
        <w:rPr>
          <w:rFonts w:ascii="仿宋" w:hAnsi="仿宋" w:eastAsia="仿宋"/>
          <w:color w:val="auto"/>
          <w:sz w:val="32"/>
          <w:szCs w:val="32"/>
        </w:rPr>
        <w:t>，各</w:t>
      </w:r>
      <w:r>
        <w:rPr>
          <w:rFonts w:hint="eastAsia" w:ascii="仿宋" w:hAnsi="仿宋" w:eastAsia="仿宋"/>
          <w:color w:val="auto"/>
          <w:sz w:val="32"/>
          <w:szCs w:val="32"/>
        </w:rPr>
        <w:t>级</w:t>
      </w:r>
      <w:r>
        <w:rPr>
          <w:rFonts w:ascii="仿宋" w:hAnsi="仿宋" w:eastAsia="仿宋"/>
          <w:color w:val="auto"/>
          <w:sz w:val="32"/>
          <w:szCs w:val="32"/>
        </w:rPr>
        <w:t>各部门全力抓好各自职责范围的</w:t>
      </w:r>
      <w:r>
        <w:rPr>
          <w:rFonts w:hint="eastAsia" w:ascii="仿宋" w:hAnsi="仿宋" w:eastAsia="仿宋"/>
          <w:color w:val="auto"/>
          <w:sz w:val="32"/>
          <w:szCs w:val="32"/>
          <w:lang w:eastAsia="zh-CN"/>
        </w:rPr>
        <w:t>环境保护</w:t>
      </w:r>
      <w:r>
        <w:rPr>
          <w:rFonts w:ascii="仿宋" w:hAnsi="仿宋" w:eastAsia="仿宋"/>
          <w:color w:val="auto"/>
          <w:sz w:val="32"/>
          <w:szCs w:val="32"/>
        </w:rPr>
        <w:t>工作</w:t>
      </w:r>
      <w:r>
        <w:rPr>
          <w:rFonts w:hint="eastAsia" w:ascii="仿宋" w:hAnsi="仿宋" w:eastAsia="仿宋"/>
          <w:color w:val="auto"/>
          <w:sz w:val="32"/>
          <w:szCs w:val="32"/>
        </w:rPr>
        <w:t>，</w:t>
      </w:r>
      <w:r>
        <w:rPr>
          <w:rFonts w:ascii="仿宋" w:hAnsi="仿宋" w:eastAsia="仿宋"/>
          <w:color w:val="auto"/>
          <w:sz w:val="32"/>
          <w:szCs w:val="32"/>
        </w:rPr>
        <w:t>形成</w:t>
      </w:r>
      <w:r>
        <w:rPr>
          <w:rFonts w:hint="eastAsia" w:ascii="仿宋" w:hAnsi="仿宋" w:eastAsia="仿宋"/>
          <w:color w:val="auto"/>
          <w:sz w:val="32"/>
          <w:szCs w:val="32"/>
          <w:lang w:eastAsia="zh-CN"/>
        </w:rPr>
        <w:t>了</w:t>
      </w:r>
      <w:r>
        <w:rPr>
          <w:rFonts w:ascii="仿宋" w:hAnsi="仿宋" w:eastAsia="仿宋"/>
          <w:color w:val="auto"/>
          <w:sz w:val="32"/>
          <w:szCs w:val="32"/>
        </w:rPr>
        <w:t>环境保护“党政同责”、“一岗双责”、条块互动、齐心协力、共抓整改的工作局面。</w:t>
      </w:r>
      <w:bookmarkEnd w:id="15"/>
      <w:bookmarkStart w:id="17" w:name="_Toc457174074"/>
      <w:bookmarkStart w:id="18" w:name="_Toc449191473"/>
      <w:r>
        <w:rPr>
          <w:rFonts w:hint="eastAsia" w:ascii="仿宋" w:hAnsi="仿宋" w:eastAsia="仿宋"/>
          <w:color w:val="auto"/>
          <w:sz w:val="32"/>
          <w:szCs w:val="32"/>
        </w:rPr>
        <w:t>按要求开展领导干部自然资源资产离任审计，促进领导干部积极落实“绿水青山就是金山银山”的绿色发展理念，切实履行自然资源资产管理和生态环境保护责任。</w:t>
      </w:r>
      <w:bookmarkEnd w:id="16"/>
    </w:p>
    <w:p>
      <w:pPr>
        <w:pStyle w:val="6"/>
        <w:keepNext w:val="0"/>
        <w:keepLines w:val="0"/>
        <w:pageBreakBefore w:val="0"/>
        <w:widowControl w:val="0"/>
        <w:kinsoku/>
        <w:wordWrap/>
        <w:overflowPunct/>
        <w:topLinePunct w:val="0"/>
        <w:autoSpaceDE/>
        <w:autoSpaceDN/>
        <w:bidi w:val="0"/>
        <w:adjustRightInd/>
        <w:spacing w:after="0" w:afterLines="0" w:line="590" w:lineRule="exact"/>
        <w:ind w:left="0" w:leftChars="0" w:firstLine="638"/>
        <w:textAlignment w:val="auto"/>
        <w:outlineLvl w:val="2"/>
        <w:rPr>
          <w:rFonts w:hint="eastAsia" w:ascii="仿宋" w:hAnsi="仿宋"/>
          <w:color w:val="000000"/>
          <w:sz w:val="32"/>
          <w:szCs w:val="32"/>
        </w:rPr>
      </w:pPr>
      <w:bookmarkStart w:id="19" w:name="_Toc18854"/>
      <w:r>
        <w:rPr>
          <w:rFonts w:hint="eastAsia" w:ascii="楷体" w:hAnsi="楷体" w:eastAsia="楷体" w:cs="楷体"/>
          <w:b/>
          <w:bCs/>
          <w:color w:val="auto"/>
          <w:spacing w:val="-1"/>
          <w:kern w:val="10"/>
          <w:sz w:val="32"/>
          <w:szCs w:val="32"/>
        </w:rPr>
        <w:t>5.环境监管执法更加严格规范。</w:t>
      </w:r>
      <w:r>
        <w:rPr>
          <w:rFonts w:hint="eastAsia" w:ascii="仿宋" w:hAnsi="仿宋"/>
          <w:color w:val="000000"/>
          <w:sz w:val="32"/>
          <w:szCs w:val="32"/>
        </w:rPr>
        <w:t>“十三五”以来，全区生态环境保护系统始终保持环境执法的高压态势，切实加大了环境监察频次和力度，坚持日常监管与专项执法相结合，先后组织开展了环境安全隐患大排查大</w:t>
      </w:r>
      <w:r>
        <w:rPr>
          <w:rFonts w:hint="eastAsia" w:ascii="仿宋" w:hAnsi="仿宋"/>
          <w:color w:val="000000"/>
          <w:sz w:val="32"/>
          <w:szCs w:val="32"/>
          <w:lang w:eastAsia="zh-CN"/>
        </w:rPr>
        <w:t>整治</w:t>
      </w:r>
      <w:r>
        <w:rPr>
          <w:rFonts w:hint="eastAsia" w:ascii="仿宋" w:hAnsi="仿宋"/>
          <w:color w:val="000000"/>
          <w:sz w:val="32"/>
          <w:szCs w:val="32"/>
        </w:rPr>
        <w:t>、砖瓦行业环保专项执法检查、饮用水水源地环境专项整治、“清废行动”等一系列专项执法行动，共出动执法人员1</w:t>
      </w:r>
      <w:r>
        <w:rPr>
          <w:rFonts w:hint="eastAsia" w:ascii="仿宋" w:hAnsi="仿宋"/>
          <w:color w:val="000000"/>
          <w:sz w:val="32"/>
          <w:szCs w:val="32"/>
          <w:lang w:val="en-US" w:eastAsia="zh-CN"/>
        </w:rPr>
        <w:t>300</w:t>
      </w:r>
      <w:r>
        <w:rPr>
          <w:rFonts w:hint="eastAsia" w:ascii="仿宋" w:hAnsi="仿宋"/>
          <w:color w:val="000000"/>
          <w:sz w:val="32"/>
          <w:szCs w:val="32"/>
        </w:rPr>
        <w:t>余人次，检查企业500余家次，查处了一批环境违法行为，依法关闭散乱污企业10余家，办理环境行政处罚案件10</w:t>
      </w:r>
      <w:r>
        <w:rPr>
          <w:rFonts w:hint="eastAsia" w:ascii="仿宋" w:hAnsi="仿宋"/>
          <w:color w:val="000000"/>
          <w:sz w:val="32"/>
          <w:szCs w:val="32"/>
          <w:lang w:eastAsia="zh-CN"/>
        </w:rPr>
        <w:t>余</w:t>
      </w:r>
      <w:r>
        <w:rPr>
          <w:rFonts w:hint="eastAsia" w:ascii="仿宋" w:hAnsi="仿宋"/>
          <w:color w:val="000000"/>
          <w:sz w:val="32"/>
          <w:szCs w:val="32"/>
        </w:rPr>
        <w:t>件，罚款</w:t>
      </w:r>
      <w:r>
        <w:rPr>
          <w:rFonts w:hint="eastAsia" w:ascii="仿宋" w:hAnsi="仿宋"/>
          <w:color w:val="000000"/>
          <w:sz w:val="32"/>
          <w:szCs w:val="32"/>
          <w:lang w:val="en-US" w:eastAsia="zh-CN"/>
        </w:rPr>
        <w:t>9</w:t>
      </w:r>
      <w:r>
        <w:rPr>
          <w:rFonts w:hint="eastAsia" w:ascii="仿宋" w:hAnsi="仿宋"/>
          <w:color w:val="000000"/>
          <w:sz w:val="32"/>
          <w:szCs w:val="32"/>
        </w:rPr>
        <w:t>0</w:t>
      </w:r>
      <w:r>
        <w:rPr>
          <w:rFonts w:hint="eastAsia" w:ascii="仿宋" w:hAnsi="仿宋"/>
          <w:color w:val="000000"/>
          <w:sz w:val="32"/>
          <w:szCs w:val="32"/>
          <w:lang w:eastAsia="zh-CN"/>
        </w:rPr>
        <w:t>余</w:t>
      </w:r>
      <w:r>
        <w:rPr>
          <w:rFonts w:hint="eastAsia" w:ascii="仿宋" w:hAnsi="仿宋"/>
          <w:color w:val="000000"/>
          <w:sz w:val="32"/>
          <w:szCs w:val="32"/>
        </w:rPr>
        <w:t>万元，移送公安机关行政拘留10余</w:t>
      </w:r>
      <w:r>
        <w:rPr>
          <w:rFonts w:hint="eastAsia" w:ascii="仿宋" w:hAnsi="仿宋"/>
          <w:color w:val="000000"/>
          <w:sz w:val="32"/>
          <w:szCs w:val="32"/>
          <w:lang w:eastAsia="zh-CN"/>
        </w:rPr>
        <w:t>人</w:t>
      </w:r>
      <w:r>
        <w:rPr>
          <w:rFonts w:hint="eastAsia" w:ascii="仿宋" w:hAnsi="仿宋"/>
          <w:color w:val="000000"/>
          <w:sz w:val="32"/>
          <w:szCs w:val="32"/>
        </w:rPr>
        <w:t>。通过强有力的监管执法，有力地遏制了环境违法行为，为改善区域环境质量、促进辖区经济高质量发展提供了坚强的环境执法保障。</w:t>
      </w:r>
      <w:bookmarkEnd w:id="19"/>
    </w:p>
    <w:p>
      <w:pPr>
        <w:spacing w:line="580" w:lineRule="exact"/>
        <w:jc w:val="center"/>
        <w:rPr>
          <w:rFonts w:hint="eastAsia" w:ascii="仿宋" w:hAnsi="仿宋" w:eastAsia="仿宋"/>
          <w:b/>
          <w:color w:val="000000"/>
          <w:sz w:val="32"/>
          <w:szCs w:val="32"/>
        </w:rPr>
      </w:pPr>
    </w:p>
    <w:p>
      <w:pPr>
        <w:spacing w:line="580" w:lineRule="exact"/>
        <w:jc w:val="center"/>
        <w:rPr>
          <w:rFonts w:ascii="仿宋" w:hAnsi="仿宋" w:eastAsia="仿宋"/>
          <w:b/>
          <w:color w:val="000000"/>
          <w:sz w:val="32"/>
          <w:szCs w:val="32"/>
        </w:rPr>
      </w:pPr>
      <w:r>
        <w:rPr>
          <w:rFonts w:hint="eastAsia" w:ascii="仿宋" w:hAnsi="仿宋" w:eastAsia="仿宋"/>
          <w:b/>
          <w:color w:val="000000"/>
          <w:sz w:val="32"/>
          <w:szCs w:val="32"/>
        </w:rPr>
        <w:t>表1北塔区“十三五”环境保护规划目标指标完成情况</w:t>
      </w:r>
    </w:p>
    <w:tbl>
      <w:tblPr>
        <w:tblStyle w:val="9"/>
        <w:tblW w:w="5407" w:type="pct"/>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21"/>
        <w:gridCol w:w="4041"/>
        <w:gridCol w:w="610"/>
        <w:gridCol w:w="816"/>
        <w:gridCol w:w="2154"/>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446"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指标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类型</w:t>
            </w: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lang w:val="zh-CN"/>
              </w:rPr>
              <w:t>指标名称</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单位</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2020</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lang w:val="zh-CN"/>
              </w:rPr>
              <w:t>年</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“十三五”规</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lang w:val="zh-CN"/>
              </w:rPr>
              <w:t>划目标值</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完成</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Cs/>
                <w:color w:val="000000"/>
                <w:sz w:val="24"/>
                <w:szCs w:val="24"/>
              </w:rPr>
            </w:pPr>
            <w:r>
              <w:rPr>
                <w:rFonts w:hint="eastAsia" w:ascii="宋体" w:hAnsi="宋体" w:eastAsia="宋体" w:cs="宋体"/>
                <w:b/>
                <w:bCs/>
                <w:color w:val="00000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44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空气</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环境</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质量</w:t>
            </w: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城区空气质量优良率</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92.6</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82.9</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城区PM</w:t>
            </w:r>
            <w:r>
              <w:rPr>
                <w:rFonts w:hint="eastAsia" w:ascii="宋体" w:hAnsi="宋体" w:eastAsia="宋体" w:cs="宋体"/>
                <w:color w:val="000000"/>
                <w:sz w:val="24"/>
                <w:szCs w:val="24"/>
                <w:vertAlign w:val="subscript"/>
              </w:rPr>
              <w:t>2.5</w:t>
            </w:r>
            <w:r>
              <w:rPr>
                <w:rFonts w:hint="eastAsia" w:ascii="宋体" w:hAnsi="宋体" w:eastAsia="宋体" w:cs="宋体"/>
                <w:color w:val="000000"/>
                <w:sz w:val="24"/>
                <w:szCs w:val="24"/>
              </w:rPr>
              <w:t>年平均浓度</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ug/m</w:t>
            </w:r>
            <w:r>
              <w:rPr>
                <w:rFonts w:hint="eastAsia" w:ascii="宋体" w:hAnsi="宋体" w:eastAsia="宋体" w:cs="宋体"/>
                <w:color w:val="000000"/>
                <w:sz w:val="24"/>
                <w:szCs w:val="24"/>
                <w:vertAlign w:val="superscript"/>
              </w:rPr>
              <w:t>3</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47（-18%）</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trPr>
        <w:tc>
          <w:tcPr>
            <w:tcW w:w="44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水</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环境</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质量</w:t>
            </w: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长江水系（国控断面）水质优良率</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93.2</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城市集中式饮用水源地水质达标率</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城市建成区黑臭水体</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0</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10%以下</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trPr>
        <w:tc>
          <w:tcPr>
            <w:tcW w:w="44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主要</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污染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物减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排指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标</w:t>
            </w: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化学需氧量削减率</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氨氮削减率</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二氧化硫削减率</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16%</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无任务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氮氧化物削减率</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无任务</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污染</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防治</w:t>
            </w: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工业污染源</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val="zh-CN"/>
              </w:rPr>
            </w:pP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全面</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达标</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全面稳定达标排放</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生活污水处理厂</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val="zh-CN"/>
              </w:rPr>
            </w:pP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全面</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达标</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全面稳定达标排放</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城镇生活垃圾无害化处理率</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44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环境</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管理</w:t>
            </w: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生态环境监测网络</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val="zh-CN"/>
              </w:rPr>
            </w:pP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全方位、全覆盖</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全方位、全覆盖</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固定污染源排污许可</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基本实现</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基本实现</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危险废物安全处置率</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100%</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保持100%</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辐射安全许可证持证率</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val="zh-CN"/>
              </w:rPr>
            </w:pPr>
            <w:r>
              <w:rPr>
                <w:rFonts w:hint="eastAsia" w:ascii="宋体" w:hAnsi="宋体" w:eastAsia="宋体" w:cs="宋体"/>
                <w:color w:val="000000"/>
                <w:sz w:val="24"/>
                <w:szCs w:val="24"/>
              </w:rPr>
              <w:t>%</w:t>
            </w: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100%</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保持100%</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trPr>
        <w:tc>
          <w:tcPr>
            <w:tcW w:w="44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lang w:val="zh-CN"/>
              </w:rPr>
            </w:pPr>
          </w:p>
        </w:tc>
        <w:tc>
          <w:tcPr>
            <w:tcW w:w="219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农村环境综合整治</w:t>
            </w:r>
          </w:p>
        </w:tc>
        <w:tc>
          <w:tcPr>
            <w:tcW w:w="331"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p>
        </w:tc>
        <w:tc>
          <w:tcPr>
            <w:tcW w:w="443"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全覆盖</w:t>
            </w:r>
          </w:p>
        </w:tc>
        <w:tc>
          <w:tcPr>
            <w:tcW w:w="1169"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全覆盖</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完成</w:t>
            </w:r>
          </w:p>
        </w:tc>
      </w:tr>
    </w:tbl>
    <w:p>
      <w:pPr>
        <w:pStyle w:val="6"/>
        <w:spacing w:after="0" w:afterLines="0" w:line="580" w:lineRule="exact"/>
        <w:ind w:firstLine="640"/>
        <w:outlineLvl w:val="1"/>
        <w:rPr>
          <w:rFonts w:hint="eastAsia" w:ascii="楷体" w:hAnsi="楷体" w:eastAsia="楷体" w:cs="楷体"/>
          <w:b/>
          <w:bCs/>
          <w:color w:val="auto"/>
          <w:sz w:val="32"/>
        </w:rPr>
      </w:pPr>
      <w:bookmarkStart w:id="20" w:name="_Toc18709"/>
      <w:r>
        <w:rPr>
          <w:rFonts w:hint="eastAsia" w:ascii="楷体" w:hAnsi="楷体" w:eastAsia="楷体" w:cs="楷体"/>
          <w:b/>
          <w:bCs/>
          <w:color w:val="auto"/>
          <w:sz w:val="32"/>
        </w:rPr>
        <w:t>（二）“十四五”面临的主要问题</w:t>
      </w:r>
      <w:bookmarkEnd w:id="17"/>
      <w:bookmarkEnd w:id="18"/>
      <w:bookmarkEnd w:id="20"/>
    </w:p>
    <w:p>
      <w:pPr>
        <w:widowControl/>
        <w:spacing w:line="580" w:lineRule="exact"/>
        <w:ind w:firstLine="480" w:firstLineChars="150"/>
        <w:rPr>
          <w:rFonts w:hint="eastAsia" w:ascii="仿宋" w:hAnsi="仿宋" w:eastAsia="仿宋"/>
          <w:sz w:val="32"/>
        </w:rPr>
      </w:pPr>
      <w:r>
        <w:rPr>
          <w:rFonts w:hint="eastAsia" w:ascii="仿宋" w:hAnsi="仿宋" w:eastAsia="仿宋"/>
          <w:sz w:val="32"/>
        </w:rPr>
        <w:t>“十四五”时期，是全面深化改革和推动高质量发展的攻坚时期，是全面建成小康社会、实现第一个百年奋斗目标，迈向第二个百年奋斗目标的关键期，也是着力解决突出生态环境问题、开创环境保护工作新局面、推进环境保护工作历史性转变的重要时期。随着社会经济发展步入新常态，我区</w:t>
      </w:r>
      <w:r>
        <w:rPr>
          <w:rFonts w:hint="eastAsia" w:ascii="仿宋" w:hAnsi="仿宋" w:eastAsia="仿宋"/>
          <w:sz w:val="32"/>
          <w:szCs w:val="32"/>
        </w:rPr>
        <w:t>继续处于调结构、稳增长的重要战略机遇期，同时经济发展进入新常态，对环境保护带来了新的挑战，</w:t>
      </w:r>
      <w:r>
        <w:rPr>
          <w:rFonts w:hint="eastAsia" w:ascii="仿宋" w:hAnsi="仿宋" w:eastAsia="仿宋"/>
          <w:sz w:val="32"/>
        </w:rPr>
        <w:t>生态环境保护仍将处于负重前行的关键期，面临许多新的挑战，主要体现在：</w:t>
      </w:r>
    </w:p>
    <w:p>
      <w:pPr>
        <w:widowControl/>
        <w:spacing w:line="580" w:lineRule="exact"/>
        <w:ind w:firstLine="480" w:firstLineChars="150"/>
        <w:rPr>
          <w:rFonts w:hint="eastAsia" w:ascii="仿宋" w:hAnsi="仿宋" w:eastAsia="仿宋"/>
          <w:sz w:val="32"/>
          <w:szCs w:val="32"/>
        </w:rPr>
      </w:pPr>
      <w:r>
        <w:rPr>
          <w:rFonts w:hint="eastAsia" w:ascii="楷体" w:hAnsi="楷体" w:eastAsia="楷体" w:cs="楷体"/>
          <w:b/>
          <w:bCs/>
          <w:sz w:val="32"/>
        </w:rPr>
        <w:t>1.</w:t>
      </w:r>
      <w:r>
        <w:rPr>
          <w:rFonts w:hint="eastAsia" w:ascii="楷体" w:hAnsi="楷体" w:eastAsia="楷体" w:cs="楷体"/>
          <w:b/>
          <w:bCs/>
          <w:sz w:val="32"/>
          <w:szCs w:val="32"/>
        </w:rPr>
        <w:t>环境质量考核的压力大。</w:t>
      </w:r>
      <w:r>
        <w:rPr>
          <w:rFonts w:hint="eastAsia" w:ascii="仿宋" w:hAnsi="仿宋" w:eastAsia="仿宋"/>
          <w:sz w:val="32"/>
          <w:szCs w:val="32"/>
        </w:rPr>
        <w:t>大气环境颗粒物污染形势依然严峻，由于内源污染与外部输入性污染相互叠加，大气污染防治压力大、难度大，难以稳定达到二级标准限值。臭氧（O</w:t>
      </w:r>
      <w:r>
        <w:rPr>
          <w:rFonts w:hint="eastAsia" w:ascii="仿宋" w:hAnsi="仿宋" w:eastAsia="仿宋"/>
          <w:sz w:val="32"/>
          <w:szCs w:val="32"/>
          <w:vertAlign w:val="subscript"/>
        </w:rPr>
        <w:t>3</w:t>
      </w:r>
      <w:r>
        <w:rPr>
          <w:rFonts w:hint="eastAsia" w:ascii="仿宋" w:hAnsi="仿宋" w:eastAsia="仿宋"/>
          <w:sz w:val="32"/>
          <w:szCs w:val="32"/>
        </w:rPr>
        <w:t>）污染日益凸显，细颗粒物（PM</w:t>
      </w:r>
      <w:r>
        <w:rPr>
          <w:rFonts w:hint="eastAsia" w:ascii="仿宋" w:hAnsi="仿宋" w:eastAsia="仿宋"/>
          <w:sz w:val="32"/>
          <w:szCs w:val="32"/>
          <w:vertAlign w:val="subscript"/>
        </w:rPr>
        <w:t>2.5</w:t>
      </w:r>
      <w:r>
        <w:rPr>
          <w:rFonts w:hint="eastAsia" w:ascii="仿宋" w:hAnsi="仿宋" w:eastAsia="仿宋"/>
          <w:sz w:val="32"/>
          <w:szCs w:val="32"/>
        </w:rPr>
        <w:t>）、臭氧（O</w:t>
      </w:r>
      <w:r>
        <w:rPr>
          <w:rFonts w:hint="eastAsia" w:ascii="仿宋" w:hAnsi="仿宋" w:eastAsia="仿宋"/>
          <w:sz w:val="32"/>
          <w:szCs w:val="32"/>
          <w:vertAlign w:val="subscript"/>
        </w:rPr>
        <w:t>3</w:t>
      </w:r>
      <w:r>
        <w:rPr>
          <w:rFonts w:hint="eastAsia" w:ascii="仿宋" w:hAnsi="仿宋" w:eastAsia="仿宋"/>
          <w:sz w:val="32"/>
          <w:szCs w:val="32"/>
        </w:rPr>
        <w:t>）、可吸入颗粒物（PM</w:t>
      </w:r>
      <w:r>
        <w:rPr>
          <w:rFonts w:hint="eastAsia" w:ascii="仿宋" w:hAnsi="仿宋" w:eastAsia="仿宋"/>
          <w:sz w:val="32"/>
          <w:szCs w:val="32"/>
          <w:vertAlign w:val="subscript"/>
        </w:rPr>
        <w:t>10</w:t>
      </w:r>
      <w:r>
        <w:rPr>
          <w:rFonts w:hint="eastAsia" w:ascii="仿宋" w:hAnsi="仿宋" w:eastAsia="仿宋"/>
          <w:sz w:val="32"/>
          <w:szCs w:val="32"/>
        </w:rPr>
        <w:t>）分别是所测指标中对大气质量影响第一、第二、第三大的污染物，特别是臭氧（O</w:t>
      </w:r>
      <w:r>
        <w:rPr>
          <w:rFonts w:hint="eastAsia" w:ascii="仿宋" w:hAnsi="仿宋" w:eastAsia="仿宋"/>
          <w:sz w:val="32"/>
          <w:szCs w:val="32"/>
          <w:vertAlign w:val="subscript"/>
        </w:rPr>
        <w:t>3</w:t>
      </w:r>
      <w:r>
        <w:rPr>
          <w:rFonts w:hint="eastAsia" w:ascii="仿宋" w:hAnsi="仿宋" w:eastAsia="仿宋"/>
          <w:sz w:val="32"/>
          <w:szCs w:val="32"/>
        </w:rPr>
        <w:t>）污染物，已成为城区考核名次靠后的主要因素，粉尘、氮氧化物（NO</w:t>
      </w:r>
      <w:r>
        <w:rPr>
          <w:rFonts w:hint="eastAsia" w:ascii="仿宋" w:hAnsi="仿宋" w:eastAsia="仿宋"/>
          <w:sz w:val="32"/>
          <w:szCs w:val="32"/>
          <w:vertAlign w:val="subscript"/>
        </w:rPr>
        <w:t>X</w:t>
      </w:r>
      <w:r>
        <w:rPr>
          <w:rFonts w:hint="eastAsia" w:ascii="仿宋" w:hAnsi="仿宋" w:eastAsia="仿宋"/>
          <w:sz w:val="32"/>
          <w:szCs w:val="32"/>
        </w:rPr>
        <w:t>）、挥发性有机物等污染物防治任务艰巨，空气质量改善压力巨大，水污染和土壤污染治理和管控任务依然较重。</w:t>
      </w:r>
    </w:p>
    <w:p>
      <w:pPr>
        <w:spacing w:line="580" w:lineRule="exact"/>
        <w:ind w:firstLine="643"/>
        <w:rPr>
          <w:rFonts w:hint="eastAsia" w:ascii="仿宋" w:hAnsi="仿宋" w:eastAsia="仿宋"/>
          <w:sz w:val="32"/>
          <w:szCs w:val="32"/>
        </w:rPr>
      </w:pPr>
      <w:r>
        <w:rPr>
          <w:rFonts w:hint="eastAsia" w:ascii="楷体" w:hAnsi="楷体" w:eastAsia="楷体" w:cs="楷体"/>
          <w:b/>
          <w:bCs/>
          <w:sz w:val="32"/>
          <w:szCs w:val="32"/>
        </w:rPr>
        <w:t>2.重点领域污染防治任务仍然艰巨。</w:t>
      </w:r>
      <w:r>
        <w:rPr>
          <w:rFonts w:hint="eastAsia" w:ascii="仿宋" w:hAnsi="仿宋" w:eastAsia="仿宋"/>
          <w:sz w:val="32"/>
          <w:szCs w:val="32"/>
        </w:rPr>
        <w:t>重要的砖瓦、造纸、水泥建材等行业，能耗较高、污染负荷较大，现有的工业企业减排空间明显收窄，主要污染物尤其是挥发性有机物高幅减排将面临较大压力；“散乱污”企业整治无强有力措施，难度大，颗粒物、挥发性有机物污染整治任务较重；已关闭企业工矿场地、河道底泥、周边土壤等历史遗留环境污染风险问题亟待解决。</w:t>
      </w:r>
    </w:p>
    <w:p>
      <w:pPr>
        <w:spacing w:line="580" w:lineRule="exact"/>
        <w:ind w:firstLine="643"/>
        <w:rPr>
          <w:rFonts w:hint="eastAsia" w:ascii="仿宋" w:hAnsi="仿宋" w:eastAsia="仿宋"/>
          <w:sz w:val="32"/>
          <w:szCs w:val="32"/>
        </w:rPr>
      </w:pPr>
      <w:r>
        <w:rPr>
          <w:rFonts w:hint="eastAsia" w:ascii="楷体" w:hAnsi="楷体" w:eastAsia="楷体" w:cs="楷体"/>
          <w:b/>
          <w:bCs/>
          <w:sz w:val="32"/>
          <w:szCs w:val="32"/>
        </w:rPr>
        <w:t>3.生态环境监管体系尚不完善。</w:t>
      </w:r>
      <w:r>
        <w:rPr>
          <w:rFonts w:hint="eastAsia" w:ascii="仿宋" w:hAnsi="仿宋" w:eastAsia="仿宋"/>
          <w:sz w:val="32"/>
          <w:szCs w:val="32"/>
        </w:rPr>
        <w:t>执法监督体系不</w:t>
      </w:r>
      <w:r>
        <w:rPr>
          <w:rFonts w:hint="eastAsia" w:ascii="仿宋" w:hAnsi="仿宋" w:eastAsia="仿宋"/>
          <w:sz w:val="32"/>
          <w:szCs w:val="32"/>
          <w:lang w:eastAsia="zh-CN"/>
        </w:rPr>
        <w:t>够</w:t>
      </w:r>
      <w:r>
        <w:rPr>
          <w:rFonts w:hint="eastAsia" w:ascii="仿宋" w:hAnsi="仿宋" w:eastAsia="仿宋"/>
          <w:sz w:val="32"/>
          <w:szCs w:val="32"/>
        </w:rPr>
        <w:t>完善，环境监管力量薄弱与执法任务繁重的矛盾日益突出，基层承受的管理要求与其支撑能力、管理手段存在较大差距；</w:t>
      </w:r>
      <w:r>
        <w:rPr>
          <w:rFonts w:hint="eastAsia" w:ascii="仿宋" w:hAnsi="仿宋" w:eastAsia="仿宋"/>
          <w:sz w:val="32"/>
        </w:rPr>
        <w:t>全区环保队伍</w:t>
      </w:r>
      <w:r>
        <w:rPr>
          <w:rFonts w:hint="eastAsia" w:ascii="仿宋" w:hAnsi="仿宋" w:eastAsia="仿宋"/>
          <w:sz w:val="32"/>
          <w:lang w:eastAsia="zh-CN"/>
        </w:rPr>
        <w:t>人员太少、无执法车辆等诸多</w:t>
      </w:r>
      <w:r>
        <w:rPr>
          <w:rFonts w:hint="eastAsia" w:ascii="仿宋" w:hAnsi="仿宋" w:eastAsia="仿宋"/>
          <w:sz w:val="32"/>
        </w:rPr>
        <w:t>问题，乡镇基层环保队伍人员力量</w:t>
      </w:r>
      <w:r>
        <w:rPr>
          <w:rFonts w:hint="eastAsia" w:ascii="仿宋" w:hAnsi="仿宋" w:eastAsia="仿宋"/>
          <w:sz w:val="32"/>
          <w:lang w:eastAsia="zh-CN"/>
        </w:rPr>
        <w:t>、</w:t>
      </w:r>
      <w:r>
        <w:rPr>
          <w:rFonts w:hint="eastAsia" w:ascii="仿宋" w:hAnsi="仿宋" w:eastAsia="仿宋"/>
          <w:sz w:val="32"/>
        </w:rPr>
        <w:t>工作经费严重不足，当前</w:t>
      </w:r>
      <w:r>
        <w:rPr>
          <w:rFonts w:hint="eastAsia" w:ascii="仿宋" w:hAnsi="仿宋" w:eastAsia="仿宋"/>
          <w:sz w:val="32"/>
          <w:lang w:eastAsia="zh-CN"/>
        </w:rPr>
        <w:t>现状与繁重的</w:t>
      </w:r>
      <w:r>
        <w:rPr>
          <w:rFonts w:hint="eastAsia" w:ascii="仿宋" w:hAnsi="仿宋" w:eastAsia="仿宋"/>
          <w:sz w:val="32"/>
        </w:rPr>
        <w:t>环保工作</w:t>
      </w:r>
      <w:r>
        <w:rPr>
          <w:rFonts w:hint="eastAsia" w:ascii="仿宋" w:hAnsi="仿宋" w:eastAsia="仿宋"/>
          <w:sz w:val="32"/>
          <w:lang w:eastAsia="zh-CN"/>
        </w:rPr>
        <w:t>任务很</w:t>
      </w:r>
      <w:r>
        <w:rPr>
          <w:rFonts w:hint="eastAsia" w:ascii="仿宋" w:hAnsi="仿宋" w:eastAsia="仿宋"/>
          <w:sz w:val="32"/>
        </w:rPr>
        <w:t>不相适应。</w:t>
      </w:r>
      <w:r>
        <w:rPr>
          <w:rFonts w:hint="eastAsia" w:ascii="仿宋" w:hAnsi="仿宋" w:eastAsia="仿宋"/>
          <w:sz w:val="32"/>
          <w:lang w:eastAsia="zh-CN"/>
        </w:rPr>
        <w:t>随着</w:t>
      </w:r>
      <w:r>
        <w:rPr>
          <w:rFonts w:hint="eastAsia" w:ascii="仿宋" w:hAnsi="仿宋" w:eastAsia="仿宋"/>
          <w:sz w:val="32"/>
        </w:rPr>
        <w:t>城市化进程的加快、农村生产生活方式的改变</w:t>
      </w:r>
      <w:r>
        <w:rPr>
          <w:rFonts w:hint="eastAsia" w:ascii="仿宋" w:hAnsi="仿宋" w:eastAsia="仿宋"/>
          <w:sz w:val="32"/>
          <w:lang w:eastAsia="zh-CN"/>
        </w:rPr>
        <w:t>，</w:t>
      </w:r>
      <w:r>
        <w:rPr>
          <w:rFonts w:hint="eastAsia" w:ascii="仿宋" w:hAnsi="仿宋" w:eastAsia="仿宋"/>
          <w:sz w:val="32"/>
        </w:rPr>
        <w:t>带来了许多新</w:t>
      </w:r>
      <w:r>
        <w:rPr>
          <w:rFonts w:hint="eastAsia" w:ascii="仿宋" w:hAnsi="仿宋" w:eastAsia="仿宋"/>
          <w:sz w:val="32"/>
          <w:lang w:eastAsia="zh-CN"/>
        </w:rPr>
        <w:t>情况新</w:t>
      </w:r>
      <w:r>
        <w:rPr>
          <w:rFonts w:hint="eastAsia" w:ascii="仿宋" w:hAnsi="仿宋" w:eastAsia="仿宋"/>
          <w:sz w:val="32"/>
        </w:rPr>
        <w:t>问题</w:t>
      </w:r>
      <w:r>
        <w:rPr>
          <w:rFonts w:hint="eastAsia" w:ascii="仿宋" w:hAnsi="仿宋" w:eastAsia="仿宋"/>
          <w:sz w:val="32"/>
          <w:lang w:eastAsia="zh-CN"/>
        </w:rPr>
        <w:t>。如</w:t>
      </w:r>
      <w:r>
        <w:rPr>
          <w:rFonts w:hint="eastAsia" w:ascii="仿宋" w:hAnsi="仿宋" w:eastAsia="仿宋"/>
          <w:sz w:val="32"/>
        </w:rPr>
        <w:t>农村环境管理基础薄弱、农村生活废水、生活垃圾难以得到有效控制，农村生态环境保护与监管长效机制尚未建立；</w:t>
      </w:r>
      <w:r>
        <w:rPr>
          <w:rFonts w:hint="eastAsia" w:ascii="仿宋" w:hAnsi="仿宋" w:eastAsia="仿宋"/>
          <w:sz w:val="32"/>
          <w:szCs w:val="32"/>
        </w:rPr>
        <w:t>生态环境监管大数据平台尚不完整，多元化的生态环境保护投入机制尚未形成，生态建设投入不足。</w:t>
      </w:r>
    </w:p>
    <w:p>
      <w:pPr>
        <w:spacing w:line="580" w:lineRule="exact"/>
        <w:ind w:firstLine="643"/>
        <w:rPr>
          <w:rFonts w:hint="eastAsia" w:ascii="仿宋" w:hAnsi="仿宋" w:eastAsia="仿宋"/>
          <w:color w:val="000000"/>
          <w:sz w:val="32"/>
          <w:szCs w:val="32"/>
        </w:rPr>
      </w:pPr>
      <w:r>
        <w:rPr>
          <w:rFonts w:hint="eastAsia" w:ascii="楷体" w:hAnsi="楷体" w:eastAsia="楷体" w:cs="楷体"/>
          <w:b/>
          <w:sz w:val="32"/>
        </w:rPr>
        <w:t>4.环境基础设施建设滞后。</w:t>
      </w:r>
      <w:r>
        <w:rPr>
          <w:rFonts w:hint="eastAsia" w:ascii="仿宋" w:hAnsi="仿宋" w:eastAsia="仿宋"/>
          <w:sz w:val="32"/>
        </w:rPr>
        <w:t>城市截、排污管网尚不完善，老城区和城郊结合部雨污分流未到位，污水收集处理率有待提高。</w:t>
      </w:r>
      <w:r>
        <w:rPr>
          <w:rFonts w:hint="eastAsia" w:ascii="仿宋" w:hAnsi="仿宋" w:eastAsia="仿宋"/>
          <w:sz w:val="32"/>
          <w:lang w:eastAsia="zh-CN"/>
        </w:rPr>
        <w:t>北塔</w:t>
      </w:r>
      <w:r>
        <w:rPr>
          <w:rFonts w:hint="eastAsia" w:ascii="仿宋" w:hAnsi="仿宋" w:eastAsia="仿宋"/>
          <w:color w:val="000000"/>
          <w:sz w:val="32"/>
          <w:szCs w:val="32"/>
        </w:rPr>
        <w:t>区域面积小，工业企业少，经济实体小，区财力不足，每年靠国家财政转移支付保运转，要配套建设污水管网心有余而力不足。</w:t>
      </w:r>
    </w:p>
    <w:p>
      <w:pPr>
        <w:spacing w:line="580" w:lineRule="exact"/>
        <w:ind w:firstLine="643"/>
        <w:rPr>
          <w:rFonts w:hint="eastAsia" w:ascii="仿宋" w:hAnsi="仿宋" w:eastAsia="仿宋"/>
          <w:sz w:val="32"/>
        </w:rPr>
      </w:pPr>
      <w:r>
        <w:rPr>
          <w:rFonts w:hint="eastAsia" w:ascii="楷体" w:hAnsi="楷体" w:eastAsia="楷体" w:cs="楷体"/>
          <w:b/>
          <w:sz w:val="32"/>
        </w:rPr>
        <w:t>5.公众环保意识有待增强。</w:t>
      </w:r>
      <w:r>
        <w:rPr>
          <w:rFonts w:hint="eastAsia" w:ascii="仿宋" w:hAnsi="仿宋" w:eastAsia="仿宋"/>
          <w:sz w:val="32"/>
        </w:rPr>
        <w:t>由于环</w:t>
      </w:r>
      <w:r>
        <w:rPr>
          <w:rFonts w:hint="eastAsia" w:ascii="仿宋" w:hAnsi="仿宋" w:eastAsia="仿宋"/>
          <w:sz w:val="32"/>
          <w:lang w:eastAsia="zh-CN"/>
        </w:rPr>
        <w:t>保</w:t>
      </w:r>
      <w:r>
        <w:rPr>
          <w:rFonts w:hint="eastAsia" w:ascii="仿宋" w:hAnsi="仿宋" w:eastAsia="仿宋"/>
          <w:sz w:val="32"/>
        </w:rPr>
        <w:t>宣传手段单一，存在环保理念、政策和法律法规宣传覆盖面不够广、不够深入，“人人参与环保”的意识和行动尚有差距。少数群众履行环保义务、绿色出行、低碳生活的自觉性不高，少数企业环境守法意识不强，环境保护主体责任落实不力，环保设施投入不足，运行管理不善，存在不同程度的环境安全隐患。</w:t>
      </w:r>
    </w:p>
    <w:p>
      <w:pPr>
        <w:pStyle w:val="6"/>
        <w:spacing w:after="0" w:afterLines="0" w:line="580" w:lineRule="exact"/>
        <w:ind w:firstLine="640"/>
        <w:outlineLvl w:val="1"/>
        <w:rPr>
          <w:rFonts w:hint="eastAsia" w:ascii="楷体" w:hAnsi="楷体" w:eastAsia="楷体" w:cs="楷体"/>
          <w:b/>
          <w:bCs/>
          <w:color w:val="auto"/>
          <w:sz w:val="32"/>
          <w:szCs w:val="22"/>
        </w:rPr>
      </w:pPr>
      <w:bookmarkStart w:id="21" w:name="_Toc5559"/>
      <w:r>
        <w:rPr>
          <w:rFonts w:hint="eastAsia" w:ascii="楷体" w:hAnsi="楷体" w:eastAsia="楷体" w:cs="楷体"/>
          <w:b/>
          <w:bCs/>
          <w:color w:val="auto"/>
          <w:sz w:val="32"/>
          <w:szCs w:val="22"/>
        </w:rPr>
        <w:t>（三）形势要求</w:t>
      </w:r>
      <w:bookmarkEnd w:id="21"/>
    </w:p>
    <w:p>
      <w:pPr>
        <w:widowControl/>
        <w:spacing w:line="580" w:lineRule="exact"/>
        <w:ind w:firstLine="641"/>
        <w:jc w:val="left"/>
        <w:rPr>
          <w:rFonts w:ascii="仿宋" w:hAnsi="仿宋" w:eastAsia="仿宋"/>
          <w:sz w:val="32"/>
        </w:rPr>
      </w:pPr>
      <w:bookmarkStart w:id="22" w:name="_Toc449191474"/>
      <w:bookmarkStart w:id="23" w:name="_Toc457174075"/>
      <w:r>
        <w:rPr>
          <w:rFonts w:ascii="仿宋" w:hAnsi="仿宋" w:eastAsia="仿宋"/>
          <w:sz w:val="32"/>
        </w:rPr>
        <w:t>习近平总书记考察湖南重要讲话</w:t>
      </w:r>
      <w:r>
        <w:rPr>
          <w:rFonts w:hint="eastAsia" w:ascii="仿宋" w:hAnsi="仿宋" w:eastAsia="仿宋"/>
          <w:sz w:val="32"/>
        </w:rPr>
        <w:t>中指出，湖南要牢固树立“绿水青山就是金山银山”的理念、</w:t>
      </w:r>
      <w:r>
        <w:rPr>
          <w:rFonts w:ascii="仿宋" w:hAnsi="仿宋" w:eastAsia="仿宋"/>
          <w:sz w:val="32"/>
        </w:rPr>
        <w:t>“守护好一江碧水”</w:t>
      </w:r>
      <w:r>
        <w:rPr>
          <w:rFonts w:hint="eastAsia" w:ascii="仿宋" w:hAnsi="仿宋" w:eastAsia="仿宋"/>
          <w:sz w:val="32"/>
        </w:rPr>
        <w:t>、积极推动长江经济带高质量发展。</w:t>
      </w:r>
      <w:r>
        <w:rPr>
          <w:rFonts w:hint="eastAsia" w:ascii="仿宋" w:hAnsi="仿宋" w:eastAsia="仿宋"/>
          <w:sz w:val="32"/>
          <w:lang w:eastAsia="zh-CN"/>
        </w:rPr>
        <w:t>习</w:t>
      </w:r>
      <w:r>
        <w:rPr>
          <w:rFonts w:hint="eastAsia" w:ascii="仿宋" w:hAnsi="仿宋" w:eastAsia="仿宋"/>
          <w:sz w:val="32"/>
          <w:lang w:val="en-US" w:eastAsia="zh-CN"/>
        </w:rPr>
        <w:t>近平</w:t>
      </w:r>
      <w:bookmarkStart w:id="98" w:name="_GoBack"/>
      <w:bookmarkEnd w:id="98"/>
      <w:r>
        <w:rPr>
          <w:rFonts w:hint="eastAsia" w:ascii="仿宋" w:hAnsi="仿宋" w:eastAsia="仿宋"/>
          <w:sz w:val="32"/>
        </w:rPr>
        <w:t>总书记</w:t>
      </w:r>
      <w:r>
        <w:rPr>
          <w:rFonts w:ascii="仿宋" w:hAnsi="仿宋" w:eastAsia="仿宋"/>
          <w:sz w:val="32"/>
        </w:rPr>
        <w:t>的讲话为湖南发展锚定</w:t>
      </w:r>
      <w:r>
        <w:rPr>
          <w:rFonts w:hint="eastAsia" w:ascii="仿宋" w:hAnsi="仿宋" w:eastAsia="仿宋"/>
          <w:sz w:val="32"/>
        </w:rPr>
        <w:t>了</w:t>
      </w:r>
      <w:r>
        <w:rPr>
          <w:rFonts w:ascii="仿宋" w:hAnsi="仿宋" w:eastAsia="仿宋"/>
          <w:sz w:val="32"/>
        </w:rPr>
        <w:t>新坐标、明确</w:t>
      </w:r>
      <w:r>
        <w:rPr>
          <w:rFonts w:hint="eastAsia" w:ascii="仿宋" w:hAnsi="仿宋" w:eastAsia="仿宋"/>
          <w:sz w:val="32"/>
        </w:rPr>
        <w:t>了</w:t>
      </w:r>
      <w:r>
        <w:rPr>
          <w:rFonts w:ascii="仿宋" w:hAnsi="仿宋" w:eastAsia="仿宋"/>
          <w:sz w:val="32"/>
        </w:rPr>
        <w:t>“三个高地”</w:t>
      </w:r>
      <w:r>
        <w:rPr>
          <w:rFonts w:hint="eastAsia" w:ascii="仿宋" w:hAnsi="仿宋" w:eastAsia="仿宋"/>
          <w:sz w:val="32"/>
        </w:rPr>
        <w:t>的</w:t>
      </w:r>
      <w:r>
        <w:rPr>
          <w:rFonts w:ascii="仿宋" w:hAnsi="仿宋" w:eastAsia="仿宋"/>
          <w:sz w:val="32"/>
        </w:rPr>
        <w:t>战略新定位、赋予</w:t>
      </w:r>
      <w:r>
        <w:rPr>
          <w:rFonts w:hint="eastAsia" w:ascii="仿宋" w:hAnsi="仿宋" w:eastAsia="仿宋"/>
          <w:sz w:val="32"/>
        </w:rPr>
        <w:t>了</w:t>
      </w:r>
      <w:r>
        <w:rPr>
          <w:rFonts w:ascii="仿宋" w:hAnsi="仿宋" w:eastAsia="仿宋"/>
          <w:sz w:val="32"/>
        </w:rPr>
        <w:t>“四新”新使命</w:t>
      </w:r>
      <w:r>
        <w:rPr>
          <w:rFonts w:hint="eastAsia" w:ascii="仿宋" w:hAnsi="仿宋" w:eastAsia="仿宋"/>
          <w:sz w:val="32"/>
        </w:rPr>
        <w:t>，激励全省人民以更加昂扬的姿态迈向社会主义现代化。</w:t>
      </w:r>
      <w:r>
        <w:rPr>
          <w:rFonts w:ascii="仿宋" w:hAnsi="仿宋" w:eastAsia="仿宋"/>
          <w:sz w:val="32"/>
        </w:rPr>
        <w:t>长江经济带发展、中部地区崛起等国家战略提供区域发展新机遇，共建“一带一路”、自贸试验区建设等引领开放新格局，经济实力逐步增强，社会经济加快绿色转型，各级党委政府对生态环境保护的重视前所未有，全社会保护生态环境合力进一步增强，生态环境保护面临巨大机遇、蕴含巨大潜能。</w:t>
      </w:r>
    </w:p>
    <w:p>
      <w:pPr>
        <w:pStyle w:val="6"/>
        <w:spacing w:after="0" w:afterLines="0" w:line="580" w:lineRule="exact"/>
        <w:ind w:firstLine="640"/>
        <w:outlineLvl w:val="2"/>
        <w:rPr>
          <w:rFonts w:hint="eastAsia" w:ascii="仿宋" w:hAnsi="仿宋"/>
          <w:color w:val="000000"/>
          <w:kern w:val="0"/>
          <w:sz w:val="32"/>
          <w:szCs w:val="32"/>
        </w:rPr>
      </w:pPr>
      <w:bookmarkStart w:id="24" w:name="_Toc10542"/>
      <w:r>
        <w:rPr>
          <w:rFonts w:hint="eastAsia" w:ascii="仿宋" w:hAnsi="仿宋" w:eastAsia="仿宋"/>
          <w:color w:val="auto"/>
          <w:sz w:val="32"/>
        </w:rPr>
        <w:t>北塔区在“十四五”期间必须要坚定问题和目标导向，抓住时代的机遇，结合辖区实际情况，准确把握发展方向，深入贯彻新发展的理念，推动经济建设与环境保护紧密结合发展，统筹社会、经济、环境的全方位发展，加快推动绿色低碳发展，落实节能减排、减污降碳的总体要求，更加突出精准治污、科学治污、依法治污，深入打好污染防治攻坚战，进一步推进生态环境治理体系和治理能力现代化，持</w:t>
      </w:r>
      <w:r>
        <w:rPr>
          <w:rFonts w:hint="eastAsia" w:ascii="仿宋" w:hAnsi="仿宋"/>
          <w:color w:val="000000"/>
          <w:kern w:val="0"/>
          <w:sz w:val="32"/>
          <w:szCs w:val="32"/>
        </w:rPr>
        <w:t>续改善生态环境质量，为建设</w:t>
      </w:r>
      <w:r>
        <w:rPr>
          <w:rFonts w:hint="eastAsia" w:ascii="仿宋" w:hAnsi="仿宋" w:eastAsia="仿宋"/>
          <w:color w:val="auto"/>
          <w:sz w:val="32"/>
        </w:rPr>
        <w:t>邵阳现代服务新城和江北宜居宜游福城</w:t>
      </w:r>
      <w:r>
        <w:rPr>
          <w:rFonts w:hint="eastAsia" w:ascii="仿宋" w:hAnsi="仿宋"/>
          <w:color w:val="000000"/>
          <w:kern w:val="0"/>
          <w:sz w:val="32"/>
          <w:szCs w:val="32"/>
        </w:rPr>
        <w:t>夯实坚实的基础。</w:t>
      </w:r>
      <w:bookmarkEnd w:id="24"/>
    </w:p>
    <w:p>
      <w:pPr>
        <w:pStyle w:val="6"/>
        <w:spacing w:after="0" w:afterLines="0" w:line="580" w:lineRule="exact"/>
        <w:ind w:firstLine="640"/>
        <w:outlineLvl w:val="0"/>
        <w:rPr>
          <w:rFonts w:ascii="黑体" w:hAnsi="黑体" w:eastAsia="黑体"/>
          <w:sz w:val="32"/>
          <w:szCs w:val="32"/>
        </w:rPr>
      </w:pPr>
      <w:bookmarkStart w:id="25" w:name="_Toc13344"/>
      <w:r>
        <w:rPr>
          <w:rFonts w:hint="eastAsia" w:ascii="黑体" w:hAnsi="黑体" w:eastAsia="黑体"/>
          <w:color w:val="auto"/>
          <w:sz w:val="32"/>
          <w:szCs w:val="32"/>
        </w:rPr>
        <w:t>二、指导思想、基本原则</w:t>
      </w:r>
      <w:bookmarkEnd w:id="22"/>
      <w:bookmarkEnd w:id="23"/>
      <w:bookmarkEnd w:id="25"/>
    </w:p>
    <w:p>
      <w:pPr>
        <w:pStyle w:val="6"/>
        <w:spacing w:after="0" w:afterLines="0" w:line="580" w:lineRule="exact"/>
        <w:ind w:firstLine="640"/>
        <w:outlineLvl w:val="1"/>
        <w:rPr>
          <w:rFonts w:hint="eastAsia" w:ascii="楷体" w:hAnsi="楷体" w:eastAsia="楷体" w:cs="楷体"/>
          <w:b/>
          <w:bCs/>
          <w:color w:val="auto"/>
          <w:sz w:val="32"/>
          <w:szCs w:val="22"/>
        </w:rPr>
      </w:pPr>
      <w:bookmarkStart w:id="26" w:name="_Toc449191475"/>
      <w:bookmarkStart w:id="27" w:name="_Toc457174076"/>
      <w:bookmarkStart w:id="28" w:name="_Toc28406"/>
      <w:r>
        <w:rPr>
          <w:rFonts w:hint="eastAsia" w:ascii="楷体" w:hAnsi="楷体" w:eastAsia="楷体" w:cs="楷体"/>
          <w:b/>
          <w:bCs/>
          <w:color w:val="auto"/>
          <w:sz w:val="32"/>
          <w:szCs w:val="22"/>
        </w:rPr>
        <w:t>（一）指导思想</w:t>
      </w:r>
      <w:bookmarkEnd w:id="26"/>
      <w:bookmarkEnd w:id="27"/>
      <w:bookmarkEnd w:id="28"/>
    </w:p>
    <w:p>
      <w:pPr>
        <w:pStyle w:val="8"/>
        <w:shd w:val="clear" w:color="auto" w:fill="FFFFFF"/>
        <w:spacing w:before="0" w:beforeAutospacing="0" w:after="0" w:afterAutospacing="0" w:line="580" w:lineRule="exact"/>
        <w:ind w:firstLine="538"/>
        <w:rPr>
          <w:rFonts w:hint="eastAsia" w:ascii="仿宋" w:hAnsi="仿宋" w:eastAsia="仿宋"/>
          <w:kern w:val="2"/>
          <w:sz w:val="32"/>
        </w:rPr>
      </w:pPr>
      <w:bookmarkStart w:id="29" w:name="_Toc457174077"/>
      <w:r>
        <w:rPr>
          <w:rFonts w:eastAsia="仿宋_GB2312"/>
          <w:color w:val="000000"/>
          <w:sz w:val="32"/>
          <w:szCs w:val="32"/>
        </w:rPr>
        <w:t>坚持以习近平新时代中国特色社会主义思想为指导，全面贯彻党的十九大和十九届二中、三中、四中、五中</w:t>
      </w:r>
      <w:r>
        <w:rPr>
          <w:rFonts w:hint="eastAsia" w:eastAsia="仿宋_GB2312"/>
          <w:color w:val="000000"/>
          <w:sz w:val="32"/>
          <w:szCs w:val="32"/>
        </w:rPr>
        <w:t>、六中</w:t>
      </w:r>
      <w:r>
        <w:rPr>
          <w:rFonts w:eastAsia="仿宋_GB2312"/>
          <w:color w:val="000000"/>
          <w:sz w:val="32"/>
          <w:szCs w:val="32"/>
        </w:rPr>
        <w:t>全会精神，深入贯彻落实习近平生态文明思想</w:t>
      </w:r>
      <w:r>
        <w:rPr>
          <w:rFonts w:hint="eastAsia" w:eastAsia="仿宋_GB2312"/>
          <w:color w:val="000000"/>
          <w:sz w:val="32"/>
          <w:szCs w:val="32"/>
        </w:rPr>
        <w:t>和习近平总书记考察湖南重要讲话精神，把握</w:t>
      </w:r>
      <w:r>
        <w:rPr>
          <w:rFonts w:eastAsia="仿宋_GB2312"/>
          <w:color w:val="000000"/>
          <w:sz w:val="32"/>
          <w:szCs w:val="32"/>
        </w:rPr>
        <w:t>新发展阶段、贯彻新发展理念、</w:t>
      </w:r>
      <w:r>
        <w:rPr>
          <w:rFonts w:hint="eastAsia" w:eastAsia="仿宋_GB2312"/>
          <w:color w:val="000000"/>
          <w:sz w:val="32"/>
          <w:szCs w:val="32"/>
        </w:rPr>
        <w:t>构建</w:t>
      </w:r>
      <w:r>
        <w:rPr>
          <w:rFonts w:eastAsia="仿宋_GB2312"/>
          <w:color w:val="000000"/>
          <w:sz w:val="32"/>
          <w:szCs w:val="32"/>
        </w:rPr>
        <w:t>新发展格局，紧紧围绕“</w:t>
      </w:r>
      <w:r>
        <w:rPr>
          <w:rFonts w:hint="eastAsia" w:eastAsia="仿宋_GB2312"/>
          <w:color w:val="000000"/>
          <w:sz w:val="32"/>
          <w:szCs w:val="32"/>
          <w:lang w:eastAsia="zh-CN"/>
        </w:rPr>
        <w:t>四区二城</w:t>
      </w:r>
      <w:r>
        <w:rPr>
          <w:rFonts w:eastAsia="仿宋_GB2312"/>
          <w:color w:val="000000"/>
          <w:sz w:val="32"/>
          <w:szCs w:val="32"/>
        </w:rPr>
        <w:t>”战略目标，坚持以人民为中心，以经济社会发展全面绿色转型为引领，以服务经济高质量发展为主线，以持续改善生态环境质量为核心，以</w:t>
      </w:r>
      <w:r>
        <w:rPr>
          <w:rFonts w:hint="eastAsia" w:eastAsia="仿宋_GB2312"/>
          <w:color w:val="000000"/>
          <w:sz w:val="32"/>
          <w:szCs w:val="32"/>
        </w:rPr>
        <w:t>减</w:t>
      </w:r>
      <w:r>
        <w:rPr>
          <w:rFonts w:eastAsia="仿宋_GB2312"/>
          <w:color w:val="000000"/>
          <w:sz w:val="32"/>
          <w:szCs w:val="32"/>
        </w:rPr>
        <w:t>污降碳为总抓手，着力推进绿色低碳发展，全力推进碳达峰行动，深入打好污染防治攻坚战，防范化解生态环境风险，提升生态系统功能，推进生态环境治理体系和治理能力现代化，</w:t>
      </w:r>
      <w:r>
        <w:rPr>
          <w:rFonts w:hint="eastAsia" w:eastAsia="仿宋_GB2312"/>
          <w:color w:val="000000"/>
          <w:sz w:val="32"/>
          <w:szCs w:val="32"/>
        </w:rPr>
        <w:t>推动生态文明建设迈上新台阶，</w:t>
      </w:r>
      <w:r>
        <w:rPr>
          <w:rFonts w:eastAsia="仿宋_GB2312"/>
          <w:color w:val="000000"/>
          <w:sz w:val="32"/>
          <w:szCs w:val="32"/>
        </w:rPr>
        <w:t>在建设</w:t>
      </w:r>
      <w:r>
        <w:rPr>
          <w:rFonts w:hint="eastAsia" w:ascii="仿宋" w:hAnsi="仿宋" w:eastAsia="仿宋"/>
          <w:kern w:val="2"/>
          <w:sz w:val="32"/>
        </w:rPr>
        <w:t>邵阳现代服务新城和江北宜居宜游福城</w:t>
      </w:r>
      <w:r>
        <w:rPr>
          <w:rFonts w:eastAsia="仿宋_GB2312"/>
          <w:color w:val="000000"/>
          <w:sz w:val="32"/>
          <w:szCs w:val="32"/>
        </w:rPr>
        <w:t>中展现新作为。</w:t>
      </w:r>
    </w:p>
    <w:p>
      <w:pPr>
        <w:pStyle w:val="6"/>
        <w:spacing w:after="0" w:afterLines="0" w:line="580" w:lineRule="exact"/>
        <w:ind w:firstLine="640"/>
        <w:outlineLvl w:val="1"/>
        <w:rPr>
          <w:rFonts w:hint="eastAsia" w:ascii="楷体" w:hAnsi="楷体" w:eastAsia="楷体" w:cs="楷体"/>
          <w:b/>
          <w:bCs/>
          <w:color w:val="auto"/>
          <w:sz w:val="32"/>
          <w:szCs w:val="22"/>
        </w:rPr>
      </w:pPr>
      <w:bookmarkStart w:id="30" w:name="_Toc26725"/>
      <w:r>
        <w:rPr>
          <w:rFonts w:hint="eastAsia" w:ascii="楷体" w:hAnsi="楷体" w:eastAsia="楷体" w:cs="楷体"/>
          <w:b/>
          <w:bCs/>
          <w:color w:val="auto"/>
          <w:sz w:val="32"/>
          <w:szCs w:val="22"/>
        </w:rPr>
        <w:t>（二）基本原则</w:t>
      </w:r>
      <w:bookmarkEnd w:id="30"/>
    </w:p>
    <w:p>
      <w:pPr>
        <w:widowControl/>
        <w:adjustRightInd w:val="0"/>
        <w:snapToGrid w:val="0"/>
        <w:spacing w:line="580" w:lineRule="exact"/>
        <w:ind w:firstLine="643"/>
        <w:jc w:val="left"/>
        <w:rPr>
          <w:rFonts w:eastAsia="仿宋_GB2312"/>
          <w:color w:val="000000"/>
          <w:kern w:val="0"/>
          <w:sz w:val="32"/>
          <w:szCs w:val="32"/>
        </w:rPr>
      </w:pPr>
      <w:r>
        <w:rPr>
          <w:rFonts w:hint="eastAsia" w:ascii="楷体" w:hAnsi="楷体" w:eastAsia="楷体" w:cs="楷体"/>
          <w:b/>
          <w:bCs/>
          <w:color w:val="000000"/>
          <w:kern w:val="0"/>
          <w:sz w:val="32"/>
          <w:szCs w:val="32"/>
        </w:rPr>
        <w:t>1.坚持党的领导</w:t>
      </w:r>
      <w:r>
        <w:rPr>
          <w:rFonts w:hint="eastAsia" w:ascii="楷体" w:hAnsi="楷体" w:eastAsia="楷体" w:cs="楷体"/>
          <w:color w:val="000000"/>
          <w:kern w:val="0"/>
          <w:sz w:val="32"/>
          <w:szCs w:val="32"/>
        </w:rPr>
        <w:t>。</w:t>
      </w:r>
      <w:r>
        <w:rPr>
          <w:rFonts w:eastAsia="仿宋_GB2312"/>
          <w:color w:val="000000"/>
          <w:kern w:val="0"/>
          <w:sz w:val="32"/>
          <w:szCs w:val="32"/>
        </w:rPr>
        <w:t>全面加强党对生态环境保护工作的领导，按照</w:t>
      </w:r>
      <w:r>
        <w:rPr>
          <w:rFonts w:hint="eastAsia" w:eastAsia="仿宋_GB2312"/>
          <w:color w:val="000000"/>
          <w:kern w:val="0"/>
          <w:sz w:val="32"/>
          <w:szCs w:val="32"/>
          <w:lang w:eastAsia="zh-CN"/>
        </w:rPr>
        <w:t>“</w:t>
      </w:r>
      <w:r>
        <w:rPr>
          <w:rFonts w:eastAsia="仿宋_GB2312"/>
          <w:color w:val="000000"/>
          <w:kern w:val="0"/>
          <w:sz w:val="32"/>
          <w:szCs w:val="32"/>
        </w:rPr>
        <w:t>党委领导、政府主导、企业主体、公众参与</w:t>
      </w:r>
      <w:r>
        <w:rPr>
          <w:rFonts w:hint="eastAsia" w:eastAsia="仿宋_GB2312"/>
          <w:color w:val="000000"/>
          <w:kern w:val="0"/>
          <w:sz w:val="32"/>
          <w:szCs w:val="32"/>
          <w:lang w:eastAsia="zh-CN"/>
        </w:rPr>
        <w:t>”</w:t>
      </w:r>
      <w:r>
        <w:rPr>
          <w:rFonts w:eastAsia="仿宋_GB2312"/>
          <w:color w:val="000000"/>
          <w:kern w:val="0"/>
          <w:sz w:val="32"/>
          <w:szCs w:val="32"/>
        </w:rPr>
        <w:t>的原则，落实</w:t>
      </w:r>
      <w:r>
        <w:rPr>
          <w:rFonts w:hint="eastAsia" w:eastAsia="仿宋_GB2312"/>
          <w:color w:val="000000"/>
          <w:kern w:val="0"/>
          <w:sz w:val="32"/>
          <w:szCs w:val="32"/>
          <w:lang w:eastAsia="zh-CN"/>
        </w:rPr>
        <w:t>“</w:t>
      </w:r>
      <w:r>
        <w:rPr>
          <w:rFonts w:eastAsia="仿宋_GB2312"/>
          <w:color w:val="000000"/>
          <w:kern w:val="0"/>
          <w:sz w:val="32"/>
          <w:szCs w:val="32"/>
        </w:rPr>
        <w:t>党政同责</w:t>
      </w:r>
      <w:r>
        <w:rPr>
          <w:rFonts w:hint="eastAsia" w:eastAsia="仿宋_GB2312"/>
          <w:color w:val="000000"/>
          <w:kern w:val="0"/>
          <w:sz w:val="32"/>
          <w:szCs w:val="32"/>
          <w:lang w:eastAsia="zh-CN"/>
        </w:rPr>
        <w:t>”“</w:t>
      </w:r>
      <w:r>
        <w:rPr>
          <w:rFonts w:eastAsia="仿宋_GB2312"/>
          <w:color w:val="000000"/>
          <w:kern w:val="0"/>
          <w:sz w:val="32"/>
          <w:szCs w:val="32"/>
        </w:rPr>
        <w:t>一岗双责</w:t>
      </w:r>
      <w:r>
        <w:rPr>
          <w:rFonts w:hint="eastAsia" w:eastAsia="仿宋_GB2312"/>
          <w:color w:val="000000"/>
          <w:kern w:val="0"/>
          <w:sz w:val="32"/>
          <w:szCs w:val="32"/>
          <w:lang w:eastAsia="zh-CN"/>
        </w:rPr>
        <w:t>”“</w:t>
      </w:r>
      <w:r>
        <w:rPr>
          <w:rFonts w:eastAsia="仿宋_GB2312"/>
          <w:color w:val="000000"/>
          <w:kern w:val="0"/>
          <w:sz w:val="32"/>
          <w:szCs w:val="32"/>
        </w:rPr>
        <w:t>三管三必须</w:t>
      </w:r>
      <w:r>
        <w:rPr>
          <w:rFonts w:hint="eastAsia" w:eastAsia="仿宋_GB2312"/>
          <w:color w:val="000000"/>
          <w:kern w:val="0"/>
          <w:sz w:val="32"/>
          <w:szCs w:val="32"/>
          <w:lang w:eastAsia="zh-CN"/>
        </w:rPr>
        <w:t>”</w:t>
      </w:r>
      <w:r>
        <w:rPr>
          <w:rFonts w:eastAsia="仿宋_GB2312"/>
          <w:color w:val="000000"/>
          <w:kern w:val="0"/>
          <w:sz w:val="32"/>
          <w:szCs w:val="32"/>
        </w:rPr>
        <w:t>，督促企业履行治污主体责任</w:t>
      </w:r>
      <w:r>
        <w:rPr>
          <w:rFonts w:hint="eastAsia" w:eastAsia="仿宋_GB2312"/>
          <w:color w:val="000000"/>
          <w:kern w:val="0"/>
          <w:sz w:val="32"/>
          <w:szCs w:val="32"/>
          <w:lang w:eastAsia="zh-CN"/>
        </w:rPr>
        <w:t>，</w:t>
      </w:r>
      <w:r>
        <w:rPr>
          <w:rFonts w:eastAsia="仿宋_GB2312"/>
          <w:color w:val="000000"/>
          <w:kern w:val="0"/>
          <w:sz w:val="32"/>
          <w:szCs w:val="32"/>
        </w:rPr>
        <w:t>引导和发动群众广泛参与。</w:t>
      </w:r>
    </w:p>
    <w:p>
      <w:pPr>
        <w:widowControl/>
        <w:adjustRightInd w:val="0"/>
        <w:snapToGrid w:val="0"/>
        <w:spacing w:line="580" w:lineRule="exact"/>
        <w:ind w:firstLine="643"/>
        <w:jc w:val="left"/>
        <w:rPr>
          <w:rFonts w:eastAsia="仿宋_GB2312"/>
          <w:color w:val="000000"/>
          <w:kern w:val="0"/>
          <w:sz w:val="32"/>
          <w:szCs w:val="32"/>
        </w:rPr>
      </w:pPr>
      <w:r>
        <w:rPr>
          <w:rFonts w:hint="eastAsia" w:ascii="楷体" w:hAnsi="楷体" w:eastAsia="楷体" w:cs="楷体"/>
          <w:b/>
          <w:bCs/>
          <w:color w:val="000000"/>
          <w:kern w:val="0"/>
          <w:sz w:val="32"/>
          <w:szCs w:val="32"/>
        </w:rPr>
        <w:t>2.坚持生态为民。</w:t>
      </w:r>
      <w:r>
        <w:rPr>
          <w:rFonts w:eastAsia="仿宋_GB2312"/>
          <w:color w:val="000000"/>
          <w:kern w:val="0"/>
          <w:sz w:val="32"/>
          <w:szCs w:val="32"/>
        </w:rPr>
        <w:t>持续改善生态环境质量，将坚持生态优先、高质量发展与创造高品质生活有机结合，加快解决人民群众身边的突出生态环境问题，为人民群众创造良好生产生活环境，提供更多优质生态产品，不断满足人民群众日益增长的优美生态环境需要。</w:t>
      </w:r>
    </w:p>
    <w:p>
      <w:pPr>
        <w:widowControl/>
        <w:adjustRightInd w:val="0"/>
        <w:snapToGrid w:val="0"/>
        <w:spacing w:line="580" w:lineRule="exact"/>
        <w:ind w:firstLine="643"/>
        <w:jc w:val="left"/>
        <w:rPr>
          <w:rFonts w:eastAsia="仿宋_GB2312"/>
          <w:color w:val="000000"/>
          <w:kern w:val="0"/>
          <w:sz w:val="32"/>
          <w:szCs w:val="32"/>
        </w:rPr>
      </w:pPr>
      <w:r>
        <w:rPr>
          <w:rFonts w:hint="eastAsia" w:ascii="楷体" w:hAnsi="楷体" w:eastAsia="楷体" w:cs="楷体"/>
          <w:b/>
          <w:bCs/>
          <w:color w:val="000000"/>
          <w:kern w:val="0"/>
          <w:sz w:val="32"/>
          <w:szCs w:val="32"/>
        </w:rPr>
        <w:t>3.坚持绿色发展</w:t>
      </w:r>
      <w:r>
        <w:rPr>
          <w:rFonts w:hint="eastAsia" w:ascii="楷体" w:hAnsi="楷体" w:eastAsia="楷体" w:cs="楷体"/>
          <w:color w:val="000000"/>
          <w:kern w:val="0"/>
          <w:sz w:val="32"/>
          <w:szCs w:val="32"/>
        </w:rPr>
        <w:t>。</w:t>
      </w:r>
      <w:r>
        <w:rPr>
          <w:rFonts w:eastAsia="仿宋_GB2312"/>
          <w:color w:val="000000"/>
          <w:kern w:val="0"/>
          <w:sz w:val="32"/>
          <w:szCs w:val="32"/>
        </w:rPr>
        <w:t>坚定不移贯彻新发展理念，保持生态文明建设的战略定力，正确把握保护生态环境与发展经济的关系，促进结构调整，优化国土空间开发格局，推进碳达峰、碳中和，坚守长江经济带“共抓大保护、不搞大开发”的总规矩。</w:t>
      </w:r>
    </w:p>
    <w:p>
      <w:pPr>
        <w:widowControl/>
        <w:adjustRightInd w:val="0"/>
        <w:snapToGrid w:val="0"/>
        <w:spacing w:line="580" w:lineRule="exact"/>
        <w:ind w:firstLine="643"/>
        <w:jc w:val="left"/>
        <w:rPr>
          <w:rFonts w:eastAsia="仿宋_GB2312"/>
          <w:color w:val="000000"/>
          <w:kern w:val="0"/>
          <w:sz w:val="32"/>
          <w:szCs w:val="32"/>
        </w:rPr>
      </w:pPr>
      <w:r>
        <w:rPr>
          <w:rFonts w:hint="eastAsia" w:ascii="楷体" w:hAnsi="楷体" w:eastAsia="楷体" w:cs="楷体"/>
          <w:b/>
          <w:bCs/>
          <w:color w:val="000000"/>
          <w:kern w:val="0"/>
          <w:sz w:val="32"/>
          <w:szCs w:val="32"/>
        </w:rPr>
        <w:t>4.坚持系统治理</w:t>
      </w:r>
      <w:r>
        <w:rPr>
          <w:rFonts w:hint="eastAsia" w:ascii="楷体" w:hAnsi="楷体" w:eastAsia="楷体" w:cs="楷体"/>
          <w:color w:val="000000"/>
          <w:kern w:val="0"/>
          <w:sz w:val="32"/>
          <w:szCs w:val="32"/>
        </w:rPr>
        <w:t>。</w:t>
      </w:r>
      <w:r>
        <w:rPr>
          <w:rFonts w:eastAsia="仿宋_GB2312"/>
          <w:color w:val="000000"/>
          <w:kern w:val="0"/>
          <w:sz w:val="32"/>
          <w:szCs w:val="32"/>
        </w:rPr>
        <w:t>加强山水林田湖草沙保护修复，提高治理措施的全局性、整体性，加大结构调整力度，协同推进应对气候变化与改善生态环境质量，协同控制细颗粒物和臭氧，统筹生态保护与污染防治，强化环境要素间综合治理。</w:t>
      </w:r>
    </w:p>
    <w:p>
      <w:pPr>
        <w:widowControl/>
        <w:adjustRightInd w:val="0"/>
        <w:snapToGrid w:val="0"/>
        <w:spacing w:line="580" w:lineRule="exact"/>
        <w:ind w:firstLine="643"/>
        <w:jc w:val="left"/>
        <w:rPr>
          <w:rFonts w:eastAsia="仿宋_GB2312"/>
          <w:color w:val="000000"/>
          <w:kern w:val="0"/>
          <w:sz w:val="32"/>
          <w:szCs w:val="32"/>
        </w:rPr>
      </w:pPr>
      <w:r>
        <w:rPr>
          <w:rFonts w:hint="eastAsia" w:ascii="楷体" w:hAnsi="楷体" w:eastAsia="楷体" w:cs="楷体"/>
          <w:b/>
          <w:bCs/>
          <w:color w:val="000000"/>
          <w:kern w:val="0"/>
          <w:sz w:val="32"/>
          <w:szCs w:val="32"/>
        </w:rPr>
        <w:t>5.坚持底线思维</w:t>
      </w:r>
      <w:r>
        <w:rPr>
          <w:rFonts w:hint="eastAsia" w:ascii="楷体" w:hAnsi="楷体" w:eastAsia="楷体" w:cs="楷体"/>
          <w:color w:val="000000"/>
          <w:kern w:val="0"/>
          <w:sz w:val="32"/>
          <w:szCs w:val="32"/>
        </w:rPr>
        <w:t>。</w:t>
      </w:r>
      <w:r>
        <w:rPr>
          <w:rFonts w:eastAsia="仿宋_GB2312"/>
          <w:color w:val="000000"/>
          <w:kern w:val="0"/>
          <w:sz w:val="32"/>
          <w:szCs w:val="32"/>
        </w:rPr>
        <w:t>积极做好生态环境风险防范化解工作，把防范风险贯穿到生态环境保护工作全过程，加强源头防控，妥善处置突发环境事件，牢牢守住生态环境安全底线，切实保障人民群众生命安全和身体健康。</w:t>
      </w:r>
    </w:p>
    <w:p>
      <w:pPr>
        <w:shd w:val="clear" w:color="auto" w:fill="FFFFFF"/>
        <w:spacing w:line="580" w:lineRule="exact"/>
        <w:ind w:firstLine="480" w:firstLineChars="150"/>
        <w:rPr>
          <w:rFonts w:ascii="仿宋" w:hAnsi="仿宋" w:eastAsia="仿宋" w:cs="仿宋"/>
          <w:bCs/>
          <w:kern w:val="0"/>
          <w:sz w:val="32"/>
          <w:szCs w:val="32"/>
        </w:rPr>
      </w:pPr>
      <w:r>
        <w:rPr>
          <w:rFonts w:hint="eastAsia" w:ascii="楷体" w:hAnsi="楷体" w:eastAsia="楷体" w:cs="楷体"/>
          <w:b/>
          <w:bCs/>
          <w:color w:val="000000"/>
          <w:kern w:val="0"/>
          <w:sz w:val="32"/>
          <w:szCs w:val="32"/>
        </w:rPr>
        <w:t>6.坚持改革创新</w:t>
      </w:r>
      <w:r>
        <w:rPr>
          <w:rFonts w:hint="eastAsia" w:ascii="楷体" w:hAnsi="楷体" w:eastAsia="楷体" w:cs="楷体"/>
          <w:color w:val="000000"/>
          <w:kern w:val="0"/>
          <w:sz w:val="32"/>
          <w:szCs w:val="32"/>
        </w:rPr>
        <w:t>。</w:t>
      </w:r>
      <w:r>
        <w:rPr>
          <w:rFonts w:eastAsia="仿宋_GB2312"/>
          <w:color w:val="000000"/>
          <w:kern w:val="0"/>
          <w:sz w:val="32"/>
          <w:szCs w:val="32"/>
        </w:rPr>
        <w:t>推进生态环境治理体系和治理能力现代化建设，加强生态环境法治建设，继续深化生态环境体制机制改革，健全生态环境治理市场化机制，补齐生态环境治理体制机制短板，形成导向清晰、决策科学、执行有力、激励有效、多元参与、良性互动的</w:t>
      </w:r>
      <w:r>
        <w:rPr>
          <w:rFonts w:hint="eastAsia" w:eastAsia="仿宋_GB2312"/>
          <w:color w:val="000000"/>
          <w:kern w:val="0"/>
          <w:sz w:val="32"/>
          <w:szCs w:val="32"/>
        </w:rPr>
        <w:t>生态</w:t>
      </w:r>
      <w:r>
        <w:rPr>
          <w:rFonts w:eastAsia="仿宋_GB2312"/>
          <w:color w:val="000000"/>
          <w:kern w:val="0"/>
          <w:sz w:val="32"/>
          <w:szCs w:val="32"/>
        </w:rPr>
        <w:t>环境治理体系。</w:t>
      </w:r>
    </w:p>
    <w:bookmarkEnd w:id="29"/>
    <w:p>
      <w:pPr>
        <w:pStyle w:val="6"/>
        <w:spacing w:after="0" w:afterLines="0" w:line="580" w:lineRule="exact"/>
        <w:ind w:firstLine="640"/>
        <w:outlineLvl w:val="0"/>
        <w:rPr>
          <w:rFonts w:ascii="黑体" w:hAnsi="黑体" w:eastAsia="黑体"/>
          <w:sz w:val="32"/>
          <w:szCs w:val="32"/>
        </w:rPr>
      </w:pPr>
      <w:bookmarkStart w:id="31" w:name="_Toc1910"/>
      <w:bookmarkStart w:id="32" w:name="_Toc457174078"/>
      <w:bookmarkStart w:id="33" w:name="_Toc449191477"/>
      <w:r>
        <w:rPr>
          <w:rFonts w:hint="eastAsia" w:ascii="黑体" w:hAnsi="黑体" w:eastAsia="黑体"/>
          <w:color w:val="auto"/>
          <w:sz w:val="32"/>
          <w:szCs w:val="32"/>
        </w:rPr>
        <w:t>三、规划目标</w:t>
      </w:r>
      <w:bookmarkEnd w:id="31"/>
      <w:bookmarkEnd w:id="32"/>
      <w:bookmarkEnd w:id="33"/>
    </w:p>
    <w:p>
      <w:pPr>
        <w:pStyle w:val="6"/>
        <w:spacing w:after="0" w:afterLines="0" w:line="580" w:lineRule="exact"/>
        <w:ind w:firstLine="640"/>
        <w:outlineLvl w:val="1"/>
        <w:rPr>
          <w:rFonts w:hint="eastAsia" w:ascii="楷体" w:hAnsi="楷体" w:eastAsia="楷体" w:cs="楷体"/>
          <w:b/>
          <w:bCs/>
          <w:color w:val="auto"/>
          <w:sz w:val="32"/>
          <w:szCs w:val="22"/>
        </w:rPr>
      </w:pPr>
      <w:bookmarkStart w:id="34" w:name="_Toc11416"/>
      <w:bookmarkStart w:id="35" w:name="_Toc457174079"/>
      <w:bookmarkStart w:id="36" w:name="_Toc449191478"/>
      <w:r>
        <w:rPr>
          <w:rFonts w:hint="eastAsia" w:ascii="楷体" w:hAnsi="楷体" w:eastAsia="楷体" w:cs="楷体"/>
          <w:b/>
          <w:bCs/>
          <w:color w:val="auto"/>
          <w:sz w:val="32"/>
          <w:szCs w:val="22"/>
        </w:rPr>
        <w:t>（一）总体目标</w:t>
      </w:r>
      <w:bookmarkEnd w:id="34"/>
      <w:bookmarkEnd w:id="35"/>
      <w:bookmarkEnd w:id="36"/>
    </w:p>
    <w:p>
      <w:pPr>
        <w:spacing w:line="580" w:lineRule="exact"/>
        <w:ind w:firstLine="640" w:firstLineChars="200"/>
        <w:rPr>
          <w:rFonts w:hint="eastAsia" w:eastAsia="仿宋_GB2312"/>
          <w:color w:val="000000"/>
          <w:kern w:val="0"/>
          <w:sz w:val="32"/>
          <w:szCs w:val="32"/>
        </w:rPr>
      </w:pPr>
      <w:r>
        <w:rPr>
          <w:rFonts w:eastAsia="仿宋_GB2312"/>
          <w:color w:val="000000"/>
          <w:kern w:val="0"/>
          <w:sz w:val="32"/>
          <w:szCs w:val="32"/>
        </w:rPr>
        <w:t>展望20</w:t>
      </w:r>
      <w:r>
        <w:rPr>
          <w:rFonts w:hint="eastAsia" w:eastAsia="仿宋_GB2312"/>
          <w:color w:val="000000"/>
          <w:kern w:val="0"/>
          <w:sz w:val="32"/>
          <w:szCs w:val="32"/>
        </w:rPr>
        <w:t>3</w:t>
      </w:r>
      <w:r>
        <w:rPr>
          <w:rFonts w:eastAsia="仿宋_GB2312"/>
          <w:color w:val="000000"/>
          <w:kern w:val="0"/>
          <w:sz w:val="32"/>
          <w:szCs w:val="32"/>
        </w:rPr>
        <w:t>5年，环境质量根本好转，生态屏障更加牢固，绿色生产生活方式广泛形成，突出生态环境问题基本解决，实现碳达峰推动碳中和，美丽</w:t>
      </w:r>
      <w:r>
        <w:rPr>
          <w:rFonts w:hint="eastAsia" w:eastAsia="仿宋_GB2312"/>
          <w:color w:val="000000"/>
          <w:kern w:val="0"/>
          <w:sz w:val="32"/>
          <w:szCs w:val="32"/>
        </w:rPr>
        <w:t>北塔</w:t>
      </w:r>
      <w:r>
        <w:rPr>
          <w:rFonts w:eastAsia="仿宋_GB2312"/>
          <w:color w:val="000000"/>
          <w:kern w:val="0"/>
          <w:sz w:val="32"/>
          <w:szCs w:val="32"/>
        </w:rPr>
        <w:t>建设目标基本实现，人与自然和谐共生，基本满足人民高品质生活对优美生态环境的需要，基本实现生态环境治理体系和治理能力现代化。</w:t>
      </w:r>
    </w:p>
    <w:p>
      <w:pPr>
        <w:spacing w:line="580" w:lineRule="exact"/>
        <w:ind w:firstLine="640" w:firstLineChars="200"/>
        <w:rPr>
          <w:rFonts w:hint="eastAsia" w:ascii="仿宋" w:hAnsi="仿宋" w:eastAsia="仿宋"/>
          <w:sz w:val="32"/>
          <w:szCs w:val="32"/>
        </w:rPr>
      </w:pPr>
      <w:r>
        <w:rPr>
          <w:rFonts w:hint="eastAsia" w:ascii="楷体" w:hAnsi="楷体" w:eastAsia="楷体" w:cs="楷体"/>
          <w:b/>
          <w:bCs/>
          <w:color w:val="000000"/>
          <w:kern w:val="0"/>
          <w:sz w:val="32"/>
          <w:szCs w:val="32"/>
        </w:rPr>
        <w:t>“十四五”总体目标</w:t>
      </w:r>
      <w:r>
        <w:rPr>
          <w:rFonts w:hint="eastAsia" w:ascii="楷体" w:hAnsi="楷体" w:eastAsia="楷体" w:cs="楷体"/>
          <w:color w:val="000000"/>
          <w:kern w:val="0"/>
          <w:sz w:val="32"/>
          <w:szCs w:val="32"/>
        </w:rPr>
        <w:t>。</w:t>
      </w:r>
      <w:r>
        <w:rPr>
          <w:rFonts w:eastAsia="仿宋_GB2312"/>
          <w:color w:val="000000"/>
          <w:kern w:val="0"/>
          <w:sz w:val="32"/>
          <w:szCs w:val="32"/>
        </w:rPr>
        <w:t>生产生活方式绿色转型成效显著，能源资源配置更加合理、利用效率大幅提高，国土空间开发与保护格局得到优化，污染物排放总量持续减少，生态环境质量持续改善，突出生态环境问题加快解决，重大生态环境风险基本化解，生态安全屏障更加牢固，城乡人居环境明显改善，生态环境治理体系和治理能力现代化水平明显增强，生态文明建设实现新进步。</w:t>
      </w:r>
    </w:p>
    <w:p>
      <w:pPr>
        <w:pStyle w:val="6"/>
        <w:spacing w:after="0" w:afterLines="0" w:line="580" w:lineRule="exact"/>
        <w:ind w:firstLine="640"/>
        <w:outlineLvl w:val="1"/>
        <w:rPr>
          <w:rFonts w:hint="eastAsia" w:ascii="楷体" w:hAnsi="楷体" w:eastAsia="楷体" w:cs="楷体"/>
          <w:b/>
          <w:bCs/>
          <w:color w:val="auto"/>
          <w:sz w:val="32"/>
          <w:szCs w:val="22"/>
        </w:rPr>
      </w:pPr>
      <w:bookmarkStart w:id="37" w:name="_Toc2274"/>
      <w:r>
        <w:rPr>
          <w:rFonts w:hint="eastAsia" w:ascii="楷体" w:hAnsi="楷体" w:eastAsia="楷体" w:cs="楷体"/>
          <w:b/>
          <w:bCs/>
          <w:color w:val="auto"/>
          <w:sz w:val="32"/>
          <w:szCs w:val="22"/>
        </w:rPr>
        <w:t>（二）“十四五”规划具体指标</w:t>
      </w:r>
      <w:bookmarkEnd w:id="37"/>
    </w:p>
    <w:p>
      <w:pPr>
        <w:spacing w:line="580" w:lineRule="exact"/>
        <w:ind w:firstLine="640" w:firstLineChars="200"/>
        <w:rPr>
          <w:rFonts w:hint="eastAsia" w:ascii="仿宋" w:hAnsi="仿宋" w:eastAsia="仿宋" w:cs="仿宋"/>
          <w:bCs/>
          <w:kern w:val="0"/>
          <w:sz w:val="32"/>
          <w:szCs w:val="32"/>
        </w:rPr>
      </w:pPr>
      <w:r>
        <w:rPr>
          <w:rFonts w:eastAsia="仿宋_GB2312"/>
          <w:color w:val="000000"/>
          <w:kern w:val="0"/>
          <w:sz w:val="32"/>
          <w:szCs w:val="32"/>
        </w:rPr>
        <w:t>到2025年，</w:t>
      </w:r>
      <w:r>
        <w:rPr>
          <w:rFonts w:hint="eastAsia" w:eastAsia="仿宋_GB2312"/>
          <w:color w:val="000000"/>
          <w:kern w:val="0"/>
          <w:sz w:val="32"/>
          <w:szCs w:val="32"/>
        </w:rPr>
        <w:t>全区</w:t>
      </w:r>
      <w:r>
        <w:rPr>
          <w:rFonts w:eastAsia="仿宋_GB2312"/>
          <w:color w:val="000000"/>
          <w:kern w:val="0"/>
          <w:sz w:val="32"/>
          <w:szCs w:val="32"/>
        </w:rPr>
        <w:t>绿色低碳发展水平显著提升，重点污染物排放总量</w:t>
      </w:r>
      <w:r>
        <w:rPr>
          <w:rFonts w:hint="eastAsia" w:eastAsia="仿宋_GB2312"/>
          <w:color w:val="000000"/>
          <w:kern w:val="0"/>
          <w:sz w:val="32"/>
          <w:szCs w:val="32"/>
        </w:rPr>
        <w:t>、</w:t>
      </w:r>
      <w:r>
        <w:rPr>
          <w:rFonts w:eastAsia="仿宋_GB2312"/>
          <w:color w:val="000000"/>
          <w:kern w:val="0"/>
          <w:sz w:val="32"/>
          <w:szCs w:val="32"/>
        </w:rPr>
        <w:t>单位地区生产总值二氧化碳排放</w:t>
      </w:r>
      <w:r>
        <w:rPr>
          <w:rFonts w:hint="eastAsia" w:eastAsia="仿宋_GB2312"/>
          <w:color w:val="000000"/>
          <w:kern w:val="0"/>
          <w:sz w:val="32"/>
          <w:szCs w:val="32"/>
        </w:rPr>
        <w:t>量和</w:t>
      </w:r>
      <w:r>
        <w:rPr>
          <w:rFonts w:eastAsia="仿宋_GB2312"/>
          <w:color w:val="000000"/>
          <w:kern w:val="0"/>
          <w:sz w:val="32"/>
          <w:szCs w:val="32"/>
        </w:rPr>
        <w:t>能耗</w:t>
      </w:r>
      <w:r>
        <w:rPr>
          <w:rFonts w:hint="eastAsia" w:eastAsia="仿宋_GB2312"/>
          <w:color w:val="000000"/>
          <w:kern w:val="0"/>
          <w:sz w:val="32"/>
          <w:szCs w:val="32"/>
        </w:rPr>
        <w:t>持续降低</w:t>
      </w:r>
      <w:r>
        <w:rPr>
          <w:rFonts w:eastAsia="仿宋_GB2312"/>
          <w:color w:val="000000"/>
          <w:kern w:val="0"/>
          <w:sz w:val="32"/>
          <w:szCs w:val="32"/>
        </w:rPr>
        <w:t>；水环境质量</w:t>
      </w:r>
      <w:r>
        <w:rPr>
          <w:rFonts w:hint="eastAsia" w:eastAsia="仿宋_GB2312"/>
          <w:color w:val="000000"/>
          <w:kern w:val="0"/>
          <w:sz w:val="32"/>
          <w:szCs w:val="32"/>
        </w:rPr>
        <w:t>持续改善</w:t>
      </w:r>
      <w:r>
        <w:rPr>
          <w:rFonts w:eastAsia="仿宋_GB2312"/>
          <w:color w:val="000000"/>
          <w:kern w:val="0"/>
          <w:sz w:val="32"/>
          <w:szCs w:val="32"/>
        </w:rPr>
        <w:t>，全面消除劣Ⅴ类水体，</w:t>
      </w:r>
      <w:r>
        <w:rPr>
          <w:rFonts w:hint="eastAsia" w:eastAsia="仿宋_GB2312"/>
          <w:color w:val="000000"/>
          <w:kern w:val="0"/>
          <w:sz w:val="32"/>
          <w:szCs w:val="32"/>
        </w:rPr>
        <w:t>城市</w:t>
      </w:r>
      <w:r>
        <w:rPr>
          <w:rFonts w:eastAsia="仿宋_GB2312"/>
          <w:color w:val="000000"/>
          <w:kern w:val="0"/>
          <w:sz w:val="32"/>
          <w:szCs w:val="32"/>
        </w:rPr>
        <w:t>集中式饮用水</w:t>
      </w:r>
      <w:r>
        <w:rPr>
          <w:rFonts w:hint="eastAsia" w:eastAsia="仿宋_GB2312"/>
          <w:color w:val="000000"/>
          <w:kern w:val="0"/>
          <w:sz w:val="32"/>
          <w:szCs w:val="32"/>
        </w:rPr>
        <w:t>水</w:t>
      </w:r>
      <w:r>
        <w:rPr>
          <w:rFonts w:eastAsia="仿宋_GB2312"/>
          <w:color w:val="000000"/>
          <w:kern w:val="0"/>
          <w:sz w:val="32"/>
          <w:szCs w:val="32"/>
        </w:rPr>
        <w:t>源地水质全面达标；空气</w:t>
      </w:r>
      <w:r>
        <w:rPr>
          <w:rFonts w:hint="eastAsia" w:eastAsia="仿宋_GB2312"/>
          <w:color w:val="000000"/>
          <w:kern w:val="0"/>
          <w:sz w:val="32"/>
          <w:szCs w:val="32"/>
        </w:rPr>
        <w:t>环境</w:t>
      </w:r>
      <w:r>
        <w:rPr>
          <w:rFonts w:eastAsia="仿宋_GB2312"/>
          <w:color w:val="000000"/>
          <w:kern w:val="0"/>
          <w:sz w:val="32"/>
          <w:szCs w:val="32"/>
        </w:rPr>
        <w:t>质量</w:t>
      </w:r>
      <w:r>
        <w:rPr>
          <w:rFonts w:hint="eastAsia" w:eastAsia="仿宋_GB2312"/>
          <w:color w:val="000000"/>
          <w:kern w:val="0"/>
          <w:sz w:val="32"/>
          <w:szCs w:val="32"/>
        </w:rPr>
        <w:t>持续改善</w:t>
      </w:r>
      <w:r>
        <w:rPr>
          <w:rFonts w:eastAsia="仿宋_GB2312"/>
          <w:color w:val="000000"/>
          <w:kern w:val="0"/>
          <w:sz w:val="32"/>
          <w:szCs w:val="32"/>
        </w:rPr>
        <w:t>，城市</w:t>
      </w:r>
      <w:r>
        <w:rPr>
          <w:rFonts w:eastAsia="仿宋_GB2312"/>
          <w:color w:val="000000"/>
          <w:kern w:val="0"/>
          <w:sz w:val="32"/>
          <w:szCs w:val="32"/>
          <w:lang w:val="en"/>
        </w:rPr>
        <w:t>PM</w:t>
      </w:r>
      <w:r>
        <w:rPr>
          <w:rFonts w:eastAsia="仿宋_GB2312"/>
          <w:color w:val="000000"/>
          <w:kern w:val="0"/>
          <w:sz w:val="32"/>
          <w:szCs w:val="32"/>
          <w:vertAlign w:val="subscript"/>
        </w:rPr>
        <w:t>2.5</w:t>
      </w:r>
      <w:r>
        <w:rPr>
          <w:rFonts w:eastAsia="仿宋_GB2312"/>
          <w:color w:val="000000"/>
          <w:kern w:val="0"/>
          <w:sz w:val="32"/>
          <w:szCs w:val="32"/>
        </w:rPr>
        <w:t>年平均浓度</w:t>
      </w:r>
      <w:r>
        <w:rPr>
          <w:rFonts w:hint="eastAsia" w:eastAsia="仿宋_GB2312"/>
          <w:color w:val="000000"/>
          <w:kern w:val="0"/>
          <w:sz w:val="32"/>
          <w:szCs w:val="32"/>
        </w:rPr>
        <w:t>持续</w:t>
      </w:r>
      <w:r>
        <w:rPr>
          <w:rFonts w:eastAsia="仿宋_GB2312"/>
          <w:color w:val="000000"/>
          <w:kern w:val="0"/>
          <w:sz w:val="32"/>
          <w:szCs w:val="32"/>
        </w:rPr>
        <w:t>下降，基本消除重度及以上污染天数；土壤污染环境风险得到有效管控，土壤安全利用水平巩固提升，</w:t>
      </w:r>
      <w:r>
        <w:rPr>
          <w:rFonts w:hint="eastAsia" w:eastAsia="仿宋_GB2312"/>
          <w:color w:val="000000"/>
          <w:kern w:val="0"/>
          <w:sz w:val="32"/>
          <w:szCs w:val="32"/>
        </w:rPr>
        <w:t>受污染耕地、受污染地块安全利用率达到市级下达指标</w:t>
      </w:r>
      <w:r>
        <w:rPr>
          <w:rFonts w:eastAsia="仿宋_GB2312"/>
          <w:color w:val="000000"/>
          <w:kern w:val="0"/>
          <w:sz w:val="32"/>
          <w:szCs w:val="32"/>
        </w:rPr>
        <w:t>；自然生态保护监管取得积极进展，森林覆盖率不降低</w:t>
      </w:r>
      <w:r>
        <w:rPr>
          <w:rFonts w:hint="eastAsia" w:eastAsia="仿宋_GB2312"/>
          <w:color w:val="000000"/>
          <w:kern w:val="0"/>
          <w:sz w:val="32"/>
          <w:szCs w:val="32"/>
        </w:rPr>
        <w:t>，</w:t>
      </w:r>
      <w:r>
        <w:rPr>
          <w:rFonts w:hint="eastAsia" w:ascii="仿宋" w:hAnsi="仿宋" w:eastAsia="仿宋" w:cs="仿宋"/>
          <w:bCs/>
          <w:kern w:val="0"/>
          <w:sz w:val="32"/>
          <w:szCs w:val="32"/>
        </w:rPr>
        <w:t>为2035年达到“生态环境根本好转，美丽中国”远景目标的实现打下坚实基础。</w:t>
      </w:r>
    </w:p>
    <w:p>
      <w:pPr>
        <w:spacing w:line="580" w:lineRule="exact"/>
        <w:rPr>
          <w:rFonts w:ascii="仿宋" w:hAnsi="仿宋" w:eastAsia="仿宋" w:cs="仿宋"/>
          <w:b/>
          <w:bCs/>
          <w:kern w:val="0"/>
          <w:sz w:val="32"/>
          <w:szCs w:val="32"/>
        </w:rPr>
      </w:pPr>
      <w:r>
        <w:rPr>
          <w:rFonts w:hint="eastAsia" w:ascii="仿宋" w:hAnsi="仿宋" w:eastAsia="仿宋" w:cs="仿宋"/>
          <w:b/>
          <w:bCs/>
          <w:kern w:val="0"/>
          <w:sz w:val="32"/>
          <w:szCs w:val="32"/>
        </w:rPr>
        <w:t>表</w:t>
      </w:r>
      <w:r>
        <w:rPr>
          <w:rFonts w:ascii="仿宋" w:hAnsi="仿宋" w:eastAsia="仿宋" w:cs="仿宋"/>
          <w:b/>
          <w:bCs/>
          <w:kern w:val="0"/>
          <w:sz w:val="32"/>
          <w:szCs w:val="32"/>
        </w:rPr>
        <w:t>2</w:t>
      </w:r>
      <w:r>
        <w:rPr>
          <w:rFonts w:hint="eastAsia" w:ascii="仿宋" w:hAnsi="仿宋" w:eastAsia="仿宋" w:cs="仿宋"/>
          <w:b/>
          <w:bCs/>
          <w:kern w:val="0"/>
          <w:sz w:val="32"/>
          <w:szCs w:val="32"/>
        </w:rPr>
        <w:t xml:space="preserve"> 北塔区生态环境保护“十四五”规划主要指标体系表</w:t>
      </w:r>
    </w:p>
    <w:tbl>
      <w:tblPr>
        <w:tblStyle w:val="9"/>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66"/>
        <w:gridCol w:w="775"/>
        <w:gridCol w:w="2758"/>
        <w:gridCol w:w="547"/>
        <w:gridCol w:w="988"/>
        <w:gridCol w:w="151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86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指标分类</w:t>
            </w: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指标名称</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2020年</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2025年</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8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绿色</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低碳</w:t>
            </w: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单位地区生产总值二氧化碳排放降低</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市下达指标</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单位地区生产总值能耗降低</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市下达指标</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非化石能源占一次能源消费比例</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8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环境</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质量</w:t>
            </w:r>
          </w:p>
        </w:tc>
        <w:tc>
          <w:tcPr>
            <w:tcW w:w="7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地表水</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地表水达到或好于Ⅲ类水体比例</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地表水劣Ⅴ类水体比例</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地下水</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地下水质量V类水比例</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集中式饮用水源</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地级城市集中式饮用水水源地水质达标率</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大气环境</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地级及以上城市PM</w:t>
            </w:r>
            <w:r>
              <w:rPr>
                <w:rFonts w:hint="eastAsia" w:ascii="宋体" w:hAnsi="宋体" w:eastAsia="宋体" w:cs="宋体"/>
                <w:color w:val="000000"/>
                <w:kern w:val="0"/>
                <w:sz w:val="24"/>
                <w:szCs w:val="24"/>
                <w:vertAlign w:val="subscript"/>
              </w:rPr>
              <w:t>2.5</w:t>
            </w:r>
            <w:r>
              <w:rPr>
                <w:rFonts w:hint="eastAsia" w:ascii="宋体" w:hAnsi="宋体" w:eastAsia="宋体" w:cs="宋体"/>
                <w:color w:val="000000"/>
                <w:kern w:val="0"/>
                <w:sz w:val="24"/>
                <w:szCs w:val="24"/>
              </w:rPr>
              <w:t>年平均浓度</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ug/m</w:t>
            </w:r>
            <w:r>
              <w:rPr>
                <w:rFonts w:hint="eastAsia" w:ascii="宋体" w:hAnsi="宋体" w:eastAsia="宋体" w:cs="宋体"/>
                <w:color w:val="000000"/>
                <w:sz w:val="24"/>
                <w:szCs w:val="24"/>
                <w:vertAlign w:val="superscript"/>
              </w:rPr>
              <w:t>3</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市下达指标</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城市空气质量优良天数比例</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92.6</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市下达指标</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8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生态功能</w:t>
            </w: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生态质量指数（新EI）</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稳中向好</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森林覆盖率</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不降低</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湿地保护率</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市下达指标</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生态保护红线占国土面积比例</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2.06</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不降低</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8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风险防控</w:t>
            </w: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受污染耕地安全利用率</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90</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市下达指标</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重点建设用地土壤污染风险管控率</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市下达指标</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工业危险废物处置</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安全可控</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353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医疗废物无害化处置率</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18</w:t>
            </w:r>
          </w:p>
        </w:tc>
        <w:tc>
          <w:tcPr>
            <w:tcW w:w="866"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污染防治</w:t>
            </w:r>
          </w:p>
        </w:tc>
        <w:tc>
          <w:tcPr>
            <w:tcW w:w="7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主要污染物排放量削减量</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化学需氧量（COD）</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吨</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250</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19</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氨氮（NH</w:t>
            </w:r>
            <w:r>
              <w:rPr>
                <w:rFonts w:hint="eastAsia" w:ascii="宋体" w:hAnsi="宋体" w:eastAsia="宋体" w:cs="宋体"/>
                <w:color w:val="000000"/>
                <w:kern w:val="0"/>
                <w:sz w:val="24"/>
                <w:szCs w:val="24"/>
                <w:vertAlign w:val="subscript"/>
              </w:rPr>
              <w:t>3</w:t>
            </w:r>
            <w:r>
              <w:rPr>
                <w:rFonts w:hint="eastAsia" w:ascii="宋体" w:hAnsi="宋体" w:eastAsia="宋体" w:cs="宋体"/>
                <w:color w:val="000000"/>
                <w:kern w:val="0"/>
                <w:sz w:val="24"/>
                <w:szCs w:val="24"/>
              </w:rPr>
              <w:t>-N）</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吨</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氮氧化物（NO</w:t>
            </w:r>
            <w:r>
              <w:rPr>
                <w:rFonts w:hint="eastAsia" w:ascii="宋体" w:hAnsi="宋体" w:eastAsia="宋体" w:cs="宋体"/>
                <w:color w:val="000000"/>
                <w:kern w:val="0"/>
                <w:sz w:val="24"/>
                <w:szCs w:val="24"/>
                <w:vertAlign w:val="subscript"/>
              </w:rPr>
              <w:t>x</w:t>
            </w:r>
            <w:r>
              <w:rPr>
                <w:rFonts w:hint="eastAsia" w:ascii="宋体" w:hAnsi="宋体" w:eastAsia="宋体" w:cs="宋体"/>
                <w:color w:val="000000"/>
                <w:kern w:val="0"/>
                <w:sz w:val="24"/>
                <w:szCs w:val="24"/>
              </w:rPr>
              <w:t>）</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吨</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40</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21</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挥发性有机物（VOC</w:t>
            </w:r>
            <w:r>
              <w:rPr>
                <w:rFonts w:hint="eastAsia" w:ascii="宋体" w:hAnsi="宋体" w:eastAsia="宋体" w:cs="宋体"/>
                <w:color w:val="000000"/>
                <w:kern w:val="0"/>
                <w:sz w:val="24"/>
                <w:szCs w:val="24"/>
                <w:vertAlign w:val="subscript"/>
              </w:rPr>
              <w:t>S</w:t>
            </w:r>
            <w:r>
              <w:rPr>
                <w:rFonts w:hint="eastAsia" w:ascii="宋体" w:hAnsi="宋体" w:eastAsia="宋体" w:cs="宋体"/>
                <w:color w:val="000000"/>
                <w:kern w:val="0"/>
                <w:sz w:val="24"/>
                <w:szCs w:val="24"/>
              </w:rPr>
              <w:t>）</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吨</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30</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22</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生活污水</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城市生活污水集中收集率</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70</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23</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乡镇污水处理设施覆盖率</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24</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农村生活污水治理率</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35</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生活垃圾</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城市生活垃圾资源化利用率</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60</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26</w:t>
            </w:r>
          </w:p>
        </w:tc>
        <w:tc>
          <w:tcPr>
            <w:tcW w:w="866"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p>
        </w:tc>
        <w:tc>
          <w:tcPr>
            <w:tcW w:w="7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黑臭水体消除比例</w:t>
            </w:r>
          </w:p>
        </w:tc>
        <w:tc>
          <w:tcPr>
            <w:tcW w:w="27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城市建成区</w:t>
            </w:r>
          </w:p>
        </w:tc>
        <w:tc>
          <w:tcPr>
            <w:tcW w:w="547"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98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w:t>
            </w:r>
          </w:p>
        </w:tc>
        <w:tc>
          <w:tcPr>
            <w:tcW w:w="15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巩固提升，保持长制久清</w:t>
            </w:r>
          </w:p>
        </w:tc>
        <w:tc>
          <w:tcPr>
            <w:tcW w:w="102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预期性</w:t>
            </w:r>
          </w:p>
        </w:tc>
      </w:tr>
    </w:tbl>
    <w:p>
      <w:pPr>
        <w:pStyle w:val="4"/>
        <w:pageBreakBefore w:val="0"/>
        <w:kinsoku/>
        <w:wordWrap/>
        <w:overflowPunct/>
        <w:topLinePunct w:val="0"/>
        <w:bidi w:val="0"/>
        <w:spacing w:before="0" w:after="0" w:line="580" w:lineRule="exact"/>
        <w:ind w:firstLine="640" w:firstLineChars="200"/>
        <w:rPr>
          <w:rFonts w:ascii="黑体" w:hAnsi="黑体" w:eastAsia="黑体"/>
          <w:b w:val="0"/>
          <w:color w:val="000000"/>
          <w:sz w:val="32"/>
          <w:szCs w:val="32"/>
        </w:rPr>
      </w:pPr>
      <w:bookmarkStart w:id="38" w:name="_Toc87960693"/>
      <w:bookmarkStart w:id="39" w:name="_Toc22752"/>
      <w:bookmarkStart w:id="40" w:name="_Toc457174081"/>
      <w:bookmarkStart w:id="41" w:name="_Toc449191480"/>
      <w:r>
        <w:rPr>
          <w:rFonts w:hint="eastAsia" w:ascii="黑体" w:hAnsi="黑体" w:eastAsia="黑体"/>
          <w:b w:val="0"/>
          <w:color w:val="000000"/>
          <w:sz w:val="32"/>
          <w:szCs w:val="32"/>
        </w:rPr>
        <w:t>四、致力绿色低碳循环发展</w:t>
      </w:r>
      <w:bookmarkEnd w:id="38"/>
      <w:bookmarkEnd w:id="39"/>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42" w:name="_Toc87960694"/>
      <w:bookmarkStart w:id="43" w:name="_Toc8833"/>
      <w:r>
        <w:rPr>
          <w:rFonts w:hint="eastAsia" w:ascii="楷体" w:hAnsi="楷体" w:eastAsia="楷体" w:cs="楷体"/>
          <w:b/>
          <w:bCs/>
          <w:color w:val="000000"/>
          <w:szCs w:val="36"/>
        </w:rPr>
        <w:t>（一）优化国土空间布局</w:t>
      </w:r>
      <w:bookmarkEnd w:id="42"/>
      <w:bookmarkEnd w:id="43"/>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sz w:val="32"/>
          <w:szCs w:val="32"/>
        </w:rPr>
      </w:pPr>
      <w:r>
        <w:rPr>
          <w:rFonts w:hint="eastAsia" w:ascii="楷体" w:hAnsi="楷体" w:eastAsia="楷体" w:cs="楷体"/>
          <w:b/>
          <w:bCs/>
          <w:color w:val="000000"/>
          <w:kern w:val="0"/>
          <w:sz w:val="32"/>
          <w:szCs w:val="32"/>
        </w:rPr>
        <w:t>1.落实主体功能区战略</w:t>
      </w:r>
      <w:r>
        <w:rPr>
          <w:rFonts w:hint="eastAsia" w:ascii="楷体" w:hAnsi="楷体" w:eastAsia="楷体" w:cs="楷体"/>
          <w:color w:val="000000"/>
          <w:kern w:val="0"/>
          <w:sz w:val="32"/>
          <w:szCs w:val="32"/>
        </w:rPr>
        <w:t>。</w:t>
      </w:r>
      <w:r>
        <w:rPr>
          <w:rFonts w:eastAsia="仿宋_GB2312"/>
          <w:color w:val="000000"/>
          <w:kern w:val="0"/>
          <w:sz w:val="32"/>
          <w:szCs w:val="32"/>
        </w:rPr>
        <w:t>坚持保护优先，立足资源环境承载力，合理划分城市化发展区、农产品主产区、重点生态功能区，实施国土空间资源的差异化配置，推动形成以主体功能明显、优势互补、高质量发展的国土空间开发保护新格局，保护永久基本农田和生态空间。推动生态功能区以保护生态环境、提供生态产品为发展重点，推动农产品主产区增强农业生产能力，实施农业面源防控和农用地风险管控，推动城市化发展区集约绿色低碳发展，推进城市生态修复，建设韧性、绿色、低碳城市。</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kern w:val="0"/>
          <w:sz w:val="32"/>
          <w:szCs w:val="32"/>
        </w:rPr>
      </w:pPr>
      <w:r>
        <w:rPr>
          <w:rFonts w:hint="eastAsia" w:ascii="楷体" w:hAnsi="楷体" w:eastAsia="楷体" w:cs="楷体"/>
          <w:b/>
          <w:bCs/>
          <w:color w:val="000000"/>
          <w:kern w:val="0"/>
          <w:sz w:val="32"/>
          <w:szCs w:val="32"/>
        </w:rPr>
        <w:t>2.强化国土空间分区管控</w:t>
      </w:r>
      <w:r>
        <w:rPr>
          <w:rFonts w:hint="eastAsia" w:ascii="楷体" w:hAnsi="楷体" w:eastAsia="楷体" w:cs="楷体"/>
          <w:color w:val="000000"/>
          <w:kern w:val="0"/>
          <w:sz w:val="32"/>
          <w:szCs w:val="32"/>
        </w:rPr>
        <w:t>。</w:t>
      </w:r>
      <w:r>
        <w:rPr>
          <w:rFonts w:eastAsia="仿宋_GB2312"/>
          <w:color w:val="000000"/>
          <w:kern w:val="0"/>
          <w:sz w:val="32"/>
          <w:szCs w:val="32"/>
        </w:rPr>
        <w:t>统筹划定生态保护红线、永久基本农田和城镇开发边界三条控制线，合理安排生产、生活、生态空间，形成科学适度有序的国土空间布局体系，减少人类活动对自然空间的占用。生态保护红线</w:t>
      </w:r>
      <w:r>
        <w:rPr>
          <w:rFonts w:hint="eastAsia" w:eastAsia="仿宋_GB2312"/>
          <w:color w:val="000000"/>
          <w:kern w:val="0"/>
          <w:sz w:val="32"/>
          <w:szCs w:val="32"/>
        </w:rPr>
        <w:t>内，</w:t>
      </w:r>
      <w:r>
        <w:rPr>
          <w:rFonts w:eastAsia="仿宋_GB2312"/>
          <w:color w:val="000000"/>
          <w:kern w:val="0"/>
          <w:sz w:val="32"/>
          <w:szCs w:val="32"/>
        </w:rPr>
        <w:t>自然保护地核心区原则上禁止人为活动，其他区域严禁开发性、生产性建设活动，在符合现行法律法规前提下，除国家重大战略项目外，仅允许对生态功能不造成破坏的有限人为活动，确保生态功能不降低、面积不减少、性质不改变。加强永久基本农田保护，对土壤污染详查严格管控类的永久基本农田进行核实整改补足，确保面积不减、质量提升、布局稳定。城镇开发区域应充分考虑资源环境承载能力，合理确定发展布局、结构和规模。</w:t>
      </w:r>
    </w:p>
    <w:p>
      <w:pPr>
        <w:pageBreakBefore w:val="0"/>
        <w:kinsoku/>
        <w:wordWrap/>
        <w:overflowPunct/>
        <w:topLinePunct w:val="0"/>
        <w:bidi w:val="0"/>
        <w:spacing w:line="580" w:lineRule="exact"/>
        <w:ind w:firstLine="640" w:firstLineChars="200"/>
        <w:rPr>
          <w:rFonts w:ascii="仿宋" w:hAnsi="仿宋"/>
          <w:b/>
          <w:bCs/>
          <w:color w:val="000000"/>
          <w:sz w:val="32"/>
          <w:szCs w:val="32"/>
        </w:rPr>
      </w:pPr>
      <w:r>
        <w:rPr>
          <w:rFonts w:hint="eastAsia" w:ascii="楷体" w:hAnsi="楷体" w:eastAsia="楷体" w:cs="楷体"/>
          <w:b/>
          <w:bCs/>
          <w:color w:val="000000"/>
          <w:kern w:val="0"/>
          <w:sz w:val="32"/>
          <w:szCs w:val="32"/>
        </w:rPr>
        <w:t>3.促进区域绿色发展</w:t>
      </w:r>
      <w:r>
        <w:rPr>
          <w:rFonts w:hint="eastAsia" w:ascii="楷体" w:hAnsi="楷体" w:eastAsia="楷体" w:cs="楷体"/>
          <w:color w:val="000000"/>
          <w:kern w:val="0"/>
          <w:sz w:val="32"/>
          <w:szCs w:val="32"/>
        </w:rPr>
        <w:t>。</w:t>
      </w:r>
      <w:r>
        <w:rPr>
          <w:rFonts w:hint="eastAsia" w:eastAsia="仿宋_GB2312"/>
          <w:color w:val="000000"/>
          <w:kern w:val="0"/>
          <w:sz w:val="32"/>
          <w:szCs w:val="32"/>
        </w:rPr>
        <w:t>严格落实长江流域禁捕退捕工作，抓好退捕渔民社保及转产安置等工作，确保禁捕退捕工作走在全市前列。实施新一轮造林绿化、退耕还林、生态公益林保护、低产低效林改造等生态林业工程，开展大规模国土绿化行动，在生态保护区全面实施封山育林，稳步提高森林覆盖率。到2025年，全区森林覆盖率不降低并达到市级下达任务。大力推进“精品公园+生态绿廊+郊野公园”三级梯度建设，加快推进沿江风光带、都市田园休闲观光带和都市田园休闲观光区“两带一区”等重点生态工程建设，形成城市园林化、道路林荫化、乡村林果化、园区生态化的美好景致。</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44" w:name="_Toc8253"/>
      <w:bookmarkStart w:id="45" w:name="_Toc87960695"/>
      <w:r>
        <w:rPr>
          <w:rFonts w:hint="eastAsia" w:ascii="楷体" w:hAnsi="楷体" w:eastAsia="楷体" w:cs="楷体"/>
          <w:b/>
          <w:bCs/>
          <w:color w:val="000000"/>
          <w:szCs w:val="36"/>
        </w:rPr>
        <w:t>（二）推动形成绿色生产方式</w:t>
      </w:r>
      <w:bookmarkEnd w:id="44"/>
      <w:bookmarkEnd w:id="45"/>
    </w:p>
    <w:p>
      <w:pPr>
        <w:pageBreakBefore w:val="0"/>
        <w:widowControl/>
        <w:kinsoku/>
        <w:wordWrap/>
        <w:overflowPunct/>
        <w:topLinePunct w:val="0"/>
        <w:bidi w:val="0"/>
        <w:adjustRightInd w:val="0"/>
        <w:snapToGrid w:val="0"/>
        <w:spacing w:line="580" w:lineRule="exact"/>
        <w:ind w:firstLine="640" w:firstLineChars="200"/>
        <w:jc w:val="left"/>
        <w:rPr>
          <w:rFonts w:hint="eastAsia" w:eastAsia="仿宋_GB2312"/>
          <w:bCs/>
          <w:color w:val="000000"/>
          <w:kern w:val="0"/>
          <w:sz w:val="32"/>
          <w:szCs w:val="32"/>
          <w:lang w:eastAsia="zh-CN"/>
        </w:rPr>
      </w:pPr>
      <w:r>
        <w:rPr>
          <w:rFonts w:hint="eastAsia" w:ascii="楷体" w:hAnsi="楷体" w:eastAsia="楷体" w:cs="楷体"/>
          <w:b/>
          <w:bCs/>
          <w:color w:val="000000"/>
          <w:kern w:val="0"/>
          <w:sz w:val="32"/>
          <w:szCs w:val="32"/>
        </w:rPr>
        <w:t>4.推动产业结构绿色转型。</w:t>
      </w:r>
      <w:r>
        <w:rPr>
          <w:rFonts w:eastAsia="仿宋_GB2312"/>
          <w:bCs/>
          <w:color w:val="000000"/>
          <w:kern w:val="0"/>
          <w:sz w:val="32"/>
          <w:szCs w:val="32"/>
        </w:rPr>
        <w:t>加快建设绿色制造体系，持续推进工业新兴优势产业链建设，</w:t>
      </w:r>
      <w:r>
        <w:rPr>
          <w:rFonts w:hint="eastAsia" w:eastAsia="仿宋_GB2312"/>
          <w:bCs/>
          <w:color w:val="000000"/>
          <w:kern w:val="0"/>
          <w:sz w:val="32"/>
          <w:szCs w:val="32"/>
        </w:rPr>
        <w:t>围绕碳达峰、碳中和目标，在污染治理、资源综合利用等方面</w:t>
      </w:r>
      <w:r>
        <w:rPr>
          <w:rFonts w:hint="eastAsia" w:eastAsia="仿宋_GB2312"/>
          <w:bCs/>
          <w:color w:val="000000"/>
          <w:kern w:val="0"/>
          <w:sz w:val="32"/>
          <w:szCs w:val="32"/>
          <w:lang w:eastAsia="zh-CN"/>
        </w:rPr>
        <w:t>取得新</w:t>
      </w:r>
      <w:r>
        <w:rPr>
          <w:rFonts w:hint="eastAsia" w:eastAsia="仿宋_GB2312"/>
          <w:bCs/>
          <w:color w:val="000000"/>
          <w:kern w:val="0"/>
          <w:sz w:val="32"/>
          <w:szCs w:val="32"/>
        </w:rPr>
        <w:t>技术。利用综合标准依法依规淘汰落后产能，</w:t>
      </w:r>
      <w:r>
        <w:rPr>
          <w:rFonts w:eastAsia="仿宋_GB2312"/>
          <w:bCs/>
          <w:color w:val="000000"/>
          <w:kern w:val="0"/>
          <w:sz w:val="32"/>
          <w:szCs w:val="32"/>
        </w:rPr>
        <w:t>坚决遏制“两高”项目盲目发展，全面梳理排查在建“两高”项目，科学有序推进拟建项目，严格落实污染物排放区域削减要求，对不符合规定的项目坚决停批、停建。在</w:t>
      </w:r>
      <w:r>
        <w:rPr>
          <w:rFonts w:hint="eastAsia" w:eastAsia="仿宋_GB2312"/>
          <w:bCs/>
          <w:color w:val="000000"/>
          <w:kern w:val="0"/>
          <w:sz w:val="32"/>
          <w:szCs w:val="32"/>
        </w:rPr>
        <w:t>水泥、砖瓦</w:t>
      </w:r>
      <w:r>
        <w:rPr>
          <w:rFonts w:eastAsia="仿宋_GB2312"/>
          <w:bCs/>
          <w:color w:val="000000"/>
          <w:kern w:val="0"/>
          <w:sz w:val="32"/>
          <w:szCs w:val="32"/>
        </w:rPr>
        <w:t>等行业，开展</w:t>
      </w:r>
      <w:r>
        <w:rPr>
          <w:rFonts w:hint="eastAsia" w:eastAsia="仿宋_GB2312"/>
          <w:bCs/>
          <w:color w:val="000000"/>
          <w:kern w:val="0"/>
          <w:sz w:val="32"/>
          <w:szCs w:val="32"/>
        </w:rPr>
        <w:t>减</w:t>
      </w:r>
      <w:r>
        <w:rPr>
          <w:rFonts w:eastAsia="仿宋_GB2312"/>
          <w:bCs/>
          <w:color w:val="000000"/>
          <w:kern w:val="0"/>
          <w:sz w:val="32"/>
          <w:szCs w:val="32"/>
        </w:rPr>
        <w:t>污降碳综合治理。</w:t>
      </w:r>
      <w:r>
        <w:rPr>
          <w:rFonts w:hint="eastAsia" w:eastAsia="仿宋_GB2312"/>
          <w:bCs/>
          <w:color w:val="000000"/>
          <w:kern w:val="0"/>
          <w:sz w:val="32"/>
          <w:szCs w:val="32"/>
        </w:rPr>
        <w:t>配合市级</w:t>
      </w:r>
      <w:r>
        <w:rPr>
          <w:rFonts w:eastAsia="仿宋_GB2312"/>
          <w:bCs/>
          <w:color w:val="000000"/>
          <w:kern w:val="0"/>
          <w:sz w:val="32"/>
          <w:szCs w:val="32"/>
        </w:rPr>
        <w:t>制定全</w:t>
      </w:r>
      <w:r>
        <w:rPr>
          <w:rFonts w:hint="eastAsia" w:eastAsia="仿宋_GB2312"/>
          <w:bCs/>
          <w:color w:val="000000"/>
          <w:kern w:val="0"/>
          <w:sz w:val="32"/>
          <w:szCs w:val="32"/>
        </w:rPr>
        <w:t>市</w:t>
      </w:r>
      <w:r>
        <w:rPr>
          <w:rFonts w:eastAsia="仿宋_GB2312"/>
          <w:bCs/>
          <w:color w:val="000000"/>
          <w:kern w:val="0"/>
          <w:sz w:val="32"/>
          <w:szCs w:val="32"/>
        </w:rPr>
        <w:t>清洁生产审核实施方案，深入推进能源、建材、造纸、农副食品加工、工业涂装、包装印刷等行业强制性清洁生产审核。积极推进建材、加工制造等产业集群提升改造，提高产业集约化、绿色化发展水平</w:t>
      </w:r>
      <w:r>
        <w:rPr>
          <w:rFonts w:hint="eastAsia" w:eastAsia="仿宋_GB2312"/>
          <w:bCs/>
          <w:color w:val="000000"/>
          <w:kern w:val="0"/>
          <w:sz w:val="32"/>
          <w:szCs w:val="32"/>
          <w:lang w:eastAsia="zh-CN"/>
        </w:rPr>
        <w:t>。</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bCs/>
          <w:color w:val="000000"/>
          <w:kern w:val="0"/>
          <w:sz w:val="32"/>
          <w:szCs w:val="32"/>
        </w:rPr>
      </w:pPr>
      <w:r>
        <w:rPr>
          <w:rFonts w:hint="eastAsia" w:ascii="楷体" w:hAnsi="楷体" w:eastAsia="楷体" w:cs="楷体"/>
          <w:b/>
          <w:bCs/>
          <w:color w:val="000000"/>
          <w:kern w:val="0"/>
          <w:sz w:val="32"/>
          <w:szCs w:val="32"/>
        </w:rPr>
        <w:t>5.推动能源结构持续优化</w:t>
      </w:r>
      <w:r>
        <w:rPr>
          <w:rFonts w:hint="eastAsia" w:ascii="楷体" w:hAnsi="楷体" w:eastAsia="楷体" w:cs="楷体"/>
          <w:color w:val="000000"/>
          <w:kern w:val="0"/>
          <w:sz w:val="32"/>
          <w:szCs w:val="32"/>
        </w:rPr>
        <w:t>。</w:t>
      </w:r>
      <w:r>
        <w:rPr>
          <w:rFonts w:eastAsia="仿宋_GB2312"/>
          <w:color w:val="000000"/>
          <w:kern w:val="0"/>
          <w:sz w:val="32"/>
          <w:szCs w:val="32"/>
        </w:rPr>
        <w:t>优化能源结构，构建清洁低碳、安全高效的</w:t>
      </w:r>
      <w:r>
        <w:rPr>
          <w:rFonts w:hint="eastAsia" w:eastAsia="仿宋_GB2312"/>
          <w:color w:val="000000"/>
          <w:kern w:val="0"/>
          <w:sz w:val="32"/>
          <w:szCs w:val="32"/>
        </w:rPr>
        <w:t>现代</w:t>
      </w:r>
      <w:r>
        <w:rPr>
          <w:rFonts w:eastAsia="仿宋_GB2312"/>
          <w:color w:val="000000"/>
          <w:kern w:val="0"/>
          <w:sz w:val="32"/>
          <w:szCs w:val="32"/>
        </w:rPr>
        <w:t>能源体系，控制化石能源消费总量，合理控制煤炭消费总量，提升煤炭清洁化利用率，“十四五”期间煤炭消费基本达峰</w:t>
      </w:r>
      <w:r>
        <w:rPr>
          <w:rFonts w:hint="eastAsia" w:eastAsia="仿宋_GB2312"/>
          <w:color w:val="000000"/>
          <w:kern w:val="0"/>
          <w:sz w:val="32"/>
          <w:szCs w:val="32"/>
        </w:rPr>
        <w:t>，</w:t>
      </w:r>
      <w:r>
        <w:rPr>
          <w:rFonts w:eastAsia="仿宋_GB2312"/>
          <w:color w:val="000000"/>
          <w:kern w:val="0"/>
          <w:sz w:val="32"/>
          <w:szCs w:val="32"/>
        </w:rPr>
        <w:t>形成以非石化能源为能源消费增量主体的能源结构</w:t>
      </w:r>
      <w:r>
        <w:rPr>
          <w:rFonts w:hint="eastAsia" w:eastAsia="仿宋_GB2312"/>
          <w:color w:val="000000"/>
          <w:kern w:val="0"/>
          <w:sz w:val="32"/>
          <w:szCs w:val="32"/>
        </w:rPr>
        <w:t>。进一步完善辖区</w:t>
      </w:r>
      <w:r>
        <w:rPr>
          <w:rFonts w:eastAsia="仿宋_GB2312"/>
          <w:color w:val="000000"/>
          <w:kern w:val="0"/>
          <w:sz w:val="32"/>
          <w:szCs w:val="32"/>
        </w:rPr>
        <w:t>油气网络，</w:t>
      </w:r>
      <w:r>
        <w:rPr>
          <w:rFonts w:hint="eastAsia" w:eastAsia="仿宋_GB2312"/>
          <w:color w:val="000000"/>
          <w:kern w:val="0"/>
          <w:sz w:val="32"/>
          <w:szCs w:val="32"/>
        </w:rPr>
        <w:t>配合全市</w:t>
      </w:r>
      <w:r>
        <w:rPr>
          <w:rFonts w:eastAsia="仿宋_GB2312"/>
          <w:color w:val="000000"/>
          <w:kern w:val="0"/>
          <w:sz w:val="32"/>
          <w:szCs w:val="32"/>
        </w:rPr>
        <w:t>深入推进“气化</w:t>
      </w:r>
      <w:r>
        <w:rPr>
          <w:rFonts w:hint="eastAsia" w:eastAsia="仿宋_GB2312"/>
          <w:color w:val="000000"/>
          <w:kern w:val="0"/>
          <w:sz w:val="32"/>
          <w:szCs w:val="32"/>
        </w:rPr>
        <w:t>邵阳</w:t>
      </w:r>
      <w:r>
        <w:rPr>
          <w:rFonts w:eastAsia="仿宋_GB2312"/>
          <w:color w:val="000000"/>
          <w:kern w:val="0"/>
          <w:sz w:val="32"/>
          <w:szCs w:val="32"/>
        </w:rPr>
        <w:t>工程”，基本实现天然气</w:t>
      </w:r>
      <w:r>
        <w:rPr>
          <w:rFonts w:hint="eastAsia" w:eastAsia="仿宋_GB2312"/>
          <w:color w:val="000000"/>
          <w:kern w:val="0"/>
          <w:sz w:val="32"/>
          <w:szCs w:val="32"/>
        </w:rPr>
        <w:t>“</w:t>
      </w:r>
      <w:r>
        <w:rPr>
          <w:rFonts w:eastAsia="仿宋_GB2312"/>
          <w:color w:val="000000"/>
          <w:kern w:val="0"/>
          <w:sz w:val="32"/>
          <w:szCs w:val="32"/>
        </w:rPr>
        <w:t>县县通、全覆盖</w:t>
      </w:r>
      <w:r>
        <w:rPr>
          <w:rFonts w:hint="eastAsia" w:eastAsia="仿宋_GB2312"/>
          <w:color w:val="000000"/>
          <w:kern w:val="0"/>
          <w:sz w:val="32"/>
          <w:szCs w:val="32"/>
        </w:rPr>
        <w:t>”。</w:t>
      </w:r>
      <w:r>
        <w:rPr>
          <w:rFonts w:eastAsia="仿宋_GB2312"/>
          <w:color w:val="000000"/>
          <w:kern w:val="0"/>
          <w:sz w:val="32"/>
          <w:szCs w:val="32"/>
        </w:rPr>
        <w:t>加快推进以光伏发电为主的新能源发展。到2025年，非化石能源消费占比</w:t>
      </w:r>
      <w:r>
        <w:rPr>
          <w:rFonts w:hint="eastAsia" w:eastAsia="仿宋_GB2312"/>
          <w:color w:val="000000"/>
          <w:kern w:val="0"/>
          <w:sz w:val="32"/>
          <w:szCs w:val="32"/>
        </w:rPr>
        <w:t>进一步</w:t>
      </w:r>
      <w:r>
        <w:rPr>
          <w:rFonts w:eastAsia="仿宋_GB2312"/>
          <w:color w:val="000000"/>
          <w:kern w:val="0"/>
          <w:sz w:val="32"/>
          <w:szCs w:val="32"/>
        </w:rPr>
        <w:t>提升至</w:t>
      </w:r>
      <w:r>
        <w:rPr>
          <w:rFonts w:hint="eastAsia" w:eastAsia="仿宋_GB2312"/>
          <w:color w:val="000000"/>
          <w:kern w:val="0"/>
          <w:sz w:val="32"/>
          <w:szCs w:val="32"/>
        </w:rPr>
        <w:t>市下达指标</w:t>
      </w:r>
      <w:r>
        <w:rPr>
          <w:rFonts w:eastAsia="仿宋_GB2312"/>
          <w:color w:val="000000"/>
          <w:kern w:val="0"/>
          <w:sz w:val="32"/>
          <w:szCs w:val="32"/>
        </w:rPr>
        <w:t>。实施终端能源清洁化替代，加快工业、建筑、交通等领域电气化发展，推行清洁能源替代，逐步改善农村用能结构，提倡使用太阳能、石油液化气、电、沼气等清洁能源。</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sz w:val="32"/>
          <w:szCs w:val="32"/>
        </w:rPr>
      </w:pPr>
      <w:r>
        <w:rPr>
          <w:rFonts w:hint="eastAsia" w:ascii="楷体" w:hAnsi="楷体" w:eastAsia="楷体" w:cs="楷体"/>
          <w:b/>
          <w:bCs/>
          <w:color w:val="000000"/>
          <w:kern w:val="0"/>
          <w:sz w:val="32"/>
          <w:szCs w:val="32"/>
        </w:rPr>
        <w:t>6.推动运输结构持续优化</w:t>
      </w:r>
      <w:r>
        <w:rPr>
          <w:rFonts w:hint="eastAsia" w:ascii="楷体" w:hAnsi="楷体" w:eastAsia="楷体" w:cs="楷体"/>
          <w:color w:val="000000"/>
          <w:kern w:val="0"/>
          <w:sz w:val="32"/>
          <w:szCs w:val="32"/>
        </w:rPr>
        <w:t>。</w:t>
      </w:r>
      <w:r>
        <w:rPr>
          <w:rFonts w:eastAsia="仿宋_GB2312"/>
          <w:color w:val="000000"/>
          <w:kern w:val="0"/>
          <w:sz w:val="32"/>
          <w:szCs w:val="32"/>
        </w:rPr>
        <w:t>逐步完成老旧汽油车辆（国家第二阶段排放标准及以下）及老旧柴油车辆（国家第三阶段排放标准及以下）淘汰</w:t>
      </w:r>
      <w:r>
        <w:rPr>
          <w:rFonts w:hint="eastAsia" w:eastAsia="仿宋_GB2312"/>
          <w:color w:val="000000"/>
          <w:kern w:val="0"/>
          <w:sz w:val="32"/>
          <w:szCs w:val="32"/>
        </w:rPr>
        <w:t>，到2025年，基本完成老旧汽油车辆及80%老旧柴油车辆淘汰</w:t>
      </w:r>
      <w:r>
        <w:rPr>
          <w:rFonts w:eastAsia="仿宋_GB2312"/>
          <w:color w:val="000000"/>
          <w:kern w:val="0"/>
          <w:sz w:val="32"/>
          <w:szCs w:val="32"/>
        </w:rPr>
        <w:t>。</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kern w:val="0"/>
          <w:sz w:val="32"/>
          <w:szCs w:val="32"/>
        </w:rPr>
      </w:pPr>
      <w:r>
        <w:rPr>
          <w:rFonts w:hint="eastAsia" w:ascii="楷体" w:hAnsi="楷体" w:eastAsia="楷体" w:cs="楷体"/>
          <w:b/>
          <w:bCs/>
          <w:color w:val="000000"/>
          <w:kern w:val="0"/>
          <w:sz w:val="32"/>
          <w:szCs w:val="32"/>
        </w:rPr>
        <w:t>7.推动农业生产绿色发展</w:t>
      </w:r>
      <w:r>
        <w:rPr>
          <w:rFonts w:hint="eastAsia" w:ascii="楷体" w:hAnsi="楷体" w:eastAsia="楷体" w:cs="楷体"/>
          <w:color w:val="000000"/>
          <w:kern w:val="0"/>
          <w:sz w:val="32"/>
          <w:szCs w:val="32"/>
        </w:rPr>
        <w:t>。</w:t>
      </w:r>
      <w:r>
        <w:rPr>
          <w:rFonts w:eastAsia="仿宋_GB2312"/>
          <w:color w:val="000000"/>
          <w:kern w:val="0"/>
          <w:sz w:val="32"/>
          <w:szCs w:val="32"/>
        </w:rPr>
        <w:t>引导畜禽养殖合理布局，推行种养结合，加强畜禽养殖废弃物处理设施建设。推进科学施肥、施药、有机肥替代化肥，有序推进水肥一体化发展。推动农作物秸秆、畜禽粪污、林业废弃物、农产品加工副产品等农林废弃物的高效利用。支持乡镇建设废旧农膜、化肥与农药包装、灌溉器材、农机具等废旧农用物资回收利用体系。推进畜禽、鱼、粮、菜、果、茶协调发展，推进种植、养殖、农产品加工、生物质能源、生态旅游等循环发展，鼓励一二三产业融合发展。</w:t>
      </w:r>
    </w:p>
    <w:p>
      <w:pPr>
        <w:pageBreakBefore w:val="0"/>
        <w:kinsoku/>
        <w:wordWrap/>
        <w:overflowPunct/>
        <w:topLinePunct w:val="0"/>
        <w:bidi w:val="0"/>
        <w:spacing w:line="580" w:lineRule="exact"/>
        <w:ind w:firstLine="640" w:firstLineChars="200"/>
        <w:rPr>
          <w:rFonts w:ascii="仿宋" w:hAnsi="仿宋"/>
          <w:color w:val="000000"/>
          <w:sz w:val="32"/>
          <w:szCs w:val="32"/>
        </w:rPr>
      </w:pPr>
      <w:r>
        <w:rPr>
          <w:rFonts w:hint="eastAsia" w:ascii="楷体" w:hAnsi="楷体" w:eastAsia="楷体" w:cs="楷体"/>
          <w:b/>
          <w:bCs/>
          <w:color w:val="000000"/>
          <w:kern w:val="0"/>
          <w:sz w:val="32"/>
          <w:szCs w:val="32"/>
        </w:rPr>
        <w:t>8.推动资源高效循环利用</w:t>
      </w:r>
      <w:r>
        <w:rPr>
          <w:rFonts w:hint="eastAsia" w:ascii="楷体" w:hAnsi="楷体" w:eastAsia="楷体" w:cs="楷体"/>
          <w:color w:val="000000"/>
          <w:kern w:val="0"/>
          <w:sz w:val="32"/>
          <w:szCs w:val="32"/>
        </w:rPr>
        <w:t>。</w:t>
      </w:r>
      <w:r>
        <w:rPr>
          <w:rFonts w:eastAsia="仿宋_GB2312"/>
          <w:color w:val="000000"/>
          <w:kern w:val="0"/>
          <w:sz w:val="32"/>
          <w:szCs w:val="32"/>
        </w:rPr>
        <w:t>加强工业生产用水、用能全过程管理，提高水资源、能源利用效率，严格实行用水、用能总量和强度管理，开展工业能效、水效“领跑者”制度。加快健全协同处置城市废弃物的市场化收费机制，推动建立“互联网+回收”废旧资源回收模式，充分利用和完善家电生产、流通企业逆向物流回收体系，建立健全废旧家电回收网络。开展重点用能行业、产品资源效率对标提升行动，建立统一的绿色产品标准、认证、标识等体系。</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46" w:name="_Toc87960696"/>
      <w:bookmarkStart w:id="47" w:name="_Toc16605"/>
      <w:r>
        <w:rPr>
          <w:rFonts w:hint="eastAsia" w:ascii="楷体" w:hAnsi="楷体" w:eastAsia="楷体" w:cs="楷体"/>
          <w:b/>
          <w:bCs/>
          <w:color w:val="000000"/>
          <w:szCs w:val="36"/>
        </w:rPr>
        <w:t>（三）倡导绿色低碳生活方式</w:t>
      </w:r>
      <w:bookmarkEnd w:id="46"/>
      <w:bookmarkEnd w:id="47"/>
    </w:p>
    <w:p>
      <w:pPr>
        <w:pageBreakBefore w:val="0"/>
        <w:widowControl/>
        <w:kinsoku/>
        <w:wordWrap/>
        <w:overflowPunct/>
        <w:topLinePunct w:val="0"/>
        <w:bidi w:val="0"/>
        <w:adjustRightInd w:val="0"/>
        <w:snapToGrid w:val="0"/>
        <w:spacing w:line="580" w:lineRule="exact"/>
        <w:ind w:firstLine="640" w:firstLineChars="200"/>
        <w:rPr>
          <w:rFonts w:eastAsia="仿宋_GB2312"/>
          <w:color w:val="000000"/>
          <w:kern w:val="0"/>
          <w:sz w:val="32"/>
          <w:szCs w:val="32"/>
        </w:rPr>
      </w:pPr>
      <w:r>
        <w:rPr>
          <w:rFonts w:hint="eastAsia" w:ascii="楷体" w:hAnsi="楷体" w:eastAsia="楷体" w:cs="楷体"/>
          <w:b/>
          <w:bCs/>
          <w:color w:val="000000"/>
          <w:kern w:val="0"/>
          <w:sz w:val="32"/>
          <w:szCs w:val="32"/>
        </w:rPr>
        <w:t>9.践行绿色生活方式</w:t>
      </w:r>
      <w:r>
        <w:rPr>
          <w:rFonts w:hint="eastAsia" w:ascii="楷体" w:hAnsi="楷体" w:eastAsia="楷体" w:cs="楷体"/>
          <w:color w:val="000000"/>
          <w:kern w:val="0"/>
          <w:sz w:val="32"/>
          <w:szCs w:val="32"/>
        </w:rPr>
        <w:t>。</w:t>
      </w:r>
      <w:r>
        <w:rPr>
          <w:rFonts w:eastAsia="仿宋_GB2312"/>
          <w:color w:val="000000"/>
          <w:kern w:val="0"/>
          <w:sz w:val="32"/>
          <w:szCs w:val="32"/>
        </w:rPr>
        <w:t>推动建立绿色产品标准认证</w:t>
      </w:r>
      <w:r>
        <w:rPr>
          <w:rFonts w:hint="eastAsia" w:eastAsia="仿宋_GB2312"/>
          <w:color w:val="000000"/>
          <w:kern w:val="0"/>
          <w:sz w:val="32"/>
          <w:szCs w:val="32"/>
        </w:rPr>
        <w:t>标识</w:t>
      </w:r>
      <w:r>
        <w:rPr>
          <w:rFonts w:eastAsia="仿宋_GB2312"/>
          <w:color w:val="000000"/>
          <w:kern w:val="0"/>
          <w:sz w:val="32"/>
          <w:szCs w:val="32"/>
        </w:rPr>
        <w:t>体系，提高社会日常生活重点领域绿色低碳产品的有效供给，鼓励绿色消费，积极引导采购使用绿色产品。推行绿色、无纸化办公；坚决制止餐饮浪费行为，积极践行“光盘行动”，鼓励节约用电用水，减少过度包装，实行生活垃圾减量分类；推进社区基础设施绿色化，合理布局建设公共绿地；推动绿色出行，鼓励公众降低私家车使用强度；鼓励绿色消费，积极引导采购使用绿色产品；推广绿色建筑建造方式，实施既有居住建筑节能改造。开展节约型机关、绿色家庭、绿色学校、绿色社区、绿色出行、绿色商场、绿色建筑等创建活动，推行《公民生态环境行为规范（试行）》，推广绿色生活方式，形成崇尚绿色生活的社会氛围。</w:t>
      </w:r>
    </w:p>
    <w:p>
      <w:pPr>
        <w:pageBreakBefore w:val="0"/>
        <w:kinsoku/>
        <w:wordWrap/>
        <w:overflowPunct/>
        <w:topLinePunct w:val="0"/>
        <w:bidi w:val="0"/>
        <w:adjustRightInd w:val="0"/>
        <w:snapToGrid w:val="0"/>
        <w:spacing w:line="580" w:lineRule="exact"/>
        <w:ind w:firstLine="640" w:firstLineChars="200"/>
        <w:jc w:val="left"/>
        <w:rPr>
          <w:rFonts w:eastAsia="仿宋_GB2312"/>
          <w:color w:val="000000"/>
          <w:kern w:val="0"/>
          <w:sz w:val="32"/>
          <w:szCs w:val="32"/>
        </w:rPr>
      </w:pPr>
      <w:r>
        <w:rPr>
          <w:rFonts w:hint="eastAsia" w:ascii="楷体" w:hAnsi="楷体" w:eastAsia="楷体" w:cs="楷体"/>
          <w:b/>
          <w:color w:val="000000"/>
          <w:kern w:val="0"/>
          <w:sz w:val="32"/>
          <w:szCs w:val="32"/>
        </w:rPr>
        <w:t>10.持续推动塑料污染全链条治理</w:t>
      </w:r>
      <w:r>
        <w:rPr>
          <w:rFonts w:hint="eastAsia" w:ascii="楷体" w:hAnsi="楷体" w:eastAsia="楷体" w:cs="楷体"/>
          <w:b/>
          <w:color w:val="000000"/>
          <w:sz w:val="32"/>
          <w:szCs w:val="32"/>
        </w:rPr>
        <w:t>。</w:t>
      </w:r>
      <w:r>
        <w:rPr>
          <w:rFonts w:eastAsia="仿宋_GB2312"/>
          <w:color w:val="000000"/>
          <w:kern w:val="0"/>
          <w:sz w:val="32"/>
          <w:szCs w:val="32"/>
        </w:rPr>
        <w:t>建立健全塑料污染治理协调推进机制、责任落实机制，将塑料污染治理纳入污染防治攻坚战。加强监管执法，全面禁止废塑料进口，推广使用可降解塑料制品、塑料替代产品。常态化开展河水域、岸线、滩涂等重点区域塑料垃圾清理。</w:t>
      </w:r>
    </w:p>
    <w:p>
      <w:pPr>
        <w:pageBreakBefore w:val="0"/>
        <w:widowControl/>
        <w:kinsoku/>
        <w:wordWrap/>
        <w:overflowPunct/>
        <w:topLinePunct w:val="0"/>
        <w:bidi w:val="0"/>
        <w:adjustRightInd w:val="0"/>
        <w:snapToGrid w:val="0"/>
        <w:spacing w:line="580" w:lineRule="exact"/>
        <w:ind w:firstLine="640" w:firstLineChars="200"/>
        <w:rPr>
          <w:rFonts w:eastAsia="仿宋_GB2312"/>
          <w:b/>
          <w:bCs/>
          <w:color w:val="000000"/>
          <w:kern w:val="0"/>
          <w:sz w:val="32"/>
          <w:szCs w:val="32"/>
        </w:rPr>
      </w:pPr>
      <w:r>
        <w:rPr>
          <w:rFonts w:hint="eastAsia" w:ascii="楷体" w:hAnsi="楷体" w:eastAsia="楷体" w:cs="楷体"/>
          <w:b/>
          <w:bCs/>
          <w:color w:val="000000"/>
          <w:kern w:val="0"/>
          <w:sz w:val="32"/>
          <w:szCs w:val="32"/>
        </w:rPr>
        <w:t>11.强化生活垃圾分类管理。</w:t>
      </w:r>
      <w:r>
        <w:rPr>
          <w:rFonts w:eastAsia="仿宋_GB2312"/>
          <w:color w:val="000000"/>
          <w:kern w:val="0"/>
          <w:sz w:val="32"/>
          <w:szCs w:val="32"/>
        </w:rPr>
        <w:t>实施生活垃圾分类制度，建设分类投放、分类收集、分类运输、分类处置的生活垃圾管理系统，到2025年，</w:t>
      </w:r>
      <w:r>
        <w:rPr>
          <w:rFonts w:hint="eastAsia" w:eastAsia="仿宋_GB2312"/>
          <w:color w:val="000000"/>
          <w:kern w:val="0"/>
          <w:sz w:val="32"/>
          <w:szCs w:val="32"/>
        </w:rPr>
        <w:t>市城区</w:t>
      </w:r>
      <w:r>
        <w:rPr>
          <w:rFonts w:eastAsia="仿宋_GB2312"/>
          <w:color w:val="000000"/>
          <w:kern w:val="0"/>
          <w:sz w:val="32"/>
          <w:szCs w:val="32"/>
        </w:rPr>
        <w:t>基本建成生活垃圾分类处理系统，全面提高生活垃圾减量化、资源化和无害化水平。到2025年，城市生活垃圾无害化处置率达到100%，</w:t>
      </w:r>
      <w:r>
        <w:rPr>
          <w:rFonts w:hint="eastAsia" w:eastAsia="仿宋_GB2312"/>
          <w:color w:val="000000"/>
          <w:kern w:val="0"/>
          <w:sz w:val="32"/>
          <w:szCs w:val="32"/>
        </w:rPr>
        <w:t>城市</w:t>
      </w:r>
      <w:r>
        <w:rPr>
          <w:rFonts w:eastAsia="仿宋_GB2312"/>
          <w:color w:val="000000"/>
          <w:kern w:val="0"/>
          <w:sz w:val="32"/>
          <w:szCs w:val="32"/>
        </w:rPr>
        <w:t>生活垃圾</w:t>
      </w:r>
      <w:r>
        <w:rPr>
          <w:rFonts w:hint="eastAsia" w:eastAsia="仿宋_GB2312"/>
          <w:color w:val="000000"/>
          <w:kern w:val="0"/>
          <w:sz w:val="32"/>
          <w:szCs w:val="32"/>
        </w:rPr>
        <w:t>资源化利用率</w:t>
      </w:r>
      <w:r>
        <w:rPr>
          <w:rFonts w:eastAsia="仿宋_GB2312"/>
          <w:color w:val="000000"/>
          <w:kern w:val="0"/>
          <w:sz w:val="32"/>
          <w:szCs w:val="32"/>
        </w:rPr>
        <w:t>达</w:t>
      </w:r>
      <w:r>
        <w:rPr>
          <w:rFonts w:hint="eastAsia" w:eastAsia="仿宋_GB2312"/>
          <w:color w:val="000000"/>
          <w:kern w:val="0"/>
          <w:sz w:val="32"/>
          <w:szCs w:val="32"/>
        </w:rPr>
        <w:t>到</w:t>
      </w:r>
      <w:r>
        <w:rPr>
          <w:rFonts w:eastAsia="仿宋_GB2312"/>
          <w:color w:val="000000"/>
          <w:kern w:val="0"/>
          <w:sz w:val="32"/>
          <w:szCs w:val="32"/>
        </w:rPr>
        <w:t>60%。</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kern w:val="0"/>
          <w:sz w:val="32"/>
          <w:szCs w:val="32"/>
        </w:rPr>
      </w:pPr>
      <w:r>
        <w:rPr>
          <w:rFonts w:hint="eastAsia" w:ascii="楷体" w:hAnsi="楷体" w:eastAsia="楷体" w:cs="楷体"/>
          <w:b/>
          <w:bCs/>
          <w:color w:val="000000"/>
          <w:kern w:val="0"/>
          <w:sz w:val="32"/>
          <w:szCs w:val="32"/>
        </w:rPr>
        <w:t>12.推动建筑垃圾资源化利用。</w:t>
      </w:r>
      <w:r>
        <w:rPr>
          <w:rFonts w:hint="eastAsia" w:eastAsia="仿宋_GB2312"/>
          <w:color w:val="000000"/>
          <w:kern w:val="0"/>
          <w:sz w:val="32"/>
          <w:szCs w:val="32"/>
        </w:rPr>
        <w:t>配合市级统一</w:t>
      </w:r>
      <w:r>
        <w:rPr>
          <w:rFonts w:eastAsia="仿宋_GB2312"/>
          <w:color w:val="000000"/>
          <w:kern w:val="0"/>
          <w:sz w:val="32"/>
          <w:szCs w:val="32"/>
        </w:rPr>
        <w:t>推动构建建筑垃圾资源化利用标准体系，形成建筑垃圾处理处置、再生材料研发、生产及利用等方面自主知识产权，打通建筑垃圾到再生材料之间的技术壁垒，全面提升建筑垃圾资源化率。到2025年，建筑垃圾资源化</w:t>
      </w:r>
      <w:r>
        <w:rPr>
          <w:rFonts w:hint="eastAsia" w:eastAsia="仿宋_GB2312"/>
          <w:color w:val="000000"/>
          <w:kern w:val="0"/>
          <w:sz w:val="32"/>
          <w:szCs w:val="32"/>
        </w:rPr>
        <w:t>利用</w:t>
      </w:r>
      <w:r>
        <w:rPr>
          <w:rFonts w:eastAsia="仿宋_GB2312"/>
          <w:color w:val="000000"/>
          <w:kern w:val="0"/>
          <w:sz w:val="32"/>
          <w:szCs w:val="32"/>
        </w:rPr>
        <w:t>率达到</w:t>
      </w:r>
      <w:r>
        <w:rPr>
          <w:rFonts w:hint="eastAsia" w:eastAsia="仿宋_GB2312"/>
          <w:color w:val="000000"/>
          <w:kern w:val="0"/>
          <w:sz w:val="32"/>
          <w:szCs w:val="32"/>
        </w:rPr>
        <w:t>5</w:t>
      </w:r>
      <w:r>
        <w:rPr>
          <w:rFonts w:eastAsia="仿宋_GB2312"/>
          <w:color w:val="000000"/>
          <w:kern w:val="0"/>
          <w:sz w:val="32"/>
          <w:szCs w:val="32"/>
        </w:rPr>
        <w:t>0%以上。</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olor w:val="000000"/>
          <w:kern w:val="0"/>
          <w:sz w:val="32"/>
          <w:szCs w:val="32"/>
        </w:rPr>
      </w:pPr>
      <w:r>
        <w:rPr>
          <w:rFonts w:hint="eastAsia" w:ascii="楷体" w:hAnsi="楷体" w:eastAsia="楷体" w:cs="楷体"/>
          <w:b/>
          <w:bCs/>
          <w:color w:val="000000"/>
          <w:kern w:val="0"/>
          <w:sz w:val="32"/>
          <w:szCs w:val="32"/>
        </w:rPr>
        <w:t>13.营造宁静和谐生活环境。</w:t>
      </w:r>
      <w:r>
        <w:rPr>
          <w:rFonts w:eastAsia="仿宋_GB2312"/>
          <w:color w:val="000000"/>
          <w:kern w:val="0"/>
          <w:sz w:val="32"/>
          <w:szCs w:val="32"/>
        </w:rPr>
        <w:t>强化声环境功能区管理，开展声环境功能区评估与调整，在声环境功能区安装噪声自动监测系统。房地产开发项目应充分考虑周边区域环境噪声对居住区生活环境的影响，合理划定防噪声距离，并明确规划设计要求。提高建筑物隔声性能要求，建立新建住宅隔声性能验收和公示制度。严格夜间施工审批并向社会公示，鼓励采用低噪声施工设备和工艺，强化夜间施工管理。推进工业企业噪声纳入排污许可管理，严厉查处工业企业噪声排放超标扰民行为。加强文化娱乐、商业经营中社会生活噪声日常监管和集中整治。倡导制定公共场所文明公约、社区噪声控制规约，鼓励创建宁静社区等宁静休息空间。</w:t>
      </w:r>
    </w:p>
    <w:p>
      <w:pPr>
        <w:pStyle w:val="5"/>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楷体" w:hAnsi="楷体" w:eastAsia="楷体" w:cs="楷体"/>
          <w:b/>
          <w:bCs/>
          <w:color w:val="000000"/>
          <w:szCs w:val="36"/>
        </w:rPr>
      </w:pPr>
      <w:bookmarkStart w:id="48" w:name="_Toc87960697"/>
      <w:bookmarkStart w:id="49" w:name="_Toc21618"/>
      <w:r>
        <w:rPr>
          <w:rFonts w:hint="eastAsia" w:ascii="楷体" w:hAnsi="楷体" w:eastAsia="楷体" w:cs="楷体"/>
          <w:b/>
          <w:bCs/>
          <w:color w:val="000000"/>
          <w:szCs w:val="36"/>
        </w:rPr>
        <w:t>（四）积极应对气候变化</w:t>
      </w:r>
      <w:bookmarkEnd w:id="48"/>
      <w:bookmarkEnd w:id="49"/>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kern w:val="0"/>
          <w:sz w:val="32"/>
          <w:szCs w:val="32"/>
        </w:rPr>
      </w:pPr>
      <w:r>
        <w:rPr>
          <w:rFonts w:hint="eastAsia" w:ascii="楷体" w:hAnsi="楷体" w:eastAsia="楷体" w:cs="楷体"/>
          <w:b/>
          <w:color w:val="000000"/>
          <w:kern w:val="0"/>
          <w:sz w:val="32"/>
          <w:szCs w:val="32"/>
        </w:rPr>
        <w:t>14.全力推进碳达峰行动</w:t>
      </w:r>
      <w:r>
        <w:rPr>
          <w:rFonts w:hint="eastAsia" w:ascii="楷体" w:hAnsi="楷体" w:eastAsia="楷体" w:cs="楷体"/>
          <w:color w:val="000000"/>
          <w:kern w:val="0"/>
          <w:sz w:val="32"/>
          <w:szCs w:val="32"/>
        </w:rPr>
        <w:t>。</w:t>
      </w:r>
      <w:r>
        <w:rPr>
          <w:rFonts w:eastAsia="仿宋_GB2312"/>
          <w:color w:val="000000"/>
          <w:kern w:val="0"/>
          <w:sz w:val="32"/>
          <w:szCs w:val="32"/>
        </w:rPr>
        <w:t>以碳排放达峰推动经济高质量发展、生态环境高水平保护。制定</w:t>
      </w:r>
      <w:r>
        <w:rPr>
          <w:rFonts w:hint="eastAsia" w:eastAsia="仿宋_GB2312"/>
          <w:color w:val="000000"/>
          <w:kern w:val="0"/>
          <w:sz w:val="32"/>
          <w:szCs w:val="32"/>
        </w:rPr>
        <w:t>北塔区</w:t>
      </w:r>
      <w:r>
        <w:rPr>
          <w:rFonts w:eastAsia="仿宋_GB2312"/>
          <w:color w:val="000000"/>
          <w:kern w:val="0"/>
          <w:sz w:val="32"/>
          <w:szCs w:val="32"/>
        </w:rPr>
        <w:t>二氧化碳排放达峰行动方案，明确达峰目标、路线图和配套措施，推进</w:t>
      </w:r>
      <w:r>
        <w:rPr>
          <w:rFonts w:hint="eastAsia" w:eastAsia="仿宋_GB2312"/>
          <w:color w:val="000000"/>
          <w:kern w:val="0"/>
          <w:sz w:val="32"/>
          <w:szCs w:val="32"/>
        </w:rPr>
        <w:t>北塔区</w:t>
      </w:r>
      <w:r>
        <w:rPr>
          <w:rFonts w:eastAsia="仿宋_GB2312"/>
          <w:color w:val="000000"/>
          <w:kern w:val="0"/>
          <w:sz w:val="32"/>
          <w:szCs w:val="32"/>
        </w:rPr>
        <w:t>达峰方案编制；推动能源、工业、交通、建筑等重点领域制定达峰行动方案，推动重点行业提出明确的达峰目标，并制定达峰行动方案；鼓励大型企业制定达峰行动方案、实施减污降碳示范工程。持续推进低碳产品认证，推广低碳技术应用。</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sz w:val="32"/>
          <w:szCs w:val="32"/>
        </w:rPr>
      </w:pPr>
      <w:r>
        <w:rPr>
          <w:rFonts w:hint="eastAsia" w:ascii="楷体" w:hAnsi="楷体" w:eastAsia="楷体" w:cs="楷体"/>
          <w:b/>
          <w:color w:val="000000"/>
          <w:kern w:val="0"/>
          <w:sz w:val="32"/>
          <w:szCs w:val="32"/>
        </w:rPr>
        <w:t>15.控制温室气体排放</w:t>
      </w:r>
      <w:r>
        <w:rPr>
          <w:rFonts w:hint="eastAsia" w:ascii="楷体" w:hAnsi="楷体" w:eastAsia="楷体" w:cs="楷体"/>
          <w:color w:val="000000"/>
          <w:sz w:val="32"/>
          <w:szCs w:val="32"/>
          <w:shd w:val="clear" w:color="auto" w:fill="FFFFFF"/>
        </w:rPr>
        <w:t>。</w:t>
      </w:r>
      <w:r>
        <w:rPr>
          <w:rFonts w:eastAsia="仿宋_GB2312"/>
          <w:color w:val="000000"/>
          <w:kern w:val="0"/>
          <w:sz w:val="32"/>
          <w:szCs w:val="32"/>
        </w:rPr>
        <w:t>升级建材、化工等重点行业生产工艺，控制工业过程温室气体排放。大力发展低碳交通，到2025年，营运车辆单位运输周转量二氧化碳排放量</w:t>
      </w:r>
      <w:r>
        <w:rPr>
          <w:rFonts w:hint="eastAsia" w:eastAsia="仿宋_GB2312"/>
          <w:color w:val="000000"/>
          <w:kern w:val="0"/>
          <w:sz w:val="32"/>
          <w:szCs w:val="32"/>
        </w:rPr>
        <w:t>下降比例达到市定要求</w:t>
      </w:r>
      <w:r>
        <w:rPr>
          <w:rFonts w:eastAsia="仿宋_GB2312"/>
          <w:color w:val="000000"/>
          <w:kern w:val="0"/>
          <w:sz w:val="32"/>
          <w:szCs w:val="32"/>
        </w:rPr>
        <w:t>，推广节能和新能源车辆，加快充电基础设施建设。全面推行绿色低碳建筑，大力发展被动式超低能耗建筑，推广绿色建材，鼓励有条件的中心城区使用装配式建筑，持续推进老旧居住建筑和公共建筑绿色节能改造，提高新建建筑节能设计标准，加强公共建筑用能监测和低碳运营管理，到2025年，城镇新增绿色建筑竣工面积占新增民用建筑竣工面积比例达到75%，城镇新开工装配式建筑面积占新建建筑面积比例达到40%。实施全氟化碳等含氟温室气体和氧化亚氮排放控制，推广六氟化硫替代技术，控制农田和畜禽养殖甲烷和氧化亚氮温室气体排放，加强污水处理厂甲烷排放控制和回收利用。</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sz w:val="32"/>
          <w:szCs w:val="32"/>
        </w:rPr>
      </w:pPr>
      <w:r>
        <w:rPr>
          <w:rFonts w:hint="eastAsia" w:ascii="楷体" w:hAnsi="楷体" w:eastAsia="楷体" w:cs="楷体"/>
          <w:b/>
          <w:bCs/>
          <w:color w:val="000000"/>
          <w:kern w:val="0"/>
          <w:sz w:val="32"/>
          <w:szCs w:val="32"/>
        </w:rPr>
        <w:t>16.主动应对气候变化。</w:t>
      </w:r>
      <w:r>
        <w:rPr>
          <w:rFonts w:eastAsia="仿宋_GB2312"/>
          <w:color w:val="000000"/>
          <w:kern w:val="0"/>
          <w:sz w:val="32"/>
          <w:szCs w:val="32"/>
        </w:rPr>
        <w:t>加强宏观战略统筹，推动应对气候变化工作纳入经济社会发展规划，在农业、林业、水资源、基础设施等重点领域积极开展应对气候变化行动。科学编制应对气候变化专项规划，协同推进温室气体排放控制、适应气候变化等目标任务，统筹谋划有利于推动经济、能源、产业等绿色低碳发展的政策举措和重点工程，实施二氧化碳排放强度和总量“双控”。</w:t>
      </w:r>
    </w:p>
    <w:p>
      <w:pPr>
        <w:pageBreakBefore w:val="0"/>
        <w:widowControl/>
        <w:kinsoku/>
        <w:wordWrap/>
        <w:overflowPunct/>
        <w:topLinePunct w:val="0"/>
        <w:autoSpaceDE w:val="0"/>
        <w:autoSpaceDN w:val="0"/>
        <w:bidi w:val="0"/>
        <w:adjustRightInd w:val="0"/>
        <w:snapToGrid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17.夯实应对气候变化基础</w:t>
      </w:r>
      <w:r>
        <w:rPr>
          <w:rFonts w:hint="eastAsia" w:ascii="楷体" w:hAnsi="楷体" w:eastAsia="楷体" w:cs="楷体"/>
          <w:color w:val="000000"/>
          <w:kern w:val="0"/>
          <w:sz w:val="32"/>
          <w:szCs w:val="32"/>
        </w:rPr>
        <w:t>。</w:t>
      </w:r>
      <w:r>
        <w:rPr>
          <w:rFonts w:eastAsia="仿宋_GB2312"/>
          <w:color w:val="000000"/>
          <w:kern w:val="0"/>
          <w:sz w:val="32"/>
          <w:szCs w:val="32"/>
        </w:rPr>
        <w:t>编制温室气体排放清单，完善区域、企业、项目碳排放核算及核查体系，构建温室气体协同治理体系。加强重点企业温室气体排放监测与数据报送，推进企事业单位温室气体排放数据的统一采集、相互补充、交叉校核。将温室气体排放重点单位纳入生态环境监管执法体系。建立应对气候变化基础数据会商共享机制，加强高耗能、高排放项目信息共享。</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50" w:name="_Toc87960698"/>
      <w:bookmarkStart w:id="51" w:name="_Toc12424"/>
      <w:r>
        <w:rPr>
          <w:rFonts w:hint="eastAsia" w:ascii="楷体" w:hAnsi="楷体" w:eastAsia="楷体" w:cs="楷体"/>
          <w:b/>
          <w:bCs/>
          <w:color w:val="000000"/>
          <w:szCs w:val="36"/>
        </w:rPr>
        <w:t>（五）严格生态环境准入</w:t>
      </w:r>
      <w:bookmarkEnd w:id="50"/>
      <w:bookmarkEnd w:id="51"/>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kern w:val="0"/>
          <w:sz w:val="32"/>
          <w:szCs w:val="32"/>
        </w:rPr>
      </w:pPr>
      <w:r>
        <w:rPr>
          <w:rFonts w:hint="eastAsia" w:ascii="楷体" w:hAnsi="楷体" w:eastAsia="楷体" w:cs="楷体"/>
          <w:b/>
          <w:bCs/>
          <w:color w:val="000000"/>
          <w:kern w:val="0"/>
          <w:sz w:val="32"/>
          <w:szCs w:val="32"/>
        </w:rPr>
        <w:t>1</w:t>
      </w:r>
      <w:r>
        <w:rPr>
          <w:rFonts w:hint="eastAsia" w:ascii="楷体" w:hAnsi="楷体" w:eastAsia="楷体" w:cs="楷体"/>
          <w:b/>
          <w:bCs/>
          <w:color w:val="000000"/>
          <w:kern w:val="0"/>
          <w:sz w:val="32"/>
          <w:szCs w:val="32"/>
          <w:lang w:val="en-US" w:eastAsia="zh-CN"/>
        </w:rPr>
        <w:t>8</w:t>
      </w:r>
      <w:r>
        <w:rPr>
          <w:rFonts w:hint="eastAsia" w:ascii="楷体" w:hAnsi="楷体" w:eastAsia="楷体" w:cs="楷体"/>
          <w:b/>
          <w:bCs/>
          <w:color w:val="000000"/>
          <w:kern w:val="0"/>
          <w:sz w:val="32"/>
          <w:szCs w:val="32"/>
        </w:rPr>
        <w:t>.严格生态环境分区引导</w:t>
      </w:r>
      <w:r>
        <w:rPr>
          <w:rFonts w:hint="eastAsia" w:ascii="楷体" w:hAnsi="楷体" w:eastAsia="楷体" w:cs="楷体"/>
          <w:color w:val="000000"/>
          <w:kern w:val="0"/>
          <w:sz w:val="32"/>
          <w:szCs w:val="32"/>
        </w:rPr>
        <w:t>。</w:t>
      </w:r>
      <w:r>
        <w:rPr>
          <w:rFonts w:eastAsia="仿宋_GB2312"/>
          <w:color w:val="000000"/>
          <w:kern w:val="0"/>
          <w:sz w:val="32"/>
          <w:szCs w:val="32"/>
        </w:rPr>
        <w:t>严格落实</w:t>
      </w:r>
      <w:r>
        <w:rPr>
          <w:rFonts w:hint="eastAsia" w:eastAsia="仿宋_GB2312"/>
          <w:color w:val="000000"/>
          <w:kern w:val="0"/>
          <w:sz w:val="32"/>
          <w:szCs w:val="32"/>
        </w:rPr>
        <w:t>湖南省及邵阳市</w:t>
      </w:r>
      <w:r>
        <w:rPr>
          <w:rFonts w:eastAsia="仿宋_GB2312"/>
          <w:color w:val="000000"/>
          <w:kern w:val="0"/>
          <w:sz w:val="32"/>
          <w:szCs w:val="32"/>
        </w:rPr>
        <w:t>“三线一单”生态环境总体管控要求，将生态保护红线、环境质量底线、资源利用上线和生态环境准入清单作为硬约束落实到环境管控单元，根据生态环境功能、自然资源禀赋、经济与社会发展实际，对环境管控单元实施差异化生态环境准入管理。加强“三线一单”与国土空间规划的衔接，区域资源开发、产业布局和结构调整、城镇建设、重大项目选址应以“三线一单”确定的环境管控单元及生态环境准入清单作为重要依据，加强省级</w:t>
      </w:r>
      <w:r>
        <w:rPr>
          <w:rFonts w:hint="eastAsia" w:eastAsia="仿宋_GB2312"/>
          <w:color w:val="000000"/>
          <w:kern w:val="0"/>
          <w:sz w:val="32"/>
          <w:szCs w:val="32"/>
        </w:rPr>
        <w:t>及</w:t>
      </w:r>
      <w:r>
        <w:rPr>
          <w:rFonts w:eastAsia="仿宋_GB2312"/>
          <w:color w:val="000000"/>
          <w:kern w:val="0"/>
          <w:sz w:val="32"/>
          <w:szCs w:val="32"/>
        </w:rPr>
        <w:t>以上产业园区生态环境准入管理。推进“三线一单”与排污许可、环评审批、环境监测、环境执法等数据系统共享，细化“三线一单”数据支撑体系及分区管控要求。</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kern w:val="0"/>
          <w:sz w:val="32"/>
          <w:szCs w:val="32"/>
        </w:rPr>
      </w:pPr>
      <w:r>
        <w:rPr>
          <w:rFonts w:hint="eastAsia" w:ascii="楷体" w:hAnsi="楷体" w:eastAsia="楷体" w:cs="楷体"/>
          <w:b/>
          <w:bCs/>
          <w:color w:val="000000"/>
          <w:kern w:val="0"/>
          <w:sz w:val="32"/>
          <w:szCs w:val="32"/>
          <w:lang w:val="en-US" w:eastAsia="zh-CN"/>
        </w:rPr>
        <w:t>19</w:t>
      </w:r>
      <w:r>
        <w:rPr>
          <w:rFonts w:hint="eastAsia" w:ascii="楷体" w:hAnsi="楷体" w:eastAsia="楷体" w:cs="楷体"/>
          <w:b/>
          <w:bCs/>
          <w:color w:val="000000"/>
          <w:kern w:val="0"/>
          <w:sz w:val="32"/>
          <w:szCs w:val="32"/>
        </w:rPr>
        <w:t>.加强规划环境影响评价</w:t>
      </w:r>
      <w:r>
        <w:rPr>
          <w:rFonts w:hint="eastAsia" w:ascii="楷体" w:hAnsi="楷体" w:eastAsia="楷体" w:cs="楷体"/>
          <w:color w:val="000000"/>
          <w:kern w:val="0"/>
          <w:sz w:val="32"/>
          <w:szCs w:val="32"/>
        </w:rPr>
        <w:t>。</w:t>
      </w:r>
      <w:r>
        <w:rPr>
          <w:rFonts w:eastAsia="仿宋_GB2312"/>
          <w:color w:val="000000"/>
          <w:kern w:val="0"/>
          <w:sz w:val="32"/>
          <w:szCs w:val="32"/>
        </w:rPr>
        <w:t>严格执行以环评制度为主体的生态环境源头预防制度，以国土空间规划、区域规划、行业发展规划引导经济社会发展，全面推进重点区域、重点流域、重点行业规划环评。规划编制要充分考虑底线约束、空间管制、总量管控和生态环境准入，统筹区域空间布局与生态安全格局。严格审查涉“两高”行业的有关综合性规划和工业、能源等专项规划，严格控制“两高”行业发展规模，优化规划布局、产业结构与实施时序。加强规划环评对建设项目环评工作的指导和约束，推动规划环评成果落实。</w:t>
      </w:r>
    </w:p>
    <w:p>
      <w:pPr>
        <w:pageBreakBefore w:val="0"/>
        <w:kinsoku/>
        <w:wordWrap/>
        <w:overflowPunct/>
        <w:topLinePunct w:val="0"/>
        <w:bidi w:val="0"/>
        <w:spacing w:line="580" w:lineRule="exact"/>
        <w:ind w:firstLine="640" w:firstLineChars="200"/>
        <w:rPr>
          <w:rFonts w:ascii="仿宋" w:hAnsi="仿宋"/>
          <w:color w:val="000000"/>
          <w:sz w:val="32"/>
          <w:szCs w:val="32"/>
        </w:rPr>
      </w:pPr>
      <w:r>
        <w:rPr>
          <w:rFonts w:hint="eastAsia" w:ascii="楷体" w:hAnsi="楷体" w:eastAsia="楷体" w:cs="楷体"/>
          <w:b/>
          <w:bCs/>
          <w:color w:val="000000"/>
          <w:kern w:val="0"/>
          <w:sz w:val="32"/>
          <w:szCs w:val="32"/>
        </w:rPr>
        <w:t>2</w:t>
      </w:r>
      <w:r>
        <w:rPr>
          <w:rFonts w:hint="eastAsia" w:ascii="楷体" w:hAnsi="楷体" w:eastAsia="楷体" w:cs="楷体"/>
          <w:b/>
          <w:bCs/>
          <w:color w:val="000000"/>
          <w:kern w:val="0"/>
          <w:sz w:val="32"/>
          <w:szCs w:val="32"/>
          <w:lang w:val="en-US" w:eastAsia="zh-CN"/>
        </w:rPr>
        <w:t>0</w:t>
      </w:r>
      <w:r>
        <w:rPr>
          <w:rFonts w:hint="eastAsia" w:ascii="楷体" w:hAnsi="楷体" w:eastAsia="楷体" w:cs="楷体"/>
          <w:b/>
          <w:bCs/>
          <w:color w:val="000000"/>
          <w:kern w:val="0"/>
          <w:sz w:val="32"/>
          <w:szCs w:val="32"/>
        </w:rPr>
        <w:t>.全面实行排污许可制度</w:t>
      </w:r>
      <w:r>
        <w:rPr>
          <w:rFonts w:hint="eastAsia" w:ascii="楷体" w:hAnsi="楷体" w:eastAsia="楷体" w:cs="楷体"/>
          <w:color w:val="000000"/>
          <w:kern w:val="0"/>
          <w:sz w:val="32"/>
          <w:szCs w:val="32"/>
        </w:rPr>
        <w:t>。</w:t>
      </w:r>
      <w:r>
        <w:rPr>
          <w:rFonts w:hint="eastAsia" w:eastAsia="仿宋_GB2312"/>
          <w:color w:val="000000"/>
          <w:kern w:val="0"/>
          <w:sz w:val="32"/>
          <w:szCs w:val="32"/>
        </w:rPr>
        <w:t>配合市级统一</w:t>
      </w:r>
      <w:r>
        <w:rPr>
          <w:rFonts w:eastAsia="仿宋_GB2312"/>
          <w:color w:val="000000"/>
          <w:kern w:val="0"/>
          <w:sz w:val="32"/>
          <w:szCs w:val="32"/>
        </w:rPr>
        <w:t>推动构建以排污许可制为核心的固定污染源监管制度体系，实现固定污染源排污许可全覆盖，推动工业固体废物、土壤环境要素全覆盖，探索将碳排放纳入排污许可管理内容。依托排污许可证实施企事业单位污染物排放总量指标分配、监管和考核。建立以排污许可证为主要依据的生态环境日常监管执法体系，落实排污许可“一证式”管理。推进排污许可制度与环境影响评价制度有效融合，推动重点行业企业环境影响评价、排污许可、监管执法全闭环管理。持续做好排污许可证换证或登记延续动态更新。</w:t>
      </w:r>
    </w:p>
    <w:p>
      <w:pPr>
        <w:pStyle w:val="4"/>
        <w:pageBreakBefore w:val="0"/>
        <w:kinsoku/>
        <w:wordWrap/>
        <w:overflowPunct/>
        <w:topLinePunct w:val="0"/>
        <w:bidi w:val="0"/>
        <w:spacing w:before="0" w:after="0" w:line="580" w:lineRule="exact"/>
        <w:ind w:firstLine="640" w:firstLineChars="200"/>
        <w:rPr>
          <w:rFonts w:ascii="黑体" w:hAnsi="黑体" w:eastAsia="黑体"/>
          <w:b w:val="0"/>
          <w:color w:val="000000"/>
          <w:sz w:val="32"/>
          <w:szCs w:val="32"/>
        </w:rPr>
      </w:pPr>
      <w:bookmarkStart w:id="52" w:name="_Toc12858"/>
      <w:bookmarkStart w:id="53" w:name="_Toc87960699"/>
      <w:r>
        <w:rPr>
          <w:rFonts w:hint="eastAsia" w:ascii="黑体" w:hAnsi="黑体" w:eastAsia="黑体"/>
          <w:b w:val="0"/>
          <w:color w:val="000000"/>
          <w:sz w:val="32"/>
          <w:szCs w:val="32"/>
        </w:rPr>
        <w:t>五、深入打好污染防治攻坚战</w:t>
      </w:r>
      <w:bookmarkEnd w:id="52"/>
      <w:bookmarkEnd w:id="53"/>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54" w:name="_Toc87960700"/>
      <w:bookmarkStart w:id="55" w:name="_Toc7159"/>
      <w:r>
        <w:rPr>
          <w:rFonts w:hint="eastAsia" w:ascii="楷体" w:hAnsi="楷体" w:eastAsia="楷体" w:cs="楷体"/>
          <w:b/>
          <w:bCs/>
          <w:color w:val="000000"/>
          <w:szCs w:val="36"/>
        </w:rPr>
        <w:t>（一）深入打好碧水保卫战</w:t>
      </w:r>
      <w:bookmarkEnd w:id="54"/>
      <w:bookmarkEnd w:id="55"/>
    </w:p>
    <w:p>
      <w:pPr>
        <w:pageBreakBefore w:val="0"/>
        <w:kinsoku/>
        <w:wordWrap/>
        <w:overflowPunct/>
        <w:topLinePunct w:val="0"/>
        <w:bidi w:val="0"/>
        <w:spacing w:line="580" w:lineRule="exact"/>
        <w:ind w:firstLine="640" w:firstLineChars="200"/>
        <w:rPr>
          <w:rFonts w:eastAsia="仿宋_GB2312"/>
          <w:color w:val="000000"/>
          <w:kern w:val="0"/>
          <w:sz w:val="32"/>
          <w:szCs w:val="32"/>
          <w:lang w:eastAsia="zh-Hans"/>
        </w:rPr>
      </w:pPr>
      <w:r>
        <w:rPr>
          <w:rFonts w:hint="eastAsia" w:ascii="楷体" w:hAnsi="楷体" w:eastAsia="楷体" w:cs="楷体"/>
          <w:b/>
          <w:bCs/>
          <w:color w:val="000000"/>
          <w:kern w:val="0"/>
          <w:sz w:val="32"/>
          <w:szCs w:val="32"/>
        </w:rPr>
        <w:t>1.强化饮用水水源地保护监管</w:t>
      </w:r>
      <w:r>
        <w:rPr>
          <w:rFonts w:hint="eastAsia" w:ascii="楷体" w:hAnsi="楷体" w:eastAsia="楷体" w:cs="楷体"/>
          <w:color w:val="000000"/>
          <w:kern w:val="0"/>
          <w:sz w:val="32"/>
          <w:szCs w:val="32"/>
        </w:rPr>
        <w:t>。</w:t>
      </w:r>
      <w:r>
        <w:rPr>
          <w:rFonts w:eastAsia="仿宋_GB2312"/>
          <w:color w:val="000000"/>
          <w:kern w:val="0"/>
          <w:sz w:val="32"/>
          <w:szCs w:val="32"/>
          <w:lang w:eastAsia="zh-Hans"/>
        </w:rPr>
        <w:t>优化饮用水</w:t>
      </w:r>
      <w:r>
        <w:rPr>
          <w:rFonts w:hint="eastAsia" w:eastAsia="仿宋_GB2312"/>
          <w:color w:val="000000"/>
          <w:kern w:val="0"/>
          <w:sz w:val="32"/>
          <w:szCs w:val="32"/>
        </w:rPr>
        <w:t>水</w:t>
      </w:r>
      <w:r>
        <w:rPr>
          <w:rFonts w:eastAsia="仿宋_GB2312"/>
          <w:color w:val="000000"/>
          <w:kern w:val="0"/>
          <w:sz w:val="32"/>
          <w:szCs w:val="32"/>
          <w:lang w:eastAsia="zh-Hans"/>
        </w:rPr>
        <w:t>源</w:t>
      </w:r>
      <w:r>
        <w:rPr>
          <w:rFonts w:eastAsia="仿宋_GB2312"/>
          <w:color w:val="000000"/>
          <w:kern w:val="0"/>
          <w:sz w:val="32"/>
          <w:szCs w:val="32"/>
        </w:rPr>
        <w:t>地</w:t>
      </w:r>
      <w:r>
        <w:rPr>
          <w:rFonts w:eastAsia="仿宋_GB2312"/>
          <w:color w:val="000000"/>
          <w:kern w:val="0"/>
          <w:sz w:val="32"/>
          <w:szCs w:val="32"/>
          <w:lang w:eastAsia="zh-Hans"/>
        </w:rPr>
        <w:t>布局，推动城乡供水一体化</w:t>
      </w:r>
      <w:r>
        <w:rPr>
          <w:rFonts w:eastAsia="仿宋_GB2312"/>
          <w:color w:val="000000"/>
          <w:kern w:val="0"/>
          <w:sz w:val="32"/>
          <w:szCs w:val="32"/>
        </w:rPr>
        <w:t>。继续推进集中式饮用</w:t>
      </w:r>
      <w:r>
        <w:rPr>
          <w:rFonts w:hint="eastAsia" w:eastAsia="仿宋_GB2312"/>
          <w:color w:val="000000"/>
          <w:kern w:val="0"/>
          <w:sz w:val="32"/>
          <w:szCs w:val="32"/>
        </w:rPr>
        <w:t>水</w:t>
      </w:r>
      <w:r>
        <w:rPr>
          <w:rFonts w:eastAsia="仿宋_GB2312"/>
          <w:color w:val="000000"/>
          <w:kern w:val="0"/>
          <w:sz w:val="32"/>
          <w:szCs w:val="32"/>
        </w:rPr>
        <w:t>水源保护区划定工作。</w:t>
      </w:r>
      <w:r>
        <w:rPr>
          <w:rFonts w:eastAsia="仿宋_GB2312"/>
          <w:color w:val="000000"/>
          <w:kern w:val="0"/>
          <w:sz w:val="32"/>
          <w:szCs w:val="32"/>
          <w:lang w:eastAsia="zh-Hans"/>
        </w:rPr>
        <w:t>加强饮用水水源保护区环境管理</w:t>
      </w:r>
      <w:r>
        <w:rPr>
          <w:rFonts w:eastAsia="仿宋_GB2312"/>
          <w:color w:val="000000"/>
          <w:kern w:val="0"/>
          <w:sz w:val="32"/>
          <w:szCs w:val="32"/>
        </w:rPr>
        <w:t>，</w:t>
      </w:r>
      <w:r>
        <w:rPr>
          <w:rFonts w:eastAsia="仿宋_GB2312"/>
          <w:color w:val="000000"/>
          <w:kern w:val="0"/>
          <w:sz w:val="32"/>
          <w:szCs w:val="32"/>
          <w:lang w:eastAsia="zh-Hans"/>
        </w:rPr>
        <w:t>巩固</w:t>
      </w:r>
      <w:r>
        <w:rPr>
          <w:rFonts w:hint="eastAsia" w:eastAsia="仿宋_GB2312"/>
          <w:color w:val="000000"/>
          <w:kern w:val="0"/>
          <w:sz w:val="32"/>
          <w:szCs w:val="32"/>
        </w:rPr>
        <w:t>城市集中式</w:t>
      </w:r>
      <w:r>
        <w:rPr>
          <w:rFonts w:eastAsia="仿宋_GB2312"/>
          <w:color w:val="000000"/>
          <w:kern w:val="0"/>
          <w:sz w:val="32"/>
          <w:szCs w:val="32"/>
          <w:lang w:eastAsia="zh-Hans"/>
        </w:rPr>
        <w:t>水源保护区规范化建设成果</w:t>
      </w:r>
      <w:r>
        <w:rPr>
          <w:rFonts w:eastAsia="仿宋_GB2312"/>
          <w:color w:val="000000"/>
          <w:kern w:val="0"/>
          <w:sz w:val="32"/>
          <w:szCs w:val="32"/>
        </w:rPr>
        <w:t>，每年完成一次</w:t>
      </w:r>
      <w:r>
        <w:rPr>
          <w:rFonts w:eastAsia="仿宋_GB2312"/>
          <w:color w:val="000000"/>
          <w:kern w:val="0"/>
          <w:sz w:val="32"/>
          <w:szCs w:val="32"/>
          <w:lang w:eastAsia="zh-Hans"/>
        </w:rPr>
        <w:t>饮用</w:t>
      </w:r>
      <w:r>
        <w:rPr>
          <w:rFonts w:hint="eastAsia" w:eastAsia="仿宋_GB2312"/>
          <w:color w:val="000000"/>
          <w:kern w:val="0"/>
          <w:sz w:val="32"/>
          <w:szCs w:val="32"/>
        </w:rPr>
        <w:t>水</w:t>
      </w:r>
      <w:r>
        <w:rPr>
          <w:rFonts w:eastAsia="仿宋_GB2312"/>
          <w:color w:val="000000"/>
          <w:kern w:val="0"/>
          <w:sz w:val="32"/>
          <w:szCs w:val="32"/>
          <w:lang w:eastAsia="zh-Hans"/>
        </w:rPr>
        <w:t>水源保护区环境现状调查评估，应用遥感监测与人工巡查方式，适时识别饮用水水源保护区新出现的环境问题，及时</w:t>
      </w:r>
      <w:r>
        <w:rPr>
          <w:rFonts w:eastAsia="仿宋_GB2312"/>
          <w:color w:val="000000"/>
          <w:kern w:val="0"/>
          <w:sz w:val="32"/>
          <w:szCs w:val="32"/>
        </w:rPr>
        <w:t>解决环境问题，维护饮用水水源水质安全。</w:t>
      </w:r>
      <w:r>
        <w:rPr>
          <w:rFonts w:eastAsia="仿宋_GB2312"/>
          <w:color w:val="000000"/>
          <w:kern w:val="0"/>
          <w:sz w:val="32"/>
          <w:szCs w:val="32"/>
          <w:lang w:eastAsia="zh-Hans"/>
        </w:rPr>
        <w:t>2021年</w:t>
      </w:r>
      <w:r>
        <w:rPr>
          <w:rFonts w:eastAsia="仿宋_GB2312"/>
          <w:color w:val="000000"/>
          <w:kern w:val="0"/>
          <w:sz w:val="32"/>
          <w:szCs w:val="32"/>
        </w:rPr>
        <w:t>，基本</w:t>
      </w:r>
      <w:r>
        <w:rPr>
          <w:rFonts w:eastAsia="仿宋_GB2312"/>
          <w:color w:val="000000"/>
          <w:kern w:val="0"/>
          <w:sz w:val="32"/>
          <w:szCs w:val="32"/>
          <w:lang w:eastAsia="zh-Hans"/>
        </w:rPr>
        <w:t>完成</w:t>
      </w:r>
      <w:r>
        <w:rPr>
          <w:rFonts w:eastAsia="仿宋_GB2312"/>
          <w:color w:val="000000"/>
          <w:kern w:val="0"/>
          <w:sz w:val="32"/>
          <w:szCs w:val="32"/>
        </w:rPr>
        <w:t>“千人以上”集中式水源保护区划定；</w:t>
      </w:r>
      <w:r>
        <w:rPr>
          <w:rFonts w:eastAsia="仿宋_GB2312"/>
          <w:color w:val="000000"/>
          <w:kern w:val="0"/>
          <w:sz w:val="32"/>
          <w:szCs w:val="32"/>
          <w:lang w:eastAsia="zh-Hans"/>
        </w:rPr>
        <w:t>202</w:t>
      </w:r>
      <w:r>
        <w:rPr>
          <w:rFonts w:eastAsia="仿宋_GB2312"/>
          <w:color w:val="000000"/>
          <w:kern w:val="0"/>
          <w:sz w:val="32"/>
          <w:szCs w:val="32"/>
        </w:rPr>
        <w:t>3</w:t>
      </w:r>
      <w:r>
        <w:rPr>
          <w:rFonts w:eastAsia="仿宋_GB2312"/>
          <w:color w:val="000000"/>
          <w:kern w:val="0"/>
          <w:sz w:val="32"/>
          <w:szCs w:val="32"/>
          <w:lang w:eastAsia="zh-Hans"/>
        </w:rPr>
        <w:t>年</w:t>
      </w:r>
      <w:r>
        <w:rPr>
          <w:rFonts w:eastAsia="仿宋_GB2312"/>
          <w:color w:val="000000"/>
          <w:kern w:val="0"/>
          <w:sz w:val="32"/>
          <w:szCs w:val="32"/>
        </w:rPr>
        <w:t>，基本完成</w:t>
      </w:r>
      <w:r>
        <w:rPr>
          <w:rFonts w:eastAsia="仿宋_GB2312"/>
          <w:color w:val="000000"/>
          <w:kern w:val="0"/>
          <w:sz w:val="32"/>
          <w:szCs w:val="32"/>
          <w:lang w:eastAsia="zh-Hans"/>
        </w:rPr>
        <w:t>“千人以上”</w:t>
      </w:r>
      <w:r>
        <w:rPr>
          <w:rFonts w:eastAsia="仿宋_GB2312"/>
          <w:color w:val="000000"/>
          <w:kern w:val="0"/>
          <w:sz w:val="32"/>
          <w:szCs w:val="32"/>
        </w:rPr>
        <w:t>集中式</w:t>
      </w:r>
      <w:r>
        <w:rPr>
          <w:rFonts w:eastAsia="仿宋_GB2312"/>
          <w:color w:val="000000"/>
          <w:kern w:val="0"/>
          <w:sz w:val="32"/>
          <w:szCs w:val="32"/>
          <w:lang w:eastAsia="zh-Hans"/>
        </w:rPr>
        <w:t>水源保护区</w:t>
      </w:r>
      <w:r>
        <w:rPr>
          <w:rFonts w:eastAsia="仿宋_GB2312"/>
          <w:color w:val="000000"/>
          <w:kern w:val="0"/>
          <w:sz w:val="32"/>
          <w:szCs w:val="32"/>
        </w:rPr>
        <w:t>规范化建设及</w:t>
      </w:r>
      <w:r>
        <w:rPr>
          <w:rFonts w:eastAsia="仿宋_GB2312"/>
          <w:color w:val="000000"/>
          <w:kern w:val="0"/>
          <w:sz w:val="32"/>
          <w:szCs w:val="32"/>
          <w:lang w:eastAsia="zh-Hans"/>
        </w:rPr>
        <w:t>突出环境问题整治</w:t>
      </w:r>
      <w:r>
        <w:rPr>
          <w:rFonts w:eastAsia="仿宋_GB2312"/>
          <w:color w:val="000000"/>
          <w:kern w:val="0"/>
          <w:sz w:val="32"/>
          <w:szCs w:val="32"/>
        </w:rPr>
        <w:t>。</w:t>
      </w:r>
      <w:r>
        <w:rPr>
          <w:rFonts w:eastAsia="仿宋_GB2312"/>
          <w:color w:val="000000"/>
          <w:kern w:val="0"/>
          <w:sz w:val="32"/>
          <w:szCs w:val="32"/>
          <w:lang w:eastAsia="zh-Hans"/>
        </w:rPr>
        <w:t>加强集中式饮用水水源水质监测</w:t>
      </w:r>
      <w:r>
        <w:rPr>
          <w:rFonts w:eastAsia="仿宋_GB2312"/>
          <w:color w:val="000000"/>
          <w:kern w:val="0"/>
          <w:sz w:val="32"/>
          <w:szCs w:val="32"/>
        </w:rPr>
        <w:t>，</w:t>
      </w:r>
      <w:r>
        <w:rPr>
          <w:rFonts w:eastAsia="仿宋_GB2312"/>
          <w:color w:val="000000"/>
          <w:kern w:val="0"/>
          <w:sz w:val="32"/>
          <w:szCs w:val="32"/>
          <w:lang w:eastAsia="zh-Hans"/>
        </w:rPr>
        <w:t>将“千人以上”集中式饮用水水源纳入常规监测</w:t>
      </w:r>
      <w:r>
        <w:rPr>
          <w:rFonts w:eastAsia="仿宋_GB2312"/>
          <w:color w:val="000000"/>
          <w:kern w:val="0"/>
          <w:sz w:val="32"/>
          <w:szCs w:val="32"/>
        </w:rPr>
        <w:t>；</w:t>
      </w:r>
      <w:r>
        <w:rPr>
          <w:rFonts w:eastAsia="仿宋_GB2312"/>
          <w:color w:val="000000"/>
          <w:kern w:val="0"/>
          <w:sz w:val="32"/>
          <w:szCs w:val="32"/>
          <w:lang w:eastAsia="zh-Hans"/>
        </w:rPr>
        <w:t>健全饮用水水源地环境应急管理机制</w:t>
      </w:r>
      <w:r>
        <w:rPr>
          <w:rFonts w:eastAsia="仿宋_GB2312"/>
          <w:color w:val="000000"/>
          <w:kern w:val="0"/>
          <w:sz w:val="32"/>
          <w:szCs w:val="32"/>
        </w:rPr>
        <w:t>。</w:t>
      </w:r>
      <w:r>
        <w:rPr>
          <w:rFonts w:eastAsia="仿宋_GB2312"/>
          <w:color w:val="000000"/>
          <w:kern w:val="0"/>
          <w:sz w:val="32"/>
          <w:szCs w:val="32"/>
          <w:lang w:eastAsia="zh-Hans"/>
        </w:rPr>
        <w:t>2022年</w:t>
      </w:r>
      <w:r>
        <w:rPr>
          <w:rFonts w:eastAsia="仿宋_GB2312"/>
          <w:color w:val="000000"/>
          <w:kern w:val="0"/>
          <w:sz w:val="32"/>
          <w:szCs w:val="32"/>
        </w:rPr>
        <w:t>，</w:t>
      </w:r>
      <w:r>
        <w:rPr>
          <w:rFonts w:hint="eastAsia" w:eastAsia="仿宋_GB2312"/>
          <w:color w:val="000000"/>
          <w:kern w:val="0"/>
          <w:sz w:val="32"/>
          <w:szCs w:val="32"/>
        </w:rPr>
        <w:t>配合市级</w:t>
      </w:r>
      <w:r>
        <w:rPr>
          <w:rFonts w:eastAsia="仿宋_GB2312"/>
          <w:color w:val="000000"/>
          <w:kern w:val="0"/>
          <w:sz w:val="32"/>
          <w:szCs w:val="32"/>
          <w:lang w:eastAsia="zh-Hans"/>
        </w:rPr>
        <w:t>完成</w:t>
      </w:r>
      <w:r>
        <w:rPr>
          <w:rFonts w:hint="eastAsia" w:eastAsia="仿宋_GB2312"/>
          <w:color w:val="000000"/>
          <w:kern w:val="0"/>
          <w:sz w:val="32"/>
          <w:szCs w:val="32"/>
        </w:rPr>
        <w:t>城市</w:t>
      </w:r>
      <w:r>
        <w:rPr>
          <w:rFonts w:eastAsia="仿宋_GB2312"/>
          <w:color w:val="000000"/>
          <w:kern w:val="0"/>
          <w:sz w:val="32"/>
          <w:szCs w:val="32"/>
          <w:lang w:eastAsia="zh-Hans"/>
        </w:rPr>
        <w:t>集中式水源地环境风险评估和突发环境事件应急预案备案管理，定期开展水源地环境应急演练，强化突发环境事件应急准备、预警和应急处置。建立水源地风险评估和水质预警预报系统。</w:t>
      </w:r>
    </w:p>
    <w:p>
      <w:pPr>
        <w:pageBreakBefore w:val="0"/>
        <w:kinsoku/>
        <w:wordWrap/>
        <w:overflowPunct/>
        <w:topLinePunct w:val="0"/>
        <w:bidi w:val="0"/>
        <w:spacing w:line="580" w:lineRule="exact"/>
        <w:ind w:firstLine="640" w:firstLineChars="200"/>
        <w:rPr>
          <w:rFonts w:ascii="仿宋" w:hAnsi="仿宋"/>
          <w:b/>
          <w:bCs/>
          <w:color w:val="000000"/>
          <w:sz w:val="32"/>
          <w:szCs w:val="32"/>
        </w:rPr>
      </w:pPr>
      <w:r>
        <w:rPr>
          <w:rFonts w:hint="eastAsia" w:ascii="楷体" w:hAnsi="楷体" w:eastAsia="楷体" w:cs="楷体"/>
          <w:b/>
          <w:bCs/>
          <w:color w:val="000000"/>
          <w:kern w:val="0"/>
          <w:sz w:val="32"/>
          <w:szCs w:val="32"/>
        </w:rPr>
        <w:t>2.加强重点流域区域水污染治理</w:t>
      </w:r>
      <w:r>
        <w:rPr>
          <w:rFonts w:hint="eastAsia" w:ascii="楷体" w:hAnsi="楷体" w:eastAsia="楷体" w:cs="楷体"/>
          <w:b/>
          <w:bCs/>
          <w:color w:val="000000"/>
          <w:sz w:val="32"/>
          <w:szCs w:val="32"/>
        </w:rPr>
        <w:t>。</w:t>
      </w:r>
      <w:r>
        <w:rPr>
          <w:rFonts w:eastAsia="仿宋_GB2312"/>
          <w:color w:val="000000"/>
          <w:kern w:val="0"/>
          <w:sz w:val="32"/>
          <w:szCs w:val="32"/>
        </w:rPr>
        <w:t>整合水功能区、水环境功能区，明确各级控制断面水质保护目标</w:t>
      </w:r>
      <w:r>
        <w:rPr>
          <w:rFonts w:hint="eastAsia" w:eastAsia="仿宋_GB2312"/>
          <w:color w:val="000000"/>
          <w:kern w:val="0"/>
          <w:sz w:val="32"/>
          <w:szCs w:val="32"/>
        </w:rPr>
        <w:t>，</w:t>
      </w:r>
      <w:r>
        <w:rPr>
          <w:rFonts w:eastAsia="仿宋_GB2312"/>
          <w:color w:val="000000"/>
          <w:kern w:val="0"/>
          <w:sz w:val="32"/>
          <w:szCs w:val="32"/>
          <w:lang w:eastAsia="zh-Hans"/>
        </w:rPr>
        <w:t>采取措施将辖区出境断面水质提升到</w:t>
      </w:r>
      <w:r>
        <w:rPr>
          <w:rFonts w:hint="eastAsia" w:eastAsia="仿宋_GB2312"/>
          <w:color w:val="000000"/>
          <w:kern w:val="0"/>
          <w:sz w:val="32"/>
          <w:szCs w:val="32"/>
        </w:rPr>
        <w:t>稳定达到</w:t>
      </w:r>
      <w:r>
        <w:rPr>
          <w:rFonts w:eastAsia="仿宋_GB2312"/>
          <w:color w:val="000000"/>
          <w:kern w:val="0"/>
          <w:sz w:val="32"/>
          <w:szCs w:val="32"/>
          <w:lang w:eastAsia="zh-Hans"/>
        </w:rPr>
        <w:t>地表水Ⅱ类标准。</w:t>
      </w:r>
      <w:r>
        <w:rPr>
          <w:rFonts w:eastAsia="仿宋_GB2312"/>
          <w:color w:val="000000"/>
          <w:kern w:val="0"/>
          <w:sz w:val="32"/>
          <w:szCs w:val="32"/>
        </w:rPr>
        <w:t>持续打好城市黑臭水体治理攻坚战，</w:t>
      </w:r>
      <w:r>
        <w:rPr>
          <w:rFonts w:hint="eastAsia" w:eastAsia="仿宋_GB2312"/>
          <w:color w:val="000000"/>
          <w:kern w:val="0"/>
          <w:sz w:val="32"/>
          <w:szCs w:val="32"/>
        </w:rPr>
        <w:t>城市</w:t>
      </w:r>
      <w:r>
        <w:rPr>
          <w:rFonts w:eastAsia="仿宋_GB2312"/>
          <w:color w:val="000000"/>
          <w:kern w:val="0"/>
          <w:sz w:val="32"/>
          <w:szCs w:val="32"/>
        </w:rPr>
        <w:t>建成区实现</w:t>
      </w:r>
      <w:r>
        <w:rPr>
          <w:rFonts w:hint="eastAsia" w:eastAsia="仿宋_GB2312"/>
          <w:color w:val="000000"/>
          <w:kern w:val="0"/>
          <w:sz w:val="32"/>
          <w:szCs w:val="32"/>
        </w:rPr>
        <w:t>黑臭水体</w:t>
      </w:r>
      <w:r>
        <w:rPr>
          <w:rFonts w:eastAsia="仿宋_GB2312"/>
          <w:color w:val="000000"/>
          <w:kern w:val="0"/>
          <w:sz w:val="32"/>
          <w:szCs w:val="32"/>
        </w:rPr>
        <w:t>长</w:t>
      </w:r>
      <w:r>
        <w:rPr>
          <w:rFonts w:hint="eastAsia" w:eastAsia="仿宋_GB2312"/>
          <w:color w:val="000000"/>
          <w:kern w:val="0"/>
          <w:sz w:val="32"/>
          <w:szCs w:val="32"/>
        </w:rPr>
        <w:t>制</w:t>
      </w:r>
      <w:r>
        <w:rPr>
          <w:rFonts w:eastAsia="仿宋_GB2312"/>
          <w:color w:val="000000"/>
          <w:kern w:val="0"/>
          <w:sz w:val="32"/>
          <w:szCs w:val="32"/>
        </w:rPr>
        <w:t>久清。</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kern w:val="0"/>
          <w:sz w:val="32"/>
          <w:szCs w:val="32"/>
          <w:lang w:bidi="ar"/>
        </w:rPr>
      </w:pPr>
      <w:r>
        <w:rPr>
          <w:rFonts w:hint="eastAsia" w:ascii="楷体" w:hAnsi="楷体" w:eastAsia="楷体" w:cs="楷体"/>
          <w:b/>
          <w:bCs/>
          <w:color w:val="000000"/>
          <w:kern w:val="0"/>
          <w:sz w:val="32"/>
          <w:szCs w:val="32"/>
        </w:rPr>
        <w:t>3.</w:t>
      </w:r>
      <w:r>
        <w:rPr>
          <w:rFonts w:hint="eastAsia" w:ascii="楷体" w:hAnsi="楷体" w:eastAsia="楷体" w:cs="楷体"/>
          <w:b/>
          <w:bCs/>
          <w:color w:val="000000"/>
          <w:kern w:val="0"/>
          <w:sz w:val="32"/>
          <w:szCs w:val="32"/>
          <w:lang w:eastAsia="zh-Hans"/>
        </w:rPr>
        <w:t>深化</w:t>
      </w:r>
      <w:r>
        <w:rPr>
          <w:rFonts w:hint="eastAsia" w:ascii="楷体" w:hAnsi="楷体" w:eastAsia="楷体" w:cs="楷体"/>
          <w:b/>
          <w:bCs/>
          <w:color w:val="000000"/>
          <w:kern w:val="0"/>
          <w:sz w:val="32"/>
          <w:szCs w:val="32"/>
        </w:rPr>
        <w:t>重点领域水</w:t>
      </w:r>
      <w:r>
        <w:rPr>
          <w:rFonts w:hint="eastAsia" w:ascii="楷体" w:hAnsi="楷体" w:eastAsia="楷体" w:cs="楷体"/>
          <w:b/>
          <w:bCs/>
          <w:color w:val="000000"/>
          <w:kern w:val="0"/>
          <w:sz w:val="32"/>
          <w:szCs w:val="32"/>
          <w:lang w:eastAsia="zh-Hans"/>
        </w:rPr>
        <w:t>污染</w:t>
      </w:r>
      <w:r>
        <w:rPr>
          <w:rFonts w:hint="eastAsia" w:ascii="楷体" w:hAnsi="楷体" w:eastAsia="楷体" w:cs="楷体"/>
          <w:b/>
          <w:bCs/>
          <w:color w:val="000000"/>
          <w:kern w:val="0"/>
          <w:sz w:val="32"/>
          <w:szCs w:val="32"/>
        </w:rPr>
        <w:t>治理</w:t>
      </w:r>
      <w:r>
        <w:rPr>
          <w:rFonts w:hint="eastAsia" w:ascii="楷体" w:hAnsi="楷体" w:eastAsia="楷体" w:cs="楷体"/>
          <w:color w:val="000000"/>
          <w:kern w:val="0"/>
          <w:sz w:val="32"/>
          <w:szCs w:val="32"/>
          <w:lang w:eastAsia="zh-Hans"/>
        </w:rPr>
        <w:t>。</w:t>
      </w:r>
      <w:r>
        <w:rPr>
          <w:rFonts w:eastAsia="仿宋_GB2312"/>
          <w:color w:val="000000"/>
          <w:kern w:val="0"/>
          <w:sz w:val="32"/>
          <w:szCs w:val="32"/>
        </w:rPr>
        <w:t>补齐</w:t>
      </w:r>
      <w:r>
        <w:rPr>
          <w:rFonts w:eastAsia="仿宋_GB2312"/>
          <w:color w:val="000000"/>
          <w:kern w:val="0"/>
          <w:sz w:val="32"/>
          <w:szCs w:val="32"/>
          <w:lang w:eastAsia="zh-Hans"/>
        </w:rPr>
        <w:t>城乡污水收集和处理设施短板，加强生活源污染治理，完善城市污水管网建设，实现建成区污水管网全覆盖</w:t>
      </w:r>
      <w:r>
        <w:rPr>
          <w:rFonts w:eastAsia="仿宋_GB2312"/>
          <w:color w:val="000000"/>
          <w:kern w:val="0"/>
          <w:sz w:val="32"/>
          <w:szCs w:val="32"/>
        </w:rPr>
        <w:t>，</w:t>
      </w:r>
      <w:r>
        <w:rPr>
          <w:rFonts w:eastAsia="仿宋_GB2312"/>
          <w:color w:val="000000"/>
          <w:kern w:val="0"/>
          <w:sz w:val="32"/>
          <w:szCs w:val="32"/>
          <w:lang w:eastAsia="zh-Hans"/>
        </w:rPr>
        <w:t>改造老旧破损管网及检查井，</w:t>
      </w:r>
      <w:r>
        <w:rPr>
          <w:rFonts w:eastAsia="仿宋_GB2312"/>
          <w:color w:val="000000"/>
          <w:kern w:val="0"/>
          <w:sz w:val="32"/>
          <w:szCs w:val="32"/>
        </w:rPr>
        <w:t>系统解决管网漏损问题。到2025年，基本消除城中村、老旧城区和城乡</w:t>
      </w:r>
      <w:r>
        <w:rPr>
          <w:rFonts w:hint="eastAsia" w:eastAsia="仿宋_GB2312"/>
          <w:color w:val="000000"/>
          <w:kern w:val="0"/>
          <w:sz w:val="32"/>
          <w:szCs w:val="32"/>
          <w:lang w:eastAsia="zh-CN"/>
        </w:rPr>
        <w:t>接</w:t>
      </w:r>
      <w:r>
        <w:rPr>
          <w:rFonts w:eastAsia="仿宋_GB2312"/>
          <w:color w:val="000000"/>
          <w:kern w:val="0"/>
          <w:sz w:val="32"/>
          <w:szCs w:val="32"/>
        </w:rPr>
        <w:t>合部生活污水收集处理设施空白区，</w:t>
      </w:r>
      <w:r>
        <w:rPr>
          <w:rFonts w:hint="eastAsia" w:eastAsia="仿宋_GB2312"/>
          <w:color w:val="000000"/>
          <w:kern w:val="0"/>
          <w:sz w:val="32"/>
          <w:szCs w:val="32"/>
        </w:rPr>
        <w:t>城市</w:t>
      </w:r>
      <w:r>
        <w:rPr>
          <w:rFonts w:eastAsia="仿宋_GB2312"/>
          <w:color w:val="000000"/>
          <w:kern w:val="0"/>
          <w:sz w:val="32"/>
          <w:szCs w:val="32"/>
          <w:lang w:eastAsia="zh-Hans"/>
        </w:rPr>
        <w:t>生活污水集中收集率达到</w:t>
      </w:r>
      <w:r>
        <w:rPr>
          <w:rFonts w:hint="eastAsia" w:eastAsia="仿宋_GB2312"/>
          <w:color w:val="000000"/>
          <w:kern w:val="0"/>
          <w:sz w:val="32"/>
          <w:szCs w:val="32"/>
        </w:rPr>
        <w:t>7</w:t>
      </w:r>
      <w:r>
        <w:rPr>
          <w:rFonts w:eastAsia="仿宋_GB2312"/>
          <w:color w:val="000000"/>
          <w:kern w:val="0"/>
          <w:sz w:val="32"/>
          <w:szCs w:val="32"/>
          <w:lang w:eastAsia="zh-Hans"/>
        </w:rPr>
        <w:t>0%</w:t>
      </w:r>
      <w:r>
        <w:rPr>
          <w:rFonts w:eastAsia="仿宋_GB2312"/>
          <w:color w:val="000000"/>
          <w:kern w:val="0"/>
          <w:sz w:val="32"/>
          <w:szCs w:val="32"/>
        </w:rPr>
        <w:t>，</w:t>
      </w:r>
      <w:r>
        <w:rPr>
          <w:rFonts w:hint="eastAsia" w:eastAsia="仿宋_GB2312"/>
          <w:color w:val="000000"/>
          <w:kern w:val="0"/>
          <w:sz w:val="32"/>
          <w:szCs w:val="32"/>
        </w:rPr>
        <w:t>陈家桥</w:t>
      </w:r>
      <w:r>
        <w:rPr>
          <w:rFonts w:eastAsia="仿宋_GB2312"/>
          <w:color w:val="000000"/>
          <w:kern w:val="0"/>
          <w:sz w:val="32"/>
          <w:szCs w:val="32"/>
        </w:rPr>
        <w:t>镇政府所在地覆盖污水处理设施。</w:t>
      </w:r>
      <w:r>
        <w:rPr>
          <w:rFonts w:eastAsia="仿宋_GB2312"/>
          <w:color w:val="000000"/>
          <w:kern w:val="0"/>
          <w:sz w:val="32"/>
          <w:szCs w:val="32"/>
          <w:lang w:eastAsia="zh-Hans"/>
        </w:rPr>
        <w:t>以企业和工业聚集区为重点，推进工业园区污水处理设施分类管理、分期升级改造，实施省级及以上工业园区专项整治行动</w:t>
      </w:r>
      <w:r>
        <w:rPr>
          <w:rFonts w:eastAsia="仿宋_GB2312"/>
          <w:color w:val="000000"/>
          <w:kern w:val="0"/>
          <w:sz w:val="32"/>
          <w:szCs w:val="32"/>
        </w:rPr>
        <w:t>，实现</w:t>
      </w:r>
      <w:r>
        <w:rPr>
          <w:rFonts w:eastAsia="仿宋_GB2312"/>
          <w:color w:val="000000"/>
          <w:kern w:val="0"/>
          <w:sz w:val="32"/>
          <w:szCs w:val="32"/>
          <w:lang w:eastAsia="zh-Hans"/>
        </w:rPr>
        <w:t>省级及以上工业园区污水管网全覆盖、污水全收集、污水集中处理设施稳定达标运行、</w:t>
      </w:r>
      <w:r>
        <w:rPr>
          <w:rFonts w:hint="eastAsia" w:eastAsia="仿宋_GB2312"/>
          <w:color w:val="000000"/>
          <w:kern w:val="0"/>
          <w:sz w:val="32"/>
          <w:szCs w:val="32"/>
        </w:rPr>
        <w:t>进出水水质在线监控并联网正常</w:t>
      </w:r>
      <w:r>
        <w:rPr>
          <w:rFonts w:eastAsia="仿宋_GB2312"/>
          <w:color w:val="000000"/>
          <w:kern w:val="0"/>
          <w:sz w:val="32"/>
          <w:szCs w:val="32"/>
          <w:lang w:eastAsia="zh-Hans"/>
        </w:rPr>
        <w:t>，规范设置园区集中污水处理设施排污口，建立园区水环境管理“一园一档”。</w:t>
      </w:r>
      <w:r>
        <w:rPr>
          <w:rFonts w:eastAsia="仿宋_GB2312"/>
          <w:color w:val="000000"/>
          <w:kern w:val="0"/>
          <w:sz w:val="32"/>
          <w:szCs w:val="32"/>
          <w:lang w:bidi="ar"/>
        </w:rPr>
        <w:t>加强涉重金属行业企业废水治理，推进重点行业氨氮和总磷排放总量控制。</w:t>
      </w:r>
    </w:p>
    <w:p>
      <w:pPr>
        <w:pageBreakBefore w:val="0"/>
        <w:kinsoku/>
        <w:wordWrap/>
        <w:overflowPunct/>
        <w:topLinePunct w:val="0"/>
        <w:bidi w:val="0"/>
        <w:spacing w:line="580" w:lineRule="exact"/>
        <w:ind w:firstLine="640" w:firstLineChars="200"/>
        <w:rPr>
          <w:rFonts w:eastAsia="仿宋_GB2312"/>
          <w:color w:val="000000"/>
          <w:kern w:val="0"/>
          <w:sz w:val="32"/>
          <w:szCs w:val="32"/>
          <w:lang w:eastAsia="zh-Hans"/>
        </w:rPr>
      </w:pPr>
      <w:r>
        <w:rPr>
          <w:rFonts w:hint="eastAsia" w:ascii="楷体" w:hAnsi="楷体" w:eastAsia="楷体" w:cs="楷体"/>
          <w:b/>
          <w:bCs/>
          <w:color w:val="000000"/>
          <w:kern w:val="0"/>
          <w:sz w:val="32"/>
          <w:szCs w:val="32"/>
        </w:rPr>
        <w:t>4.</w:t>
      </w:r>
      <w:r>
        <w:rPr>
          <w:rFonts w:hint="eastAsia" w:ascii="楷体" w:hAnsi="楷体" w:eastAsia="楷体" w:cs="楷体"/>
          <w:b/>
          <w:bCs/>
          <w:color w:val="000000"/>
          <w:kern w:val="0"/>
          <w:sz w:val="32"/>
          <w:szCs w:val="32"/>
          <w:lang w:eastAsia="zh-Hans"/>
        </w:rPr>
        <w:t>加强资江干支流入河排污口整治工作。</w:t>
      </w:r>
      <w:r>
        <w:rPr>
          <w:rFonts w:eastAsia="仿宋_GB2312"/>
          <w:color w:val="000000"/>
          <w:kern w:val="0"/>
          <w:sz w:val="32"/>
          <w:szCs w:val="32"/>
        </w:rPr>
        <w:t>全面</w:t>
      </w:r>
      <w:r>
        <w:rPr>
          <w:rFonts w:eastAsia="仿宋_GB2312"/>
          <w:color w:val="000000"/>
          <w:kern w:val="0"/>
          <w:sz w:val="32"/>
          <w:szCs w:val="32"/>
          <w:lang w:eastAsia="zh-Hans"/>
        </w:rPr>
        <w:t>加强入河排污口排查整治与监管</w:t>
      </w:r>
      <w:r>
        <w:rPr>
          <w:rFonts w:eastAsia="仿宋_GB2312"/>
          <w:color w:val="000000"/>
          <w:kern w:val="0"/>
          <w:sz w:val="32"/>
          <w:szCs w:val="32"/>
        </w:rPr>
        <w:t>，</w:t>
      </w:r>
      <w:r>
        <w:rPr>
          <w:rFonts w:eastAsia="仿宋_GB2312"/>
          <w:color w:val="000000"/>
          <w:kern w:val="0"/>
          <w:sz w:val="32"/>
          <w:szCs w:val="32"/>
          <w:lang w:eastAsia="zh-Hans"/>
        </w:rPr>
        <w:t>202</w:t>
      </w:r>
      <w:r>
        <w:rPr>
          <w:rFonts w:eastAsia="仿宋_GB2312"/>
          <w:color w:val="000000"/>
          <w:kern w:val="0"/>
          <w:sz w:val="32"/>
          <w:szCs w:val="32"/>
        </w:rPr>
        <w:t>3</w:t>
      </w:r>
      <w:r>
        <w:rPr>
          <w:rFonts w:eastAsia="仿宋_GB2312"/>
          <w:color w:val="000000"/>
          <w:kern w:val="0"/>
          <w:sz w:val="32"/>
          <w:szCs w:val="32"/>
          <w:lang w:eastAsia="zh-Hans"/>
        </w:rPr>
        <w:t>年完成</w:t>
      </w:r>
      <w:r>
        <w:rPr>
          <w:rFonts w:hint="eastAsia" w:eastAsia="仿宋_GB2312"/>
          <w:color w:val="000000"/>
          <w:kern w:val="0"/>
          <w:sz w:val="32"/>
          <w:szCs w:val="32"/>
          <w:lang w:eastAsia="zh-Hans"/>
        </w:rPr>
        <w:t>资江</w:t>
      </w:r>
      <w:r>
        <w:rPr>
          <w:rFonts w:eastAsia="仿宋_GB2312"/>
          <w:color w:val="000000"/>
          <w:kern w:val="0"/>
          <w:sz w:val="32"/>
          <w:szCs w:val="32"/>
        </w:rPr>
        <w:t>及</w:t>
      </w:r>
      <w:r>
        <w:rPr>
          <w:rFonts w:hint="eastAsia" w:eastAsia="仿宋_GB2312"/>
          <w:color w:val="000000"/>
          <w:kern w:val="0"/>
          <w:sz w:val="32"/>
          <w:szCs w:val="32"/>
        </w:rPr>
        <w:t>其</w:t>
      </w:r>
      <w:r>
        <w:rPr>
          <w:rFonts w:eastAsia="仿宋_GB2312"/>
          <w:color w:val="000000"/>
          <w:kern w:val="0"/>
          <w:sz w:val="32"/>
          <w:szCs w:val="32"/>
          <w:lang w:eastAsia="zh-Hans"/>
        </w:rPr>
        <w:t>重要支流入河排污口排查，建立入河排污口名录，2025年完成</w:t>
      </w:r>
      <w:r>
        <w:rPr>
          <w:rFonts w:hint="eastAsia" w:eastAsia="仿宋_GB2312"/>
          <w:color w:val="000000"/>
          <w:kern w:val="0"/>
          <w:sz w:val="32"/>
          <w:szCs w:val="32"/>
        </w:rPr>
        <w:t>所有</w:t>
      </w:r>
      <w:r>
        <w:rPr>
          <w:rFonts w:eastAsia="仿宋_GB2312"/>
          <w:color w:val="000000"/>
          <w:kern w:val="0"/>
          <w:sz w:val="32"/>
          <w:szCs w:val="32"/>
          <w:lang w:eastAsia="zh-Hans"/>
        </w:rPr>
        <w:t>排污口排查。完成入河排污口区域分区体系建设</w:t>
      </w:r>
      <w:r>
        <w:rPr>
          <w:rFonts w:eastAsia="仿宋_GB2312"/>
          <w:color w:val="000000"/>
          <w:kern w:val="0"/>
          <w:sz w:val="32"/>
          <w:szCs w:val="32"/>
        </w:rPr>
        <w:t>，</w:t>
      </w:r>
      <w:r>
        <w:rPr>
          <w:rFonts w:eastAsia="仿宋_GB2312"/>
          <w:color w:val="000000"/>
          <w:kern w:val="0"/>
          <w:sz w:val="32"/>
          <w:szCs w:val="32"/>
          <w:lang w:eastAsia="zh-Hans"/>
        </w:rPr>
        <w:t>明确禁止设置、限制设置区域范围，有效规范和管控入河排污口。</w:t>
      </w:r>
    </w:p>
    <w:p>
      <w:pPr>
        <w:pageBreakBefore w:val="0"/>
        <w:kinsoku/>
        <w:wordWrap/>
        <w:overflowPunct/>
        <w:topLinePunct w:val="0"/>
        <w:bidi w:val="0"/>
        <w:spacing w:line="580" w:lineRule="exact"/>
        <w:ind w:firstLine="640" w:firstLineChars="200"/>
        <w:rPr>
          <w:rFonts w:eastAsia="仿宋_GB2312"/>
          <w:color w:val="000000"/>
          <w:kern w:val="0"/>
          <w:sz w:val="32"/>
          <w:szCs w:val="32"/>
          <w:lang w:eastAsia="zh-Hans"/>
        </w:rPr>
      </w:pPr>
      <w:r>
        <w:rPr>
          <w:rFonts w:hint="eastAsia" w:ascii="楷体" w:hAnsi="楷体" w:eastAsia="楷体" w:cs="楷体"/>
          <w:b/>
          <w:color w:val="000000"/>
          <w:kern w:val="0"/>
          <w:sz w:val="32"/>
          <w:szCs w:val="32"/>
        </w:rPr>
        <w:t>5.</w:t>
      </w:r>
      <w:r>
        <w:rPr>
          <w:rFonts w:hint="eastAsia" w:ascii="楷体" w:hAnsi="楷体" w:eastAsia="楷体" w:cs="楷体"/>
          <w:b/>
          <w:color w:val="000000"/>
          <w:kern w:val="0"/>
          <w:sz w:val="32"/>
          <w:szCs w:val="32"/>
          <w:lang w:eastAsia="zh-Hans"/>
        </w:rPr>
        <w:t>强化水生态系统管护。</w:t>
      </w:r>
      <w:r>
        <w:rPr>
          <w:rFonts w:hint="eastAsia" w:eastAsia="仿宋_GB2312"/>
          <w:color w:val="000000"/>
          <w:kern w:val="0"/>
          <w:sz w:val="32"/>
          <w:szCs w:val="32"/>
          <w:lang w:eastAsia="zh-Hans"/>
        </w:rPr>
        <w:t>禁止侵占自然湿地等水源涵养空间，已侵占的限期予以恢复；强化水源涵养林建设与保护，积极推进退耕还林还草还湿、湿地保护恢复、水土流失等生态保护修复工程。</w:t>
      </w:r>
      <w:r>
        <w:rPr>
          <w:rFonts w:hint="eastAsia" w:eastAsia="仿宋_GB2312"/>
          <w:color w:val="000000"/>
          <w:kern w:val="0"/>
          <w:sz w:val="32"/>
          <w:szCs w:val="32"/>
        </w:rPr>
        <w:t>配合全市</w:t>
      </w:r>
      <w:r>
        <w:rPr>
          <w:rFonts w:hint="eastAsia" w:eastAsia="仿宋_GB2312"/>
          <w:color w:val="000000"/>
          <w:kern w:val="0"/>
          <w:sz w:val="32"/>
          <w:szCs w:val="32"/>
          <w:lang w:eastAsia="zh-Hans"/>
        </w:rPr>
        <w:t>加大水利工程建设力度，加强重点流域水量统一调度，重点保障枯水期生态基流，维持河</w:t>
      </w:r>
      <w:r>
        <w:rPr>
          <w:rFonts w:hint="eastAsia" w:eastAsia="仿宋_GB2312"/>
          <w:color w:val="000000"/>
          <w:kern w:val="0"/>
          <w:sz w:val="32"/>
          <w:szCs w:val="32"/>
          <w:lang w:eastAsia="zh-CN"/>
        </w:rPr>
        <w:t>流</w:t>
      </w:r>
      <w:r>
        <w:rPr>
          <w:rFonts w:hint="eastAsia" w:eastAsia="仿宋_GB2312"/>
          <w:color w:val="000000"/>
          <w:kern w:val="0"/>
          <w:sz w:val="32"/>
          <w:szCs w:val="32"/>
          <w:lang w:eastAsia="zh-Hans"/>
        </w:rPr>
        <w:t>基本生态用水需求；加快推进清淤疏浚，建立长效运行和管护体制机制，构建健康水循环体系，提升水体自净能力。</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56" w:name="_Toc87960701"/>
      <w:bookmarkStart w:id="57" w:name="_Toc16438"/>
      <w:r>
        <w:rPr>
          <w:rFonts w:hint="eastAsia" w:ascii="楷体" w:hAnsi="楷体" w:eastAsia="楷体" w:cs="楷体"/>
          <w:b/>
          <w:bCs/>
          <w:color w:val="000000"/>
          <w:szCs w:val="36"/>
        </w:rPr>
        <w:t>（二）深入打好蓝天保卫战</w:t>
      </w:r>
      <w:bookmarkEnd w:id="56"/>
      <w:bookmarkEnd w:id="57"/>
    </w:p>
    <w:p>
      <w:pPr>
        <w:pageBreakBefore w:val="0"/>
        <w:kinsoku/>
        <w:wordWrap/>
        <w:overflowPunct/>
        <w:topLinePunct w:val="0"/>
        <w:bidi w:val="0"/>
        <w:spacing w:line="580" w:lineRule="exact"/>
        <w:ind w:firstLine="640" w:firstLineChars="200"/>
        <w:rPr>
          <w:rFonts w:eastAsia="仿宋_GB2312"/>
          <w:color w:val="000000"/>
          <w:sz w:val="32"/>
          <w:szCs w:val="32"/>
        </w:rPr>
      </w:pPr>
      <w:r>
        <w:rPr>
          <w:rFonts w:hint="eastAsia" w:ascii="楷体" w:hAnsi="楷体" w:eastAsia="楷体" w:cs="楷体"/>
          <w:b/>
          <w:bCs/>
          <w:color w:val="000000"/>
          <w:kern w:val="0"/>
          <w:sz w:val="32"/>
          <w:szCs w:val="32"/>
        </w:rPr>
        <w:t>6.推进</w:t>
      </w:r>
      <w:r>
        <w:rPr>
          <w:rFonts w:hint="eastAsia" w:ascii="楷体" w:hAnsi="楷体" w:eastAsia="楷体" w:cs="楷体"/>
          <w:b/>
          <w:bCs/>
          <w:color w:val="000000"/>
          <w:kern w:val="0"/>
          <w:sz w:val="32"/>
          <w:szCs w:val="32"/>
          <w:lang w:val="en"/>
        </w:rPr>
        <w:t>PM</w:t>
      </w:r>
      <w:r>
        <w:rPr>
          <w:rFonts w:hint="eastAsia" w:ascii="楷体" w:hAnsi="楷体" w:eastAsia="楷体" w:cs="楷体"/>
          <w:b/>
          <w:bCs/>
          <w:color w:val="000000"/>
          <w:kern w:val="0"/>
          <w:sz w:val="32"/>
          <w:szCs w:val="32"/>
          <w:vertAlign w:val="subscript"/>
        </w:rPr>
        <w:t>2.5</w:t>
      </w:r>
      <w:r>
        <w:rPr>
          <w:rFonts w:hint="eastAsia" w:ascii="楷体" w:hAnsi="楷体" w:eastAsia="楷体" w:cs="楷体"/>
          <w:b/>
          <w:bCs/>
          <w:color w:val="000000"/>
          <w:kern w:val="0"/>
          <w:sz w:val="32"/>
          <w:szCs w:val="32"/>
        </w:rPr>
        <w:t>与臭氧协同治理</w:t>
      </w:r>
      <w:r>
        <w:rPr>
          <w:rFonts w:hint="eastAsia" w:ascii="楷体" w:hAnsi="楷体" w:eastAsia="楷体" w:cs="楷体"/>
          <w:color w:val="000000"/>
          <w:kern w:val="0"/>
          <w:sz w:val="32"/>
          <w:szCs w:val="32"/>
        </w:rPr>
        <w:t>。</w:t>
      </w:r>
      <w:r>
        <w:rPr>
          <w:rFonts w:eastAsia="仿宋_GB2312"/>
          <w:color w:val="000000"/>
          <w:sz w:val="32"/>
          <w:szCs w:val="32"/>
        </w:rPr>
        <w:t>推动城市</w:t>
      </w:r>
      <w:r>
        <w:rPr>
          <w:rFonts w:eastAsia="仿宋_GB2312"/>
          <w:color w:val="000000"/>
          <w:sz w:val="32"/>
          <w:szCs w:val="32"/>
          <w:lang w:val="en"/>
        </w:rPr>
        <w:t>PM</w:t>
      </w:r>
      <w:r>
        <w:rPr>
          <w:rFonts w:eastAsia="仿宋_GB2312"/>
          <w:color w:val="000000"/>
          <w:sz w:val="32"/>
          <w:szCs w:val="32"/>
          <w:vertAlign w:val="subscript"/>
        </w:rPr>
        <w:t>2.5</w:t>
      </w:r>
      <w:r>
        <w:rPr>
          <w:rFonts w:eastAsia="仿宋_GB2312"/>
          <w:color w:val="000000"/>
          <w:sz w:val="32"/>
          <w:szCs w:val="32"/>
        </w:rPr>
        <w:t>浓度持续下降，有效遏制臭氧浓度增长趋势。制定加强</w:t>
      </w:r>
      <w:r>
        <w:rPr>
          <w:rFonts w:eastAsia="仿宋_GB2312"/>
          <w:color w:val="000000"/>
          <w:sz w:val="32"/>
          <w:szCs w:val="32"/>
          <w:lang w:val="en"/>
        </w:rPr>
        <w:t>PM</w:t>
      </w:r>
      <w:r>
        <w:rPr>
          <w:rFonts w:eastAsia="仿宋_GB2312"/>
          <w:color w:val="000000"/>
          <w:sz w:val="32"/>
          <w:szCs w:val="32"/>
          <w:vertAlign w:val="subscript"/>
        </w:rPr>
        <w:t>2.5</w:t>
      </w:r>
      <w:r>
        <w:rPr>
          <w:rFonts w:eastAsia="仿宋_GB2312"/>
          <w:color w:val="000000"/>
          <w:sz w:val="32"/>
          <w:szCs w:val="32"/>
        </w:rPr>
        <w:t>和臭氧协同控制持续改善空气质量行动计划，明确控制目标、路线图和时间表。协同推进温室气体与主要大气污染物排放控制，强化节能环保约束，在大力削减主要大气污染物的同时，协同推进温室气体进一步减排。</w:t>
      </w:r>
      <w:r>
        <w:rPr>
          <w:rFonts w:eastAsia="仿宋_GB2312"/>
          <w:color w:val="000000"/>
          <w:kern w:val="0"/>
          <w:sz w:val="32"/>
          <w:szCs w:val="32"/>
        </w:rPr>
        <w:t>加强种养业氨排放防治，</w:t>
      </w:r>
      <w:r>
        <w:rPr>
          <w:rFonts w:eastAsia="仿宋_GB2312"/>
          <w:color w:val="000000"/>
          <w:sz w:val="32"/>
          <w:szCs w:val="32"/>
        </w:rPr>
        <w:t>鼓励规模化养殖场实施氨排放控制。</w:t>
      </w:r>
    </w:p>
    <w:p>
      <w:pPr>
        <w:pageBreakBefore w:val="0"/>
        <w:kinsoku/>
        <w:wordWrap/>
        <w:overflowPunct/>
        <w:topLinePunct w:val="0"/>
        <w:bidi w:val="0"/>
        <w:spacing w:line="580" w:lineRule="exact"/>
        <w:ind w:firstLine="640" w:firstLineChars="200"/>
        <w:rPr>
          <w:rFonts w:ascii="仿宋" w:hAnsi="仿宋"/>
          <w:b/>
          <w:bCs/>
          <w:color w:val="000000"/>
          <w:sz w:val="32"/>
          <w:szCs w:val="32"/>
        </w:rPr>
      </w:pPr>
      <w:r>
        <w:rPr>
          <w:rFonts w:hint="eastAsia" w:ascii="楷体" w:hAnsi="楷体" w:eastAsia="楷体" w:cs="楷体"/>
          <w:b/>
          <w:bCs/>
          <w:color w:val="000000"/>
          <w:sz w:val="32"/>
          <w:szCs w:val="32"/>
        </w:rPr>
        <w:t>7.强化重点行业NOx深度治理。</w:t>
      </w:r>
      <w:r>
        <w:rPr>
          <w:rFonts w:eastAsia="仿宋_GB2312"/>
          <w:color w:val="000000"/>
          <w:sz w:val="32"/>
          <w:szCs w:val="32"/>
        </w:rPr>
        <w:t>推进烧结砖瓦行业治理设施升级改造，到2025年，烧结砖瓦企业完成高效脱硫除尘改造。水泥、砖瓦等行业，严格控制无组织排放。重点涉气排放企业逐步取消烟气旁路，因安全原因无法取消的，安装在线监管系统。开展燃气锅炉低氮改造。</w:t>
      </w:r>
    </w:p>
    <w:p>
      <w:pPr>
        <w:pageBreakBefore w:val="0"/>
        <w:kinsoku/>
        <w:wordWrap/>
        <w:overflowPunct/>
        <w:topLinePunct w:val="0"/>
        <w:bidi w:val="0"/>
        <w:spacing w:line="580" w:lineRule="exact"/>
        <w:ind w:firstLine="640" w:firstLineChars="200"/>
        <w:rPr>
          <w:rFonts w:eastAsia="仿宋_GB2312"/>
          <w:bCs/>
          <w:color w:val="000000"/>
          <w:sz w:val="32"/>
          <w:szCs w:val="32"/>
        </w:rPr>
      </w:pPr>
      <w:r>
        <w:rPr>
          <w:rFonts w:hint="eastAsia" w:ascii="楷体" w:hAnsi="楷体" w:eastAsia="楷体" w:cs="楷体"/>
          <w:b/>
          <w:bCs/>
          <w:color w:val="000000"/>
          <w:sz w:val="32"/>
          <w:szCs w:val="32"/>
        </w:rPr>
        <w:t>8.控制挥发性有机物排放。</w:t>
      </w:r>
      <w:r>
        <w:rPr>
          <w:rFonts w:eastAsia="仿宋_GB2312"/>
          <w:bCs/>
          <w:color w:val="000000"/>
          <w:sz w:val="32"/>
          <w:szCs w:val="32"/>
        </w:rPr>
        <w:t>以工业涂装、包装印刷、油品储运销等行业为重点，实施企业VOCs原料替代、排放全过程控制。按照“分业施策、一行一策”的原则，加大低VOCs含量原辅材料的推广使用力度，从源头减少VOCs产生。推进使用先进生产工艺设备，减少无组织排放。实行重点排放源排放浓度与去除效率双重控制。加强汽修行业VOCs综合治理，加大餐饮油烟污染治理力度，推进城市餐饮油烟治理全覆盖。</w:t>
      </w:r>
    </w:p>
    <w:p>
      <w:pPr>
        <w:pageBreakBefore w:val="0"/>
        <w:kinsoku/>
        <w:wordWrap/>
        <w:overflowPunct/>
        <w:topLinePunct w:val="0"/>
        <w:bidi w:val="0"/>
        <w:spacing w:line="580" w:lineRule="exact"/>
        <w:ind w:firstLine="640" w:firstLineChars="200"/>
        <w:rPr>
          <w:rFonts w:ascii="仿宋" w:hAnsi="仿宋"/>
          <w:color w:val="000000"/>
          <w:sz w:val="32"/>
          <w:szCs w:val="32"/>
        </w:rPr>
      </w:pPr>
      <w:r>
        <w:rPr>
          <w:rFonts w:hint="eastAsia" w:ascii="楷体" w:hAnsi="楷体" w:eastAsia="楷体" w:cs="楷体"/>
          <w:b/>
          <w:bCs/>
          <w:color w:val="000000"/>
          <w:sz w:val="32"/>
          <w:szCs w:val="32"/>
        </w:rPr>
        <w:t>9.加强扬尘污染治理。</w:t>
      </w:r>
      <w:r>
        <w:rPr>
          <w:rFonts w:eastAsia="仿宋_GB2312"/>
          <w:bCs/>
          <w:color w:val="000000"/>
          <w:sz w:val="32"/>
          <w:szCs w:val="32"/>
        </w:rPr>
        <w:t>城市建成区内房屋建筑和市政基础设施工程施工工地严格落实扬尘防控“</w:t>
      </w:r>
      <w:r>
        <w:rPr>
          <w:rFonts w:hint="eastAsia" w:eastAsia="仿宋_GB2312"/>
          <w:bCs/>
          <w:color w:val="000000"/>
          <w:sz w:val="32"/>
          <w:szCs w:val="32"/>
        </w:rPr>
        <w:t>七</w:t>
      </w:r>
      <w:r>
        <w:rPr>
          <w:rFonts w:eastAsia="仿宋_GB2312"/>
          <w:bCs/>
          <w:color w:val="000000"/>
          <w:sz w:val="32"/>
          <w:szCs w:val="32"/>
        </w:rPr>
        <w:t>个100%”，全面推行绿色施工，将绿色施工纳入企业资质评价、信用评价。推进低尘机械化湿式清扫作业，加大城市出入口、城乡</w:t>
      </w:r>
      <w:r>
        <w:rPr>
          <w:rFonts w:hint="eastAsia" w:eastAsia="仿宋_GB2312"/>
          <w:bCs/>
          <w:color w:val="000000"/>
          <w:sz w:val="32"/>
          <w:szCs w:val="32"/>
          <w:lang w:eastAsia="zh-CN"/>
        </w:rPr>
        <w:t>接</w:t>
      </w:r>
      <w:r>
        <w:rPr>
          <w:rFonts w:eastAsia="仿宋_GB2312"/>
          <w:bCs/>
          <w:color w:val="000000"/>
          <w:sz w:val="32"/>
          <w:szCs w:val="32"/>
        </w:rPr>
        <w:t>合部等重要路段冲洗保洁力度，渣土车实施硬覆盖与全密闭运输，强化道路绿化用地扬尘治理。</w:t>
      </w:r>
      <w:r>
        <w:rPr>
          <w:rFonts w:hint="eastAsia" w:eastAsia="仿宋_GB2312"/>
          <w:bCs/>
          <w:color w:val="000000"/>
          <w:sz w:val="32"/>
          <w:szCs w:val="32"/>
        </w:rPr>
        <w:t>到</w:t>
      </w:r>
      <w:r>
        <w:rPr>
          <w:rFonts w:eastAsia="仿宋_GB2312"/>
          <w:bCs/>
          <w:color w:val="000000"/>
          <w:sz w:val="32"/>
          <w:szCs w:val="32"/>
        </w:rPr>
        <w:t>2022</w:t>
      </w:r>
      <w:r>
        <w:rPr>
          <w:rFonts w:hint="eastAsia" w:eastAsia="仿宋_GB2312"/>
          <w:bCs/>
          <w:color w:val="000000"/>
          <w:sz w:val="32"/>
          <w:szCs w:val="32"/>
        </w:rPr>
        <w:t>年城市建成区道路机械清扫率达到</w:t>
      </w:r>
      <w:r>
        <w:rPr>
          <w:rFonts w:eastAsia="仿宋_GB2312"/>
          <w:bCs/>
          <w:color w:val="000000"/>
          <w:sz w:val="32"/>
          <w:szCs w:val="32"/>
        </w:rPr>
        <w:t>90%</w:t>
      </w:r>
      <w:r>
        <w:rPr>
          <w:rFonts w:hint="eastAsia" w:eastAsia="仿宋_GB2312"/>
          <w:bCs/>
          <w:color w:val="000000"/>
          <w:sz w:val="32"/>
          <w:szCs w:val="32"/>
        </w:rPr>
        <w:t>；到</w:t>
      </w:r>
      <w:r>
        <w:rPr>
          <w:rFonts w:eastAsia="仿宋_GB2312"/>
          <w:bCs/>
          <w:color w:val="000000"/>
          <w:sz w:val="32"/>
          <w:szCs w:val="32"/>
        </w:rPr>
        <w:t>2024</w:t>
      </w:r>
      <w:r>
        <w:rPr>
          <w:rFonts w:hint="eastAsia" w:eastAsia="仿宋_GB2312"/>
          <w:bCs/>
          <w:color w:val="000000"/>
          <w:sz w:val="32"/>
          <w:szCs w:val="32"/>
        </w:rPr>
        <w:t>年，城市建成区道路机械化清扫率达到</w:t>
      </w:r>
      <w:r>
        <w:rPr>
          <w:rFonts w:eastAsia="仿宋_GB2312"/>
          <w:bCs/>
          <w:color w:val="000000"/>
          <w:sz w:val="32"/>
          <w:szCs w:val="32"/>
        </w:rPr>
        <w:t>95%</w:t>
      </w:r>
      <w:r>
        <w:rPr>
          <w:rFonts w:hint="eastAsia" w:eastAsia="仿宋_GB2312"/>
          <w:bCs/>
          <w:color w:val="000000"/>
          <w:sz w:val="32"/>
          <w:szCs w:val="32"/>
        </w:rPr>
        <w:t>以上，城市出入口及城市周边干线公路路段、城区道路基本实现机械化清扫全覆盖。</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bCs/>
          <w:color w:val="000000"/>
          <w:sz w:val="32"/>
          <w:szCs w:val="32"/>
        </w:rPr>
        <w:t>10.兼顾移动源污染治理</w:t>
      </w:r>
      <w:r>
        <w:rPr>
          <w:rFonts w:hint="eastAsia" w:ascii="楷体" w:hAnsi="楷体" w:eastAsia="楷体" w:cs="楷体"/>
          <w:b/>
          <w:color w:val="000000"/>
          <w:sz w:val="32"/>
          <w:szCs w:val="32"/>
        </w:rPr>
        <w:t>。</w:t>
      </w:r>
      <w:r>
        <w:rPr>
          <w:rFonts w:eastAsia="仿宋_GB2312"/>
          <w:color w:val="000000"/>
          <w:kern w:val="0"/>
          <w:sz w:val="32"/>
          <w:szCs w:val="32"/>
        </w:rPr>
        <w:t>严格执行汽柴油质量标准，加强油品监管执法，2025年底前，</w:t>
      </w:r>
      <w:r>
        <w:rPr>
          <w:rFonts w:hint="eastAsia" w:eastAsia="仿宋_GB2312"/>
          <w:color w:val="000000"/>
          <w:kern w:val="0"/>
          <w:sz w:val="32"/>
          <w:szCs w:val="32"/>
        </w:rPr>
        <w:t>辖区</w:t>
      </w:r>
      <w:r>
        <w:rPr>
          <w:rFonts w:eastAsia="仿宋_GB2312"/>
          <w:color w:val="000000"/>
          <w:kern w:val="0"/>
          <w:sz w:val="32"/>
          <w:szCs w:val="32"/>
        </w:rPr>
        <w:t>年销售汽油量大于5000吨的加油站，应安装油气回收自动监控设备并与行业主管部门联网，严厉打击黑加油站和非标油生产企业。大力开展新生产机动车、发动机、非道路移动机械监督检查，主要车（机）型系族年度抽检率达到80％以上</w:t>
      </w:r>
      <w:r>
        <w:rPr>
          <w:rFonts w:hint="eastAsia" w:eastAsia="仿宋_GB2312"/>
          <w:color w:val="000000"/>
          <w:kern w:val="0"/>
          <w:sz w:val="32"/>
          <w:szCs w:val="32"/>
        </w:rPr>
        <w:t>。公安、生态环境、交通运输等各部门联合执法，加强柴油车环保达标监管，严厉打击超标排放等违法行为，加大对夜间进城柴油车的整治力度，通过视频抓拍等措施加强对</w:t>
      </w:r>
      <w:r>
        <w:rPr>
          <w:rFonts w:eastAsia="仿宋_GB2312"/>
          <w:color w:val="000000"/>
          <w:kern w:val="0"/>
          <w:sz w:val="32"/>
          <w:szCs w:val="32"/>
        </w:rPr>
        <w:t>“</w:t>
      </w:r>
      <w:r>
        <w:rPr>
          <w:rFonts w:hint="eastAsia" w:eastAsia="仿宋_GB2312"/>
          <w:color w:val="000000"/>
          <w:kern w:val="0"/>
          <w:sz w:val="32"/>
          <w:szCs w:val="32"/>
        </w:rPr>
        <w:t>黑烟车</w:t>
      </w:r>
      <w:r>
        <w:rPr>
          <w:rFonts w:eastAsia="仿宋_GB2312"/>
          <w:color w:val="000000"/>
          <w:kern w:val="0"/>
          <w:sz w:val="32"/>
          <w:szCs w:val="32"/>
        </w:rPr>
        <w:t>”</w:t>
      </w:r>
      <w:r>
        <w:rPr>
          <w:rFonts w:hint="eastAsia" w:eastAsia="仿宋_GB2312"/>
          <w:color w:val="000000"/>
          <w:kern w:val="0"/>
          <w:sz w:val="32"/>
          <w:szCs w:val="32"/>
        </w:rPr>
        <w:t>的执法力度，</w:t>
      </w:r>
      <w:r>
        <w:rPr>
          <w:rFonts w:eastAsia="仿宋_GB2312"/>
          <w:color w:val="000000"/>
          <w:kern w:val="0"/>
          <w:sz w:val="32"/>
          <w:szCs w:val="32"/>
        </w:rPr>
        <w:t>基本消除未登记或冒黑烟工程机械。</w:t>
      </w:r>
    </w:p>
    <w:p>
      <w:pPr>
        <w:pageBreakBefore w:val="0"/>
        <w:widowControl/>
        <w:kinsoku/>
        <w:wordWrap/>
        <w:overflowPunct/>
        <w:topLinePunct w:val="0"/>
        <w:bidi w:val="0"/>
        <w:adjustRightInd w:val="0"/>
        <w:snapToGrid w:val="0"/>
        <w:spacing w:line="580" w:lineRule="exact"/>
        <w:ind w:firstLine="640" w:firstLineChars="200"/>
        <w:rPr>
          <w:rFonts w:ascii="仿宋" w:hAnsi="仿宋"/>
          <w:color w:val="000000"/>
          <w:sz w:val="32"/>
          <w:szCs w:val="32"/>
        </w:rPr>
      </w:pPr>
      <w:r>
        <w:rPr>
          <w:rFonts w:hint="eastAsia" w:ascii="楷体" w:hAnsi="楷体" w:eastAsia="楷体" w:cs="楷体"/>
          <w:b/>
          <w:bCs/>
          <w:color w:val="000000"/>
          <w:kern w:val="0"/>
          <w:sz w:val="32"/>
          <w:szCs w:val="32"/>
        </w:rPr>
        <w:t>11.积极应对重污染天气</w:t>
      </w:r>
      <w:r>
        <w:rPr>
          <w:rFonts w:hint="eastAsia" w:ascii="楷体" w:hAnsi="楷体" w:eastAsia="楷体" w:cs="楷体"/>
          <w:color w:val="000000"/>
          <w:kern w:val="0"/>
          <w:sz w:val="32"/>
          <w:szCs w:val="32"/>
        </w:rPr>
        <w:t>。</w:t>
      </w:r>
      <w:r>
        <w:rPr>
          <w:rFonts w:eastAsia="仿宋_GB2312"/>
          <w:color w:val="000000"/>
          <w:kern w:val="0"/>
          <w:sz w:val="32"/>
          <w:szCs w:val="32"/>
        </w:rPr>
        <w:t>加强重污染天气应急响应，修订完善并持续更新重污染天气应急预案，细化应急减排措施，实施应急减排清单化管理。督促工业企业按照“一厂一案”要求，配套制定具体的应急响应操作方案。根据重污染天气情况及时启动应急响应措施，强化应急预案实施情况检查和评估，提升应急措施有效性。探索中轻度污染天气管控。</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58" w:name="_Toc25921"/>
      <w:bookmarkStart w:id="59" w:name="_Toc87960702"/>
      <w:r>
        <w:rPr>
          <w:rFonts w:hint="eastAsia" w:ascii="楷体" w:hAnsi="楷体" w:eastAsia="楷体" w:cs="楷体"/>
          <w:b/>
          <w:bCs/>
          <w:color w:val="000000"/>
          <w:szCs w:val="36"/>
        </w:rPr>
        <w:t>（三）深入打好净土保卫战</w:t>
      </w:r>
      <w:bookmarkEnd w:id="58"/>
      <w:bookmarkEnd w:id="59"/>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bCs/>
          <w:color w:val="000000"/>
          <w:kern w:val="0"/>
          <w:sz w:val="32"/>
          <w:szCs w:val="32"/>
        </w:rPr>
        <w:t>12.实施土壤环境精细管理</w:t>
      </w:r>
      <w:r>
        <w:rPr>
          <w:rFonts w:hint="eastAsia" w:ascii="楷体" w:hAnsi="楷体" w:eastAsia="楷体" w:cs="楷体"/>
          <w:color w:val="000000"/>
          <w:kern w:val="0"/>
          <w:sz w:val="32"/>
          <w:szCs w:val="32"/>
        </w:rPr>
        <w:t>。</w:t>
      </w:r>
      <w:r>
        <w:rPr>
          <w:rFonts w:eastAsia="仿宋_GB2312"/>
          <w:color w:val="000000"/>
          <w:kern w:val="0"/>
          <w:sz w:val="32"/>
          <w:szCs w:val="32"/>
        </w:rPr>
        <w:t>持续推进耕地周边涉镉等重金属重点行业企业排查整治，识别和排查耕地污染成因；以腾退工矿企业用地、用途变更为住宅和公共管理与公共服务用地的地块为重点，依法开展土壤污染状况调查和风险评估。</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bCs/>
          <w:color w:val="000000"/>
          <w:kern w:val="0"/>
          <w:sz w:val="32"/>
          <w:szCs w:val="32"/>
        </w:rPr>
        <w:t>13.加强土壤污染源头预防</w:t>
      </w:r>
      <w:r>
        <w:rPr>
          <w:rFonts w:hint="eastAsia" w:ascii="楷体" w:hAnsi="楷体" w:eastAsia="楷体" w:cs="楷体"/>
          <w:color w:val="000000"/>
          <w:kern w:val="0"/>
          <w:sz w:val="32"/>
          <w:szCs w:val="32"/>
        </w:rPr>
        <w:t>。</w:t>
      </w:r>
      <w:r>
        <w:rPr>
          <w:rFonts w:eastAsia="仿宋_GB2312"/>
          <w:color w:val="000000"/>
          <w:kern w:val="0"/>
          <w:sz w:val="32"/>
          <w:szCs w:val="32"/>
        </w:rPr>
        <w:t>推动污染物与土壤环境、地下水环境之间的协同控制，持续开展固体废物和危险废物贮存场所周边土壤与地下水环境状况调查评估。严格控制涉重金属行业污染物排放，防控矿产资源开发污染土壤。建立土壤污染重点监管单位名录并适时动态更新，督促重点监管单位依法全面落实土壤环境管理制度，2025年底前，至少完成1次土壤和地下水污染隐患排查，制定落实整改方案。</w:t>
      </w:r>
    </w:p>
    <w:p>
      <w:pPr>
        <w:pageBreakBefore w:val="0"/>
        <w:kinsoku/>
        <w:wordWrap/>
        <w:overflowPunct/>
        <w:topLinePunct w:val="0"/>
        <w:bidi w:val="0"/>
        <w:spacing w:line="580" w:lineRule="exact"/>
        <w:ind w:firstLine="640" w:firstLineChars="200"/>
        <w:rPr>
          <w:rFonts w:ascii="仿宋" w:hAnsi="仿宋"/>
          <w:b/>
          <w:bCs/>
          <w:color w:val="000000"/>
          <w:sz w:val="32"/>
          <w:szCs w:val="32"/>
        </w:rPr>
      </w:pPr>
      <w:r>
        <w:rPr>
          <w:rFonts w:hint="eastAsia" w:ascii="楷体" w:hAnsi="楷体" w:eastAsia="楷体" w:cs="楷体"/>
          <w:b/>
          <w:bCs/>
          <w:color w:val="000000"/>
          <w:kern w:val="0"/>
          <w:sz w:val="32"/>
          <w:szCs w:val="32"/>
        </w:rPr>
        <w:t>14.巩固提升耕地安全水平</w:t>
      </w:r>
      <w:r>
        <w:rPr>
          <w:rFonts w:hint="eastAsia" w:ascii="楷体" w:hAnsi="楷体" w:eastAsia="楷体" w:cs="楷体"/>
          <w:color w:val="000000"/>
          <w:kern w:val="0"/>
          <w:sz w:val="32"/>
          <w:szCs w:val="32"/>
        </w:rPr>
        <w:t>。</w:t>
      </w:r>
      <w:r>
        <w:rPr>
          <w:rFonts w:eastAsia="仿宋_GB2312"/>
          <w:color w:val="000000"/>
          <w:kern w:val="0"/>
          <w:sz w:val="32"/>
          <w:szCs w:val="32"/>
        </w:rPr>
        <w:t>加大优先保护类耕地保护力度，确保面积不减少、环境质量不下降；在永久基本农田集中区域，不得规划新建可能造成土壤污染的建设项目。强化受污染耕地管控，建立健全受污染耕地安全利用长效机制，严格管控口粮水稻生产；鼓励采用种植结构调整、退耕还林还草等措施，确保严格管控类耕地生态修复与可持续安全利用；因地制宜推广品种替代、水肥调控、土壤调理等综合配套技术，不断提高受污染耕地安全利用水平。按照《特定农产品严格管控区划定技术导则（试行）》，根据土壤环境质量例行监测、农产品抽测、治理修复效果评估等，及时调整耕地土壤环境质量类别。</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bCs/>
          <w:color w:val="000000"/>
          <w:kern w:val="0"/>
          <w:sz w:val="32"/>
          <w:szCs w:val="32"/>
        </w:rPr>
        <w:t>15.严格污染地块准入管理</w:t>
      </w:r>
      <w:r>
        <w:rPr>
          <w:rFonts w:hint="eastAsia" w:ascii="楷体" w:hAnsi="楷体" w:eastAsia="楷体" w:cs="楷体"/>
          <w:color w:val="000000"/>
          <w:kern w:val="0"/>
          <w:sz w:val="32"/>
          <w:szCs w:val="32"/>
        </w:rPr>
        <w:t>。</w:t>
      </w:r>
      <w:r>
        <w:rPr>
          <w:rFonts w:eastAsia="仿宋_GB2312"/>
          <w:color w:val="000000"/>
          <w:kern w:val="0"/>
          <w:sz w:val="32"/>
          <w:szCs w:val="32"/>
        </w:rPr>
        <w:t>合理规划污染地块用途，编制国土空间等相关规划要充分考虑建设用地土壤污染风险，对依法应当开展土壤污染状况调查的地块，完成调查和风险评估，合理确定土地用途。完善准入管理机制，严格污染地块用途管制，列入建设用地土壤污染风险管控和修复名录的地块，不得作为住宅、公共管理与公共服务用地；未达到土壤污染风险评估报告要求的地块，禁止开工建设与风险管控、修复无关的项目；未完成土壤污染状况调查或风险评估的地块，杜绝进入用地程序。合理规划污染地块再开发利用时序，对涉及成片污染地块分期分批开发的要优化开发时序，原则上住宅、公共管理与公共服务等敏感类用地应后开发。对污染突出、环境敏感和管控难度较大的污染地块，避免作为高功能用地性质进行开发使用。</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b/>
          <w:bCs/>
          <w:color w:val="000000"/>
          <w:kern w:val="0"/>
          <w:sz w:val="32"/>
          <w:szCs w:val="32"/>
        </w:rPr>
      </w:pPr>
      <w:r>
        <w:rPr>
          <w:rFonts w:hint="eastAsia" w:ascii="楷体" w:hAnsi="楷体" w:eastAsia="楷体" w:cs="楷体"/>
          <w:b/>
          <w:bCs/>
          <w:color w:val="000000"/>
          <w:kern w:val="0"/>
          <w:sz w:val="32"/>
          <w:szCs w:val="32"/>
        </w:rPr>
        <w:t>16.稳步推进土壤管控修复</w:t>
      </w:r>
      <w:r>
        <w:rPr>
          <w:rFonts w:hint="eastAsia" w:ascii="楷体" w:hAnsi="楷体" w:eastAsia="楷体" w:cs="楷体"/>
          <w:color w:val="000000"/>
          <w:kern w:val="0"/>
          <w:sz w:val="32"/>
          <w:szCs w:val="32"/>
        </w:rPr>
        <w:t>。</w:t>
      </w:r>
      <w:r>
        <w:rPr>
          <w:rFonts w:eastAsia="仿宋_GB2312"/>
          <w:color w:val="000000"/>
          <w:kern w:val="0"/>
          <w:sz w:val="32"/>
          <w:szCs w:val="32"/>
        </w:rPr>
        <w:t>实施耕地质量保护与提升行动，开展强酸性土壤降酸改良。对用途变更为住宅、公共管理与公共服务用地等敏感用地、重点地区危险化学品生产企业搬迁改造遗留及腾退地块，严格落实风险管控和治理修复措施。对暂不开发利用、治理技术尚不成熟的受污染地块实施重点风险管控，防止污染扩散。加强风险管控和修复工程监管，推广绿色修复理念。</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bCs/>
          <w:color w:val="000000"/>
          <w:kern w:val="0"/>
          <w:sz w:val="32"/>
          <w:szCs w:val="32"/>
        </w:rPr>
        <w:t>17.加强地下水环境保护</w:t>
      </w:r>
      <w:r>
        <w:rPr>
          <w:rFonts w:hint="eastAsia" w:ascii="楷体" w:hAnsi="楷体" w:eastAsia="楷体" w:cs="楷体"/>
          <w:color w:val="000000"/>
          <w:kern w:val="0"/>
          <w:sz w:val="32"/>
          <w:szCs w:val="32"/>
        </w:rPr>
        <w:t>。</w:t>
      </w:r>
      <w:r>
        <w:rPr>
          <w:rFonts w:eastAsia="仿宋_GB2312"/>
          <w:color w:val="000000"/>
          <w:kern w:val="0"/>
          <w:sz w:val="32"/>
          <w:szCs w:val="32"/>
        </w:rPr>
        <w:t>开展地下水型饮用水水源保护区及补给区地下水环境状况调查，对已划定的地下水型饮用水水源保护区实施规范化建设，建立和完善地下水型饮用水水源补给区内优先管控污染源清单。对地下水环境质量考核点位周边开展隐患排查和整治。根据调查评估结果，开展地下水环境状况调查评估及修复试点，控制地下水污染。</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60" w:name="_Toc24119"/>
      <w:bookmarkStart w:id="61" w:name="_Toc87960703"/>
      <w:r>
        <w:rPr>
          <w:rFonts w:hint="eastAsia" w:ascii="楷体" w:hAnsi="楷体" w:eastAsia="楷体" w:cs="楷体"/>
          <w:b/>
          <w:bCs/>
          <w:color w:val="000000"/>
          <w:szCs w:val="36"/>
        </w:rPr>
        <w:t>（四）深化农业农村治理</w:t>
      </w:r>
      <w:bookmarkEnd w:id="60"/>
      <w:bookmarkEnd w:id="61"/>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kern w:val="0"/>
          <w:sz w:val="32"/>
          <w:szCs w:val="32"/>
          <w:lang w:val="zh-CN"/>
        </w:rPr>
      </w:pPr>
      <w:r>
        <w:rPr>
          <w:rFonts w:hint="eastAsia" w:ascii="楷体" w:hAnsi="楷体" w:eastAsia="楷体" w:cs="楷体"/>
          <w:b/>
          <w:bCs/>
          <w:color w:val="000000"/>
          <w:kern w:val="0"/>
          <w:sz w:val="32"/>
          <w:szCs w:val="32"/>
          <w:lang w:val="zh-CN"/>
        </w:rPr>
        <w:t>18.推进农村生活污水治理</w:t>
      </w:r>
      <w:r>
        <w:rPr>
          <w:rFonts w:hint="eastAsia" w:ascii="楷体" w:hAnsi="楷体" w:eastAsia="楷体" w:cs="楷体"/>
          <w:color w:val="000000"/>
          <w:kern w:val="0"/>
          <w:sz w:val="32"/>
          <w:szCs w:val="32"/>
          <w:lang w:val="zh-CN"/>
        </w:rPr>
        <w:t>。</w:t>
      </w:r>
      <w:r>
        <w:rPr>
          <w:rFonts w:eastAsia="仿宋_GB2312"/>
          <w:color w:val="000000"/>
          <w:kern w:val="0"/>
          <w:sz w:val="32"/>
          <w:szCs w:val="32"/>
        </w:rPr>
        <w:t>实施</w:t>
      </w:r>
      <w:r>
        <w:rPr>
          <w:rFonts w:eastAsia="仿宋_GB2312"/>
          <w:color w:val="000000"/>
          <w:kern w:val="0"/>
          <w:sz w:val="32"/>
          <w:szCs w:val="32"/>
          <w:lang w:val="zh-CN"/>
        </w:rPr>
        <w:t>农村生活污水治理规划</w:t>
      </w:r>
      <w:r>
        <w:rPr>
          <w:rFonts w:eastAsia="仿宋_GB2312"/>
          <w:color w:val="000000"/>
          <w:kern w:val="0"/>
          <w:sz w:val="32"/>
          <w:szCs w:val="32"/>
        </w:rPr>
        <w:t>，以环境敏感区周边村庄、乡镇政府驻地和中心村为重点梯次推进农村生活污水治理</w:t>
      </w:r>
      <w:r>
        <w:rPr>
          <w:rFonts w:eastAsia="仿宋_GB2312"/>
          <w:color w:val="000000"/>
          <w:kern w:val="0"/>
          <w:sz w:val="32"/>
          <w:szCs w:val="32"/>
          <w:lang w:val="zh-CN"/>
        </w:rPr>
        <w:t>，</w:t>
      </w:r>
      <w:r>
        <w:rPr>
          <w:rFonts w:eastAsia="仿宋_GB2312"/>
          <w:color w:val="000000"/>
          <w:kern w:val="0"/>
          <w:sz w:val="32"/>
          <w:szCs w:val="32"/>
        </w:rPr>
        <w:t>推动城镇污水处理设施和服务向城镇近郊农村延伸，统筹推进农村厕所革命，推动</w:t>
      </w:r>
      <w:r>
        <w:rPr>
          <w:rFonts w:eastAsia="仿宋_GB2312"/>
          <w:color w:val="000000"/>
          <w:kern w:val="0"/>
          <w:sz w:val="32"/>
          <w:szCs w:val="32"/>
          <w:lang w:val="zh-CN"/>
        </w:rPr>
        <w:t>粪污资源化利用。到2025年，饮用</w:t>
      </w:r>
      <w:r>
        <w:rPr>
          <w:rFonts w:eastAsia="仿宋_GB2312"/>
          <w:color w:val="000000"/>
          <w:kern w:val="0"/>
          <w:sz w:val="32"/>
          <w:szCs w:val="32"/>
        </w:rPr>
        <w:t>水</w:t>
      </w:r>
      <w:r>
        <w:rPr>
          <w:rFonts w:eastAsia="仿宋_GB2312"/>
          <w:color w:val="000000"/>
          <w:kern w:val="0"/>
          <w:sz w:val="32"/>
          <w:szCs w:val="32"/>
          <w:lang w:val="zh-CN"/>
        </w:rPr>
        <w:t>水源保护区</w:t>
      </w:r>
      <w:r>
        <w:rPr>
          <w:rFonts w:hint="eastAsia" w:eastAsia="仿宋_GB2312"/>
          <w:color w:val="000000"/>
          <w:kern w:val="0"/>
          <w:sz w:val="32"/>
          <w:szCs w:val="32"/>
        </w:rPr>
        <w:t>、</w:t>
      </w:r>
      <w:r>
        <w:rPr>
          <w:rFonts w:eastAsia="仿宋_GB2312"/>
          <w:color w:val="000000"/>
          <w:kern w:val="0"/>
          <w:sz w:val="32"/>
          <w:szCs w:val="32"/>
          <w:lang w:val="zh-CN"/>
        </w:rPr>
        <w:t>自然保护区等重要生态功能区、</w:t>
      </w:r>
      <w:r>
        <w:rPr>
          <w:rFonts w:hint="eastAsia" w:eastAsia="仿宋_GB2312"/>
          <w:color w:val="000000"/>
          <w:kern w:val="0"/>
          <w:sz w:val="32"/>
          <w:szCs w:val="32"/>
        </w:rPr>
        <w:t>资江</w:t>
      </w:r>
      <w:r>
        <w:rPr>
          <w:rFonts w:eastAsia="仿宋_GB2312"/>
          <w:color w:val="000000"/>
          <w:kern w:val="0"/>
          <w:sz w:val="32"/>
          <w:szCs w:val="32"/>
          <w:lang w:val="zh-CN"/>
        </w:rPr>
        <w:t>干流沿线行政村基本实现农村污水处理设施全覆盖，</w:t>
      </w:r>
      <w:r>
        <w:rPr>
          <w:rFonts w:eastAsia="仿宋_GB2312"/>
          <w:color w:val="000000"/>
          <w:kern w:val="0"/>
          <w:sz w:val="32"/>
          <w:szCs w:val="32"/>
        </w:rPr>
        <w:t>城市近郊区农村生活污水治理率达到55%左右，</w:t>
      </w:r>
      <w:r>
        <w:rPr>
          <w:rFonts w:hint="eastAsia" w:eastAsia="仿宋_GB2312"/>
          <w:color w:val="000000"/>
          <w:kern w:val="0"/>
          <w:sz w:val="32"/>
          <w:szCs w:val="32"/>
          <w:lang w:val="zh-CN"/>
        </w:rPr>
        <w:t>辖区</w:t>
      </w:r>
      <w:r>
        <w:rPr>
          <w:rFonts w:eastAsia="仿宋_GB2312"/>
          <w:color w:val="000000"/>
          <w:kern w:val="0"/>
          <w:sz w:val="32"/>
          <w:szCs w:val="32"/>
          <w:lang w:val="zh-CN"/>
        </w:rPr>
        <w:t>农村生活污水治理率不低于</w:t>
      </w:r>
      <w:r>
        <w:rPr>
          <w:rFonts w:eastAsia="仿宋_GB2312"/>
          <w:color w:val="000000"/>
          <w:kern w:val="0"/>
          <w:sz w:val="32"/>
          <w:szCs w:val="32"/>
        </w:rPr>
        <w:t>35</w:t>
      </w:r>
      <w:r>
        <w:rPr>
          <w:rFonts w:eastAsia="仿宋_GB2312"/>
          <w:color w:val="000000"/>
          <w:kern w:val="0"/>
          <w:sz w:val="32"/>
          <w:szCs w:val="32"/>
          <w:lang w:val="zh-CN"/>
        </w:rPr>
        <w:t>%。</w:t>
      </w:r>
    </w:p>
    <w:p>
      <w:pPr>
        <w:pageBreakBefore w:val="0"/>
        <w:widowControl/>
        <w:kinsoku/>
        <w:wordWrap/>
        <w:overflowPunct/>
        <w:topLinePunct w:val="0"/>
        <w:bidi w:val="0"/>
        <w:adjustRightInd w:val="0"/>
        <w:snapToGrid w:val="0"/>
        <w:spacing w:line="580" w:lineRule="exact"/>
        <w:ind w:firstLine="640" w:firstLineChars="200"/>
        <w:rPr>
          <w:rFonts w:eastAsia="仿宋_GB2312"/>
          <w:color w:val="000000"/>
          <w:kern w:val="0"/>
          <w:sz w:val="32"/>
          <w:szCs w:val="32"/>
          <w:lang w:val="zh-CN"/>
        </w:rPr>
      </w:pPr>
      <w:r>
        <w:rPr>
          <w:rFonts w:hint="eastAsia" w:ascii="楷体" w:hAnsi="楷体" w:eastAsia="楷体" w:cs="楷体"/>
          <w:b/>
          <w:bCs/>
          <w:color w:val="000000"/>
          <w:kern w:val="0"/>
          <w:sz w:val="32"/>
          <w:szCs w:val="32"/>
          <w:lang w:val="zh-CN"/>
        </w:rPr>
        <w:t>19.推进农村生活垃圾处理</w:t>
      </w:r>
      <w:r>
        <w:rPr>
          <w:rFonts w:hint="eastAsia" w:ascii="楷体" w:hAnsi="楷体" w:eastAsia="楷体" w:cs="楷体"/>
          <w:color w:val="000000"/>
          <w:kern w:val="0"/>
          <w:sz w:val="32"/>
          <w:szCs w:val="32"/>
          <w:lang w:val="zh-CN"/>
        </w:rPr>
        <w:t>。</w:t>
      </w:r>
      <w:r>
        <w:rPr>
          <w:rFonts w:eastAsia="仿宋_GB2312"/>
          <w:color w:val="000000"/>
          <w:kern w:val="0"/>
          <w:sz w:val="32"/>
          <w:szCs w:val="32"/>
          <w:lang w:val="zh-CN"/>
        </w:rPr>
        <w:t>实现农村生活垃圾收转运设施基本覆盖并稳定运行。开展农村</w:t>
      </w:r>
      <w:r>
        <w:rPr>
          <w:rFonts w:eastAsia="仿宋_GB2312"/>
          <w:color w:val="000000"/>
          <w:kern w:val="0"/>
          <w:sz w:val="32"/>
          <w:szCs w:val="32"/>
        </w:rPr>
        <w:t>生活垃圾就地分类，优先推进城郊村庄垃圾分类，</w:t>
      </w:r>
      <w:r>
        <w:rPr>
          <w:rFonts w:eastAsia="仿宋_GB2312"/>
          <w:color w:val="000000"/>
          <w:kern w:val="0"/>
          <w:sz w:val="32"/>
          <w:szCs w:val="32"/>
          <w:lang w:val="zh-CN"/>
        </w:rPr>
        <w:t>确保有害垃圾</w:t>
      </w:r>
      <w:r>
        <w:rPr>
          <w:rFonts w:eastAsia="仿宋_GB2312"/>
          <w:color w:val="000000"/>
          <w:kern w:val="0"/>
          <w:sz w:val="32"/>
          <w:szCs w:val="32"/>
        </w:rPr>
        <w:t>和厨余垃圾</w:t>
      </w:r>
      <w:r>
        <w:rPr>
          <w:rFonts w:eastAsia="仿宋_GB2312"/>
          <w:color w:val="000000"/>
          <w:kern w:val="0"/>
          <w:sz w:val="32"/>
          <w:szCs w:val="32"/>
          <w:lang w:val="zh-CN"/>
        </w:rPr>
        <w:t>单独投放。推广适合农村特点的资源化利用方式，</w:t>
      </w:r>
      <w:r>
        <w:rPr>
          <w:rFonts w:eastAsia="仿宋_GB2312"/>
          <w:color w:val="000000"/>
          <w:kern w:val="0"/>
          <w:sz w:val="32"/>
          <w:szCs w:val="32"/>
        </w:rPr>
        <w:t>重点推广</w:t>
      </w:r>
      <w:r>
        <w:rPr>
          <w:rFonts w:eastAsia="仿宋_GB2312"/>
          <w:color w:val="000000"/>
          <w:kern w:val="0"/>
          <w:sz w:val="32"/>
          <w:szCs w:val="32"/>
          <w:lang w:val="zh-CN"/>
        </w:rPr>
        <w:t>肥料化、基料化</w:t>
      </w:r>
      <w:r>
        <w:rPr>
          <w:rFonts w:eastAsia="仿宋_GB2312"/>
          <w:color w:val="000000"/>
          <w:kern w:val="0"/>
          <w:sz w:val="32"/>
          <w:szCs w:val="32"/>
        </w:rPr>
        <w:t>等</w:t>
      </w:r>
      <w:r>
        <w:rPr>
          <w:rFonts w:eastAsia="仿宋_GB2312"/>
          <w:color w:val="000000"/>
          <w:kern w:val="0"/>
          <w:sz w:val="32"/>
          <w:szCs w:val="32"/>
          <w:lang w:val="zh-CN"/>
        </w:rPr>
        <w:t>利用</w:t>
      </w:r>
      <w:r>
        <w:rPr>
          <w:rFonts w:eastAsia="仿宋_GB2312"/>
          <w:color w:val="000000"/>
          <w:kern w:val="0"/>
          <w:sz w:val="32"/>
          <w:szCs w:val="32"/>
        </w:rPr>
        <w:t>方式</w:t>
      </w:r>
      <w:r>
        <w:rPr>
          <w:rFonts w:eastAsia="仿宋_GB2312"/>
          <w:color w:val="000000"/>
          <w:kern w:val="0"/>
          <w:sz w:val="32"/>
          <w:szCs w:val="32"/>
          <w:lang w:val="zh-CN"/>
        </w:rPr>
        <w:t>。到2025年，农村生活垃圾分类收集处理的行政村比例达到30%。</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kern w:val="0"/>
          <w:sz w:val="32"/>
          <w:szCs w:val="32"/>
        </w:rPr>
      </w:pPr>
      <w:r>
        <w:rPr>
          <w:rFonts w:hint="eastAsia" w:ascii="楷体" w:hAnsi="楷体" w:eastAsia="楷体" w:cs="楷体"/>
          <w:b/>
          <w:bCs/>
          <w:color w:val="000000"/>
          <w:kern w:val="0"/>
          <w:sz w:val="32"/>
          <w:szCs w:val="32"/>
          <w:lang w:val="zh-CN"/>
        </w:rPr>
        <w:t>20.加强农业面源污染防治</w:t>
      </w:r>
      <w:r>
        <w:rPr>
          <w:rFonts w:hint="eastAsia" w:ascii="楷体" w:hAnsi="楷体" w:eastAsia="楷体" w:cs="楷体"/>
          <w:color w:val="000000"/>
          <w:kern w:val="0"/>
          <w:sz w:val="32"/>
          <w:szCs w:val="32"/>
          <w:lang w:val="zh-CN"/>
        </w:rPr>
        <w:t>。</w:t>
      </w:r>
      <w:r>
        <w:rPr>
          <w:rFonts w:hint="eastAsia" w:eastAsia="仿宋_GB2312"/>
          <w:color w:val="000000"/>
          <w:kern w:val="0"/>
          <w:sz w:val="32"/>
          <w:szCs w:val="32"/>
          <w:lang w:val="zh-CN"/>
        </w:rPr>
        <w:t>配合全市统一</w:t>
      </w:r>
      <w:r>
        <w:rPr>
          <w:rFonts w:eastAsia="仿宋_GB2312"/>
          <w:color w:val="000000"/>
          <w:kern w:val="0"/>
          <w:sz w:val="32"/>
          <w:szCs w:val="32"/>
        </w:rPr>
        <w:t>划分农业面源污染优先控制单元，开展农业面源污染综合治理和监管试点，建设农业面源污染监测“一张网”。</w:t>
      </w:r>
      <w:r>
        <w:rPr>
          <w:rFonts w:eastAsia="仿宋_GB2312"/>
          <w:color w:val="000000"/>
          <w:kern w:val="0"/>
          <w:sz w:val="32"/>
          <w:szCs w:val="32"/>
          <w:lang w:val="zh-CN"/>
        </w:rPr>
        <w:t>深入推广农业新技术，以推广测土配方施肥、有机肥替代化肥、水肥一体化、病虫害统防统治及绿色防控技术为核心，推进化肥、农药减量增效，提高化肥农药利用率。到2025年，主要农作物化肥、农药施用量持续减少</w:t>
      </w:r>
      <w:r>
        <w:rPr>
          <w:rFonts w:hint="eastAsia" w:eastAsia="仿宋_GB2312"/>
          <w:color w:val="000000"/>
          <w:kern w:val="0"/>
          <w:sz w:val="32"/>
          <w:szCs w:val="32"/>
          <w:lang w:val="zh-CN"/>
        </w:rPr>
        <w:t>，</w:t>
      </w:r>
      <w:r>
        <w:rPr>
          <w:rFonts w:eastAsia="仿宋_GB2312"/>
          <w:color w:val="000000"/>
          <w:kern w:val="0"/>
          <w:sz w:val="32"/>
          <w:szCs w:val="32"/>
          <w:lang w:val="zh-CN"/>
        </w:rPr>
        <w:t>减量目标达到</w:t>
      </w:r>
      <w:r>
        <w:rPr>
          <w:rFonts w:hint="eastAsia" w:eastAsia="仿宋_GB2312"/>
          <w:color w:val="000000"/>
          <w:kern w:val="0"/>
          <w:sz w:val="32"/>
          <w:szCs w:val="32"/>
          <w:lang w:val="zh-CN"/>
        </w:rPr>
        <w:t>省市</w:t>
      </w:r>
      <w:r>
        <w:rPr>
          <w:rFonts w:eastAsia="仿宋_GB2312"/>
          <w:color w:val="000000"/>
          <w:kern w:val="0"/>
          <w:sz w:val="32"/>
          <w:szCs w:val="32"/>
          <w:lang w:val="zh-CN"/>
        </w:rPr>
        <w:t>要求。</w:t>
      </w:r>
      <w:r>
        <w:rPr>
          <w:rFonts w:hint="eastAsia" w:eastAsia="仿宋_GB2312"/>
          <w:color w:val="000000"/>
          <w:kern w:val="0"/>
          <w:sz w:val="32"/>
          <w:szCs w:val="32"/>
          <w:lang w:val="zh-CN"/>
        </w:rPr>
        <w:t>探索</w:t>
      </w:r>
      <w:r>
        <w:rPr>
          <w:rFonts w:eastAsia="仿宋_GB2312"/>
          <w:color w:val="000000"/>
          <w:kern w:val="0"/>
          <w:sz w:val="32"/>
          <w:szCs w:val="32"/>
          <w:lang w:val="zh-CN"/>
        </w:rPr>
        <w:t>推进秸秆综合利用绿色补偿制度</w:t>
      </w:r>
      <w:r>
        <w:rPr>
          <w:rFonts w:eastAsia="仿宋_GB2312"/>
          <w:color w:val="000000"/>
          <w:kern w:val="0"/>
          <w:sz w:val="32"/>
          <w:szCs w:val="32"/>
        </w:rPr>
        <w:t>，</w:t>
      </w:r>
      <w:r>
        <w:rPr>
          <w:rFonts w:eastAsia="仿宋_GB2312"/>
          <w:color w:val="000000"/>
          <w:kern w:val="0"/>
          <w:sz w:val="32"/>
          <w:szCs w:val="32"/>
          <w:lang w:val="zh-CN"/>
        </w:rPr>
        <w:t>不断完善农膜、秸秆回收利用网络，</w:t>
      </w:r>
      <w:r>
        <w:rPr>
          <w:rFonts w:hint="eastAsia" w:eastAsia="仿宋_GB2312"/>
          <w:color w:val="000000"/>
          <w:kern w:val="0"/>
          <w:sz w:val="32"/>
          <w:szCs w:val="32"/>
          <w:lang w:val="zh-CN"/>
        </w:rPr>
        <w:t>配合市级</w:t>
      </w:r>
      <w:r>
        <w:rPr>
          <w:rFonts w:eastAsia="仿宋_GB2312"/>
          <w:color w:val="000000"/>
          <w:kern w:val="0"/>
          <w:sz w:val="32"/>
          <w:szCs w:val="32"/>
          <w:lang w:val="zh-CN"/>
        </w:rPr>
        <w:t>推进农膜、秸秆回收利用产业链建设，</w:t>
      </w:r>
      <w:r>
        <w:rPr>
          <w:rFonts w:eastAsia="仿宋_GB2312"/>
          <w:color w:val="000000"/>
          <w:kern w:val="0"/>
          <w:sz w:val="32"/>
          <w:szCs w:val="32"/>
        </w:rPr>
        <w:t>严禁露天</w:t>
      </w:r>
      <w:r>
        <w:rPr>
          <w:rFonts w:eastAsia="仿宋_GB2312"/>
          <w:color w:val="000000"/>
          <w:kern w:val="0"/>
          <w:sz w:val="32"/>
          <w:szCs w:val="32"/>
          <w:lang w:val="zh-CN"/>
        </w:rPr>
        <w:t>焚烧秸秆。</w:t>
      </w:r>
      <w:r>
        <w:rPr>
          <w:rFonts w:eastAsia="仿宋_GB2312"/>
          <w:color w:val="000000"/>
          <w:kern w:val="0"/>
          <w:sz w:val="32"/>
          <w:szCs w:val="32"/>
        </w:rPr>
        <w:t>落实秸秆还田离田支持政策，研究制定</w:t>
      </w:r>
      <w:r>
        <w:rPr>
          <w:rFonts w:eastAsia="仿宋_GB2312"/>
          <w:color w:val="000000"/>
          <w:kern w:val="0"/>
          <w:sz w:val="32"/>
          <w:szCs w:val="32"/>
          <w:lang w:val="zh-CN"/>
        </w:rPr>
        <w:t>废弃农膜</w:t>
      </w:r>
      <w:r>
        <w:rPr>
          <w:rFonts w:eastAsia="仿宋_GB2312"/>
          <w:color w:val="000000"/>
          <w:kern w:val="0"/>
          <w:sz w:val="32"/>
          <w:szCs w:val="32"/>
        </w:rPr>
        <w:t>处理</w:t>
      </w:r>
      <w:r>
        <w:rPr>
          <w:rFonts w:eastAsia="仿宋_GB2312"/>
          <w:color w:val="000000"/>
          <w:kern w:val="0"/>
          <w:sz w:val="32"/>
          <w:szCs w:val="32"/>
          <w:lang w:val="zh-CN"/>
        </w:rPr>
        <w:t>相关细则。到2025年，</w:t>
      </w:r>
      <w:r>
        <w:rPr>
          <w:rFonts w:hint="eastAsia" w:eastAsia="仿宋_GB2312"/>
          <w:color w:val="000000"/>
          <w:kern w:val="0"/>
          <w:sz w:val="32"/>
          <w:szCs w:val="32"/>
          <w:lang w:val="zh-CN"/>
        </w:rPr>
        <w:t>全区</w:t>
      </w:r>
      <w:r>
        <w:rPr>
          <w:rFonts w:eastAsia="仿宋_GB2312"/>
          <w:color w:val="000000"/>
          <w:kern w:val="0"/>
          <w:sz w:val="32"/>
          <w:szCs w:val="32"/>
          <w:lang w:val="zh-CN"/>
        </w:rPr>
        <w:t>农膜回收率、秸秆综合利用率达到</w:t>
      </w:r>
      <w:r>
        <w:rPr>
          <w:rFonts w:hint="eastAsia" w:eastAsia="仿宋_GB2312"/>
          <w:color w:val="000000"/>
          <w:kern w:val="0"/>
          <w:sz w:val="32"/>
          <w:szCs w:val="32"/>
          <w:lang w:val="zh-CN"/>
        </w:rPr>
        <w:t>省市</w:t>
      </w:r>
      <w:r>
        <w:rPr>
          <w:rFonts w:eastAsia="仿宋_GB2312"/>
          <w:color w:val="000000"/>
          <w:kern w:val="0"/>
          <w:sz w:val="32"/>
          <w:szCs w:val="32"/>
          <w:lang w:val="zh-CN"/>
        </w:rPr>
        <w:t>要求。</w:t>
      </w:r>
    </w:p>
    <w:p>
      <w:pPr>
        <w:pageBreakBefore w:val="0"/>
        <w:widowControl/>
        <w:kinsoku/>
        <w:wordWrap/>
        <w:overflowPunct/>
        <w:topLinePunct w:val="0"/>
        <w:bidi w:val="0"/>
        <w:adjustRightInd w:val="0"/>
        <w:snapToGrid w:val="0"/>
        <w:spacing w:line="580" w:lineRule="exact"/>
        <w:ind w:firstLine="640" w:firstLineChars="200"/>
        <w:jc w:val="left"/>
        <w:rPr>
          <w:rFonts w:hint="eastAsia" w:eastAsia="仿宋_GB2312"/>
          <w:color w:val="000000"/>
          <w:kern w:val="0"/>
          <w:sz w:val="32"/>
          <w:szCs w:val="32"/>
          <w:lang w:val="zh-CN"/>
        </w:rPr>
      </w:pPr>
      <w:r>
        <w:rPr>
          <w:rFonts w:hint="eastAsia" w:ascii="楷体" w:hAnsi="楷体" w:eastAsia="楷体" w:cs="楷体"/>
          <w:b/>
          <w:bCs/>
          <w:color w:val="000000"/>
          <w:kern w:val="0"/>
          <w:sz w:val="32"/>
          <w:szCs w:val="32"/>
          <w:lang w:val="zh-CN"/>
        </w:rPr>
        <w:t>21.加强养殖业污染防治</w:t>
      </w:r>
      <w:r>
        <w:rPr>
          <w:rFonts w:hint="eastAsia" w:ascii="楷体" w:hAnsi="楷体" w:eastAsia="楷体" w:cs="楷体"/>
          <w:color w:val="000000"/>
          <w:kern w:val="0"/>
          <w:sz w:val="32"/>
          <w:szCs w:val="32"/>
          <w:lang w:val="zh-CN"/>
        </w:rPr>
        <w:t>。</w:t>
      </w:r>
      <w:r>
        <w:rPr>
          <w:rFonts w:eastAsia="仿宋_GB2312"/>
          <w:color w:val="000000"/>
          <w:kern w:val="0"/>
          <w:sz w:val="32"/>
          <w:szCs w:val="32"/>
        </w:rPr>
        <w:t>坚持以地定畜、以种定养，</w:t>
      </w:r>
      <w:r>
        <w:rPr>
          <w:rFonts w:hint="eastAsia" w:eastAsia="仿宋_GB2312"/>
          <w:color w:val="000000"/>
          <w:kern w:val="0"/>
          <w:sz w:val="32"/>
          <w:szCs w:val="32"/>
        </w:rPr>
        <w:t>全区统筹</w:t>
      </w:r>
      <w:r>
        <w:rPr>
          <w:rFonts w:eastAsia="仿宋_GB2312"/>
          <w:color w:val="000000"/>
          <w:kern w:val="0"/>
          <w:sz w:val="32"/>
          <w:szCs w:val="32"/>
        </w:rPr>
        <w:t>优化畜禽养殖区域布局，科学规划养殖业空间布局，根据土地承载能力确定畜禽养殖规模，超过土地承载能力的区域和规模养殖场，逐步调减养殖总量</w:t>
      </w:r>
      <w:r>
        <w:rPr>
          <w:rFonts w:eastAsia="仿宋_GB2312"/>
          <w:color w:val="000000"/>
          <w:kern w:val="0"/>
          <w:sz w:val="32"/>
          <w:szCs w:val="32"/>
          <w:lang w:val="zh-CN"/>
        </w:rPr>
        <w:t>。</w:t>
      </w:r>
      <w:r>
        <w:rPr>
          <w:rFonts w:eastAsia="仿宋_GB2312"/>
          <w:color w:val="000000"/>
          <w:kern w:val="0"/>
          <w:sz w:val="32"/>
          <w:szCs w:val="32"/>
        </w:rPr>
        <w:t>以规模养殖场为重点，以农用有机肥和农村能源为主要利用方向，</w:t>
      </w:r>
      <w:r>
        <w:rPr>
          <w:rFonts w:eastAsia="仿宋_GB2312"/>
          <w:color w:val="000000"/>
          <w:kern w:val="0"/>
          <w:sz w:val="32"/>
          <w:szCs w:val="32"/>
          <w:lang w:val="zh-CN"/>
        </w:rPr>
        <w:t>加大畜禽粪污资源化利用推进力度，加强规模以下畜禽养殖监管，鼓励养殖户全量收集和利用畜禽粪污，积极推行经济高效粪污资源化利用技术模式。</w:t>
      </w:r>
      <w:r>
        <w:rPr>
          <w:rFonts w:eastAsia="仿宋_GB2312"/>
          <w:color w:val="000000"/>
          <w:kern w:val="0"/>
          <w:sz w:val="32"/>
          <w:szCs w:val="32"/>
        </w:rPr>
        <w:t>提升种养结合水平，以</w:t>
      </w:r>
      <w:r>
        <w:rPr>
          <w:rFonts w:hint="eastAsia" w:eastAsia="仿宋_GB2312"/>
          <w:color w:val="000000"/>
          <w:kern w:val="0"/>
          <w:sz w:val="32"/>
          <w:szCs w:val="32"/>
        </w:rPr>
        <w:t>陈家桥蔬菜综合产业园、“北塔优果”</w:t>
      </w:r>
      <w:r>
        <w:rPr>
          <w:rFonts w:eastAsia="仿宋_GB2312"/>
          <w:color w:val="000000"/>
          <w:kern w:val="0"/>
          <w:sz w:val="32"/>
          <w:szCs w:val="32"/>
        </w:rPr>
        <w:t>生产基地为重点，支持引导农民和新型经营主体积造和施用有机肥。</w:t>
      </w:r>
      <w:r>
        <w:rPr>
          <w:rFonts w:eastAsia="仿宋_GB2312"/>
          <w:color w:val="000000"/>
          <w:kern w:val="0"/>
          <w:sz w:val="32"/>
          <w:szCs w:val="32"/>
          <w:lang w:val="zh-CN"/>
        </w:rPr>
        <w:t>优化水产养殖空间布局，坚持生态健康养殖，</w:t>
      </w:r>
      <w:r>
        <w:rPr>
          <w:rFonts w:eastAsia="仿宋_GB2312"/>
          <w:color w:val="000000"/>
          <w:kern w:val="0"/>
          <w:sz w:val="32"/>
          <w:szCs w:val="32"/>
        </w:rPr>
        <w:t>全面开展水产养殖尾水污染综合整治</w:t>
      </w:r>
      <w:r>
        <w:rPr>
          <w:rFonts w:eastAsia="仿宋_GB2312"/>
          <w:color w:val="000000"/>
          <w:kern w:val="0"/>
          <w:sz w:val="32"/>
          <w:szCs w:val="32"/>
          <w:lang w:val="zh-CN"/>
        </w:rPr>
        <w:t>。</w:t>
      </w:r>
      <w:r>
        <w:rPr>
          <w:rFonts w:eastAsia="仿宋_GB2312"/>
          <w:color w:val="000000"/>
          <w:kern w:val="0"/>
          <w:sz w:val="32"/>
          <w:szCs w:val="32"/>
        </w:rPr>
        <w:t>到</w:t>
      </w:r>
      <w:r>
        <w:rPr>
          <w:rFonts w:eastAsia="仿宋_GB2312"/>
          <w:color w:val="000000"/>
          <w:kern w:val="0"/>
          <w:sz w:val="32"/>
          <w:szCs w:val="32"/>
          <w:lang w:val="zh-CN"/>
        </w:rPr>
        <w:t>2025年，</w:t>
      </w:r>
      <w:r>
        <w:rPr>
          <w:rFonts w:hint="eastAsia" w:eastAsia="仿宋_GB2312"/>
          <w:color w:val="000000"/>
          <w:kern w:val="0"/>
          <w:sz w:val="32"/>
          <w:szCs w:val="32"/>
          <w:lang w:val="zh-CN"/>
        </w:rPr>
        <w:t>全区</w:t>
      </w:r>
      <w:r>
        <w:rPr>
          <w:rFonts w:eastAsia="仿宋_GB2312"/>
          <w:color w:val="000000"/>
          <w:kern w:val="0"/>
          <w:sz w:val="32"/>
          <w:szCs w:val="32"/>
          <w:lang w:val="zh-CN"/>
        </w:rPr>
        <w:t>畜禽粪污综合利用率达</w:t>
      </w:r>
      <w:r>
        <w:rPr>
          <w:rFonts w:eastAsia="仿宋_GB2312"/>
          <w:color w:val="000000"/>
          <w:kern w:val="0"/>
          <w:sz w:val="32"/>
          <w:szCs w:val="32"/>
        </w:rPr>
        <w:t>到</w:t>
      </w:r>
      <w:r>
        <w:rPr>
          <w:rFonts w:eastAsia="仿宋_GB2312"/>
          <w:color w:val="000000"/>
          <w:kern w:val="0"/>
          <w:sz w:val="32"/>
          <w:szCs w:val="32"/>
          <w:lang w:val="zh-CN"/>
        </w:rPr>
        <w:t>8</w:t>
      </w:r>
      <w:r>
        <w:rPr>
          <w:rFonts w:hint="eastAsia" w:eastAsia="仿宋_GB2312"/>
          <w:color w:val="000000"/>
          <w:kern w:val="0"/>
          <w:sz w:val="32"/>
          <w:szCs w:val="32"/>
        </w:rPr>
        <w:t>0</w:t>
      </w:r>
      <w:r>
        <w:rPr>
          <w:rFonts w:eastAsia="仿宋_GB2312"/>
          <w:color w:val="000000"/>
          <w:kern w:val="0"/>
          <w:sz w:val="32"/>
          <w:szCs w:val="32"/>
          <w:lang w:val="zh-CN"/>
        </w:rPr>
        <w:t>%以上，基本解决畜禽规模养殖场粪污处理和资源化利用问题。</w:t>
      </w:r>
    </w:p>
    <w:p>
      <w:pPr>
        <w:pageBreakBefore w:val="0"/>
        <w:widowControl/>
        <w:kinsoku/>
        <w:wordWrap/>
        <w:overflowPunct/>
        <w:topLinePunct w:val="0"/>
        <w:bidi w:val="0"/>
        <w:adjustRightInd w:val="0"/>
        <w:snapToGrid w:val="0"/>
        <w:spacing w:line="580" w:lineRule="exact"/>
        <w:ind w:firstLine="640" w:firstLineChars="200"/>
        <w:jc w:val="left"/>
        <w:rPr>
          <w:rFonts w:eastAsia="仿宋_GB2312"/>
          <w:b/>
          <w:bCs/>
          <w:color w:val="000000"/>
          <w:kern w:val="0"/>
          <w:sz w:val="32"/>
          <w:szCs w:val="32"/>
        </w:rPr>
      </w:pPr>
      <w:r>
        <w:rPr>
          <w:rFonts w:hint="eastAsia" w:ascii="楷体" w:hAnsi="楷体" w:eastAsia="楷体" w:cs="楷体"/>
          <w:b/>
          <w:bCs/>
          <w:color w:val="000000"/>
          <w:kern w:val="0"/>
          <w:sz w:val="32"/>
          <w:szCs w:val="32"/>
        </w:rPr>
        <w:t>22.深入开展人居环境整治</w:t>
      </w:r>
      <w:r>
        <w:rPr>
          <w:rFonts w:hint="eastAsia" w:ascii="楷体" w:hAnsi="楷体" w:eastAsia="楷体" w:cs="楷体"/>
          <w:color w:val="000000"/>
          <w:kern w:val="0"/>
          <w:sz w:val="32"/>
          <w:szCs w:val="32"/>
        </w:rPr>
        <w:t>。</w:t>
      </w:r>
      <w:r>
        <w:rPr>
          <w:rFonts w:eastAsia="仿宋_GB2312"/>
          <w:color w:val="000000"/>
          <w:kern w:val="0"/>
          <w:sz w:val="32"/>
          <w:szCs w:val="32"/>
        </w:rPr>
        <w:t>以整</w:t>
      </w:r>
      <w:r>
        <w:rPr>
          <w:rFonts w:hint="eastAsia" w:eastAsia="仿宋_GB2312"/>
          <w:color w:val="000000"/>
          <w:kern w:val="0"/>
          <w:sz w:val="32"/>
          <w:szCs w:val="32"/>
        </w:rPr>
        <w:t>区</w:t>
      </w:r>
      <w:r>
        <w:rPr>
          <w:rFonts w:eastAsia="仿宋_GB2312"/>
          <w:color w:val="000000"/>
          <w:kern w:val="0"/>
          <w:sz w:val="32"/>
          <w:szCs w:val="32"/>
        </w:rPr>
        <w:t>推进方式开展农村人居环境整治提升行动，大力推动</w:t>
      </w:r>
      <w:r>
        <w:rPr>
          <w:rFonts w:hint="eastAsia" w:eastAsia="仿宋_GB2312"/>
          <w:color w:val="000000"/>
          <w:kern w:val="0"/>
          <w:sz w:val="32"/>
          <w:szCs w:val="32"/>
        </w:rPr>
        <w:t>脱贫</w:t>
      </w:r>
      <w:r>
        <w:rPr>
          <w:rFonts w:eastAsia="仿宋_GB2312"/>
          <w:color w:val="000000"/>
          <w:kern w:val="0"/>
          <w:sz w:val="32"/>
          <w:szCs w:val="32"/>
        </w:rPr>
        <w:t>地区环境整治，支持群众开展村庄清洁和绿化行动，以美丽乡村示范村创建为抓手，分层次、分类别梯次推进美丽乡村建设，完善整</w:t>
      </w:r>
      <w:r>
        <w:rPr>
          <w:rFonts w:hint="eastAsia" w:eastAsia="仿宋_GB2312"/>
          <w:color w:val="000000"/>
          <w:kern w:val="0"/>
          <w:sz w:val="32"/>
          <w:szCs w:val="32"/>
        </w:rPr>
        <w:t>区</w:t>
      </w:r>
      <w:r>
        <w:rPr>
          <w:rFonts w:eastAsia="仿宋_GB2312"/>
          <w:color w:val="000000"/>
          <w:kern w:val="0"/>
          <w:sz w:val="32"/>
          <w:szCs w:val="32"/>
        </w:rPr>
        <w:t>推进机制，优化农村人居环境整治奖惩指标。统筹实施农村黑臭水体治理与农村水系综合整治，</w:t>
      </w:r>
      <w:r>
        <w:rPr>
          <w:rFonts w:eastAsia="仿宋_GB2312"/>
          <w:color w:val="000000"/>
          <w:kern w:val="0"/>
          <w:sz w:val="32"/>
          <w:szCs w:val="32"/>
          <w:lang w:val="zh-CN"/>
        </w:rPr>
        <w:t>到2025年，</w:t>
      </w:r>
      <w:r>
        <w:rPr>
          <w:rFonts w:eastAsia="仿宋_GB2312"/>
          <w:color w:val="000000"/>
          <w:kern w:val="0"/>
          <w:sz w:val="32"/>
          <w:szCs w:val="32"/>
        </w:rPr>
        <w:t>完成</w:t>
      </w:r>
      <w:r>
        <w:rPr>
          <w:rFonts w:hint="eastAsia" w:eastAsia="仿宋_GB2312"/>
          <w:color w:val="000000"/>
          <w:kern w:val="0"/>
          <w:sz w:val="32"/>
          <w:szCs w:val="32"/>
        </w:rPr>
        <w:t>省市下达目标的行政村的环境整治</w:t>
      </w:r>
      <w:r>
        <w:rPr>
          <w:rFonts w:eastAsia="仿宋_GB2312"/>
          <w:color w:val="000000"/>
          <w:kern w:val="0"/>
          <w:sz w:val="32"/>
          <w:szCs w:val="32"/>
        </w:rPr>
        <w:t>，农村</w:t>
      </w:r>
      <w:r>
        <w:rPr>
          <w:rFonts w:eastAsia="仿宋_GB2312"/>
          <w:color w:val="000000"/>
          <w:kern w:val="0"/>
          <w:sz w:val="32"/>
          <w:szCs w:val="32"/>
          <w:lang w:val="zh-CN"/>
        </w:rPr>
        <w:t>黑臭水体治理率达</w:t>
      </w:r>
      <w:r>
        <w:rPr>
          <w:rFonts w:eastAsia="仿宋_GB2312"/>
          <w:color w:val="000000"/>
          <w:kern w:val="0"/>
          <w:sz w:val="32"/>
          <w:szCs w:val="32"/>
        </w:rPr>
        <w:t>到40</w:t>
      </w:r>
      <w:r>
        <w:rPr>
          <w:rFonts w:eastAsia="仿宋_GB2312"/>
          <w:color w:val="000000"/>
          <w:kern w:val="0"/>
          <w:sz w:val="32"/>
          <w:szCs w:val="32"/>
          <w:lang w:val="zh-CN"/>
        </w:rPr>
        <w:t>%。</w:t>
      </w:r>
    </w:p>
    <w:p>
      <w:pPr>
        <w:pageBreakBefore w:val="0"/>
        <w:kinsoku/>
        <w:wordWrap/>
        <w:overflowPunct/>
        <w:topLinePunct w:val="0"/>
        <w:bidi w:val="0"/>
        <w:spacing w:line="580" w:lineRule="exact"/>
        <w:ind w:firstLine="640" w:firstLineChars="200"/>
        <w:rPr>
          <w:color w:val="000000"/>
        </w:rPr>
      </w:pPr>
      <w:r>
        <w:rPr>
          <w:rFonts w:hint="eastAsia" w:ascii="楷体" w:hAnsi="楷体" w:eastAsia="楷体" w:cs="楷体"/>
          <w:b/>
          <w:bCs/>
          <w:color w:val="000000"/>
          <w:kern w:val="0"/>
          <w:sz w:val="32"/>
          <w:szCs w:val="32"/>
        </w:rPr>
        <w:t>23.完善农村环境治理机制</w:t>
      </w:r>
      <w:r>
        <w:rPr>
          <w:rFonts w:hint="eastAsia" w:ascii="楷体" w:hAnsi="楷体" w:eastAsia="楷体" w:cs="楷体"/>
          <w:color w:val="000000"/>
          <w:kern w:val="0"/>
          <w:sz w:val="32"/>
          <w:szCs w:val="32"/>
        </w:rPr>
        <w:t>。</w:t>
      </w:r>
      <w:r>
        <w:rPr>
          <w:rFonts w:eastAsia="仿宋_GB2312"/>
          <w:color w:val="000000"/>
          <w:kern w:val="0"/>
          <w:sz w:val="32"/>
          <w:szCs w:val="32"/>
        </w:rPr>
        <w:t>落实区、镇（</w:t>
      </w:r>
      <w:r>
        <w:rPr>
          <w:rFonts w:hint="eastAsia" w:eastAsia="仿宋_GB2312"/>
          <w:color w:val="000000"/>
          <w:kern w:val="0"/>
          <w:sz w:val="32"/>
          <w:szCs w:val="32"/>
        </w:rPr>
        <w:t>街道</w:t>
      </w:r>
      <w:r>
        <w:rPr>
          <w:rFonts w:eastAsia="仿宋_GB2312"/>
          <w:color w:val="000000"/>
          <w:kern w:val="0"/>
          <w:sz w:val="32"/>
          <w:szCs w:val="32"/>
        </w:rPr>
        <w:t>）、村</w:t>
      </w:r>
      <w:r>
        <w:rPr>
          <w:rFonts w:hint="eastAsia" w:eastAsia="仿宋_GB2312"/>
          <w:color w:val="000000"/>
          <w:kern w:val="0"/>
          <w:sz w:val="32"/>
          <w:szCs w:val="32"/>
        </w:rPr>
        <w:t>（社区）三</w:t>
      </w:r>
      <w:r>
        <w:rPr>
          <w:rFonts w:eastAsia="仿宋_GB2312"/>
          <w:color w:val="000000"/>
          <w:kern w:val="0"/>
          <w:sz w:val="32"/>
          <w:szCs w:val="32"/>
        </w:rPr>
        <w:t>级农村环境治理管理职责，加强部门属地联动，将农村生活污水、垃圾处理纳入村规民约，逐步形成党政机关、企事业单位及广大居民自觉参与农村环境保护工作的良好氛围。完善农村生活污水处理设施、农村生活垃圾收运体系运营和管护机制</w:t>
      </w:r>
      <w:r>
        <w:rPr>
          <w:rFonts w:eastAsia="仿宋_GB2312"/>
          <w:color w:val="000000"/>
          <w:kern w:val="0"/>
          <w:sz w:val="32"/>
          <w:szCs w:val="32"/>
          <w:lang w:val="zh-CN"/>
        </w:rPr>
        <w:t>，探索建立</w:t>
      </w:r>
      <w:r>
        <w:rPr>
          <w:rFonts w:eastAsia="仿宋_GB2312"/>
          <w:color w:val="000000"/>
          <w:kern w:val="0"/>
          <w:sz w:val="32"/>
          <w:szCs w:val="32"/>
        </w:rPr>
        <w:t>污水处理农户付费制度、</w:t>
      </w:r>
      <w:r>
        <w:rPr>
          <w:rFonts w:eastAsia="仿宋_GB2312"/>
          <w:color w:val="000000"/>
          <w:kern w:val="0"/>
          <w:sz w:val="32"/>
          <w:szCs w:val="32"/>
          <w:lang w:val="zh-CN"/>
        </w:rPr>
        <w:t>农村垃圾处理</w:t>
      </w:r>
      <w:r>
        <w:rPr>
          <w:rFonts w:eastAsia="仿宋_GB2312"/>
          <w:color w:val="000000"/>
          <w:kern w:val="0"/>
          <w:sz w:val="32"/>
          <w:szCs w:val="32"/>
        </w:rPr>
        <w:t>收费</w:t>
      </w:r>
      <w:r>
        <w:rPr>
          <w:rFonts w:eastAsia="仿宋_GB2312"/>
          <w:color w:val="000000"/>
          <w:kern w:val="0"/>
          <w:sz w:val="32"/>
          <w:szCs w:val="32"/>
          <w:lang w:val="zh-CN"/>
        </w:rPr>
        <w:t>制度。</w:t>
      </w:r>
      <w:r>
        <w:rPr>
          <w:rFonts w:eastAsia="仿宋_GB2312"/>
          <w:color w:val="000000"/>
          <w:kern w:val="0"/>
          <w:sz w:val="32"/>
          <w:szCs w:val="32"/>
        </w:rPr>
        <w:t>创新农村环境保护投融资机制，通过引导性的政策性贷款发放，对农村环境基础设施项目投资和环境治理资金进行重点支持；通过财政贴息或补贴、落实税收优惠政策等措施，吸引社会资本进入农村环境保护基础设施建设；积极探索政府购买服务。</w:t>
      </w:r>
    </w:p>
    <w:p>
      <w:pPr>
        <w:pStyle w:val="4"/>
        <w:pageBreakBefore w:val="0"/>
        <w:kinsoku/>
        <w:wordWrap/>
        <w:overflowPunct/>
        <w:topLinePunct w:val="0"/>
        <w:bidi w:val="0"/>
        <w:spacing w:before="0" w:after="0" w:line="580" w:lineRule="exact"/>
        <w:ind w:firstLine="720" w:firstLineChars="200"/>
        <w:rPr>
          <w:rFonts w:ascii="黑体" w:hAnsi="黑体" w:eastAsia="黑体"/>
          <w:b w:val="0"/>
          <w:color w:val="000000"/>
        </w:rPr>
      </w:pPr>
      <w:bookmarkStart w:id="62" w:name="_Toc89348947"/>
      <w:bookmarkStart w:id="63" w:name="_Toc8899"/>
      <w:r>
        <w:rPr>
          <w:rFonts w:hint="eastAsia" w:ascii="黑体" w:hAnsi="黑体" w:eastAsia="黑体"/>
          <w:b w:val="0"/>
          <w:color w:val="000000"/>
        </w:rPr>
        <w:t>六、加强生态系统保护和修复</w:t>
      </w:r>
      <w:bookmarkEnd w:id="62"/>
      <w:bookmarkEnd w:id="63"/>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64" w:name="_Toc20421"/>
      <w:bookmarkStart w:id="65" w:name="_Toc89348949"/>
      <w:r>
        <w:rPr>
          <w:rFonts w:hint="eastAsia" w:ascii="楷体" w:hAnsi="楷体" w:eastAsia="楷体" w:cs="楷体"/>
          <w:b/>
          <w:bCs/>
          <w:color w:val="000000"/>
          <w:szCs w:val="36"/>
        </w:rPr>
        <w:t>（一）提升生态系统稳定性</w:t>
      </w:r>
      <w:bookmarkEnd w:id="64"/>
      <w:bookmarkEnd w:id="65"/>
    </w:p>
    <w:p>
      <w:pPr>
        <w:pageBreakBefore w:val="0"/>
        <w:widowControl/>
        <w:kinsoku/>
        <w:wordWrap/>
        <w:overflowPunct/>
        <w:topLinePunct w:val="0"/>
        <w:bidi w:val="0"/>
        <w:adjustRightInd w:val="0"/>
        <w:snapToGrid w:val="0"/>
        <w:spacing w:line="580" w:lineRule="exact"/>
        <w:ind w:firstLine="640" w:firstLineChars="200"/>
        <w:jc w:val="left"/>
        <w:rPr>
          <w:rFonts w:eastAsia="仿宋_GB2312"/>
          <w:b/>
          <w:bCs/>
          <w:color w:val="000000"/>
          <w:kern w:val="0"/>
          <w:sz w:val="32"/>
          <w:szCs w:val="32"/>
        </w:rPr>
      </w:pPr>
      <w:r>
        <w:rPr>
          <w:rFonts w:hint="eastAsia" w:ascii="楷体" w:hAnsi="楷体" w:eastAsia="楷体" w:cs="楷体"/>
          <w:b/>
          <w:bCs/>
          <w:color w:val="000000"/>
          <w:kern w:val="0"/>
          <w:sz w:val="32"/>
          <w:szCs w:val="32"/>
        </w:rPr>
        <w:t>1.推动</w:t>
      </w:r>
      <w:r>
        <w:rPr>
          <w:rFonts w:hint="eastAsia" w:ascii="楷体" w:hAnsi="楷体" w:eastAsia="楷体" w:cs="楷体"/>
          <w:b/>
          <w:bCs/>
          <w:color w:val="000000"/>
          <w:kern w:val="0"/>
          <w:sz w:val="32"/>
          <w:szCs w:val="32"/>
          <w:lang w:eastAsia="zh-Hans"/>
        </w:rPr>
        <w:t>湿地保护修复</w:t>
      </w:r>
      <w:r>
        <w:rPr>
          <w:rFonts w:hint="eastAsia" w:ascii="楷体" w:hAnsi="楷体" w:eastAsia="楷体" w:cs="楷体"/>
          <w:b/>
          <w:bCs/>
          <w:color w:val="000000"/>
          <w:kern w:val="0"/>
          <w:sz w:val="32"/>
          <w:szCs w:val="32"/>
        </w:rPr>
        <w:t>。</w:t>
      </w:r>
      <w:r>
        <w:rPr>
          <w:rFonts w:hint="eastAsia" w:eastAsia="仿宋_GB2312"/>
          <w:color w:val="000000"/>
          <w:kern w:val="0"/>
          <w:sz w:val="32"/>
          <w:szCs w:val="32"/>
        </w:rPr>
        <w:t>实行湿地保护目标责任制，健全湿地用途监管机制，建立退化湿地修复制度，完善湿地分级分类动态管理，构建湿地监测评价与监管执法联动机制。开展湿地保护与恢复、退耕还湿、湿地生态效益补偿</w:t>
      </w:r>
      <w:r>
        <w:rPr>
          <w:rFonts w:eastAsia="仿宋_GB2312"/>
          <w:color w:val="000000"/>
          <w:kern w:val="0"/>
          <w:sz w:val="32"/>
          <w:szCs w:val="32"/>
        </w:rPr>
        <w:t>。</w:t>
      </w:r>
    </w:p>
    <w:p>
      <w:pPr>
        <w:pageBreakBefore w:val="0"/>
        <w:kinsoku/>
        <w:wordWrap/>
        <w:overflowPunct/>
        <w:topLinePunct w:val="0"/>
        <w:bidi w:val="0"/>
        <w:spacing w:line="580" w:lineRule="exact"/>
        <w:ind w:firstLine="640" w:firstLineChars="200"/>
        <w:rPr>
          <w:rFonts w:ascii="仿宋" w:hAnsi="仿宋"/>
          <w:b/>
          <w:bCs/>
          <w:color w:val="000000"/>
          <w:sz w:val="32"/>
          <w:szCs w:val="32"/>
        </w:rPr>
      </w:pPr>
      <w:r>
        <w:rPr>
          <w:rFonts w:hint="eastAsia" w:ascii="楷体" w:hAnsi="楷体" w:eastAsia="楷体" w:cs="楷体"/>
          <w:b/>
          <w:bCs/>
          <w:color w:val="000000"/>
          <w:kern w:val="0"/>
          <w:sz w:val="32"/>
          <w:szCs w:val="32"/>
          <w:lang w:val="en-US" w:eastAsia="zh-CN"/>
        </w:rPr>
        <w:t>2</w:t>
      </w:r>
      <w:r>
        <w:rPr>
          <w:rFonts w:hint="eastAsia" w:ascii="楷体" w:hAnsi="楷体" w:eastAsia="楷体" w:cs="楷体"/>
          <w:b/>
          <w:bCs/>
          <w:color w:val="000000"/>
          <w:kern w:val="0"/>
          <w:sz w:val="32"/>
          <w:szCs w:val="32"/>
        </w:rPr>
        <w:t>.</w:t>
      </w:r>
      <w:r>
        <w:rPr>
          <w:rFonts w:hint="eastAsia" w:ascii="楷体" w:hAnsi="楷体" w:eastAsia="楷体" w:cs="楷体"/>
          <w:b/>
          <w:bCs/>
          <w:color w:val="000000"/>
          <w:sz w:val="32"/>
          <w:szCs w:val="32"/>
        </w:rPr>
        <w:t>推进城市生态系统保护修复</w:t>
      </w:r>
      <w:r>
        <w:rPr>
          <w:rFonts w:hint="eastAsia" w:ascii="楷体" w:hAnsi="楷体" w:eastAsia="楷体" w:cs="楷体"/>
          <w:color w:val="000000"/>
          <w:sz w:val="32"/>
          <w:szCs w:val="32"/>
        </w:rPr>
        <w:t>。</w:t>
      </w:r>
      <w:r>
        <w:rPr>
          <w:rFonts w:hint="eastAsia" w:eastAsia="仿宋_GB2312"/>
          <w:color w:val="000000"/>
          <w:sz w:val="32"/>
          <w:szCs w:val="32"/>
        </w:rPr>
        <w:t>配合全市</w:t>
      </w:r>
      <w:r>
        <w:rPr>
          <w:rFonts w:eastAsia="仿宋_GB2312"/>
          <w:color w:val="000000"/>
          <w:sz w:val="32"/>
          <w:szCs w:val="32"/>
        </w:rPr>
        <w:t>持续推进园林城市</w:t>
      </w:r>
      <w:r>
        <w:rPr>
          <w:rFonts w:hint="eastAsia" w:eastAsia="仿宋_GB2312"/>
          <w:color w:val="000000"/>
          <w:sz w:val="32"/>
          <w:szCs w:val="32"/>
        </w:rPr>
        <w:t>、森林城市</w:t>
      </w:r>
      <w:r>
        <w:rPr>
          <w:rFonts w:eastAsia="仿宋_GB2312"/>
          <w:color w:val="000000"/>
          <w:sz w:val="32"/>
          <w:szCs w:val="32"/>
        </w:rPr>
        <w:t>建设，提升城市魅力品质，全面推进城市绿道建设，稳定提高城市建成区绿地率。加强自然山体、河湖水系和名木古树保护，提升城市水体岸线自然化率。</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66" w:name="_Toc89348950"/>
      <w:bookmarkStart w:id="67" w:name="_Toc32249"/>
      <w:r>
        <w:rPr>
          <w:rFonts w:hint="eastAsia" w:ascii="楷体" w:hAnsi="楷体" w:eastAsia="楷体" w:cs="楷体"/>
          <w:b/>
          <w:bCs/>
          <w:color w:val="000000"/>
          <w:szCs w:val="36"/>
        </w:rPr>
        <w:t>（二）加强生物多样性保护</w:t>
      </w:r>
      <w:bookmarkEnd w:id="66"/>
      <w:bookmarkEnd w:id="67"/>
    </w:p>
    <w:p>
      <w:pPr>
        <w:pageBreakBefore w:val="0"/>
        <w:widowControl/>
        <w:kinsoku/>
        <w:wordWrap/>
        <w:overflowPunct/>
        <w:topLinePunct w:val="0"/>
        <w:bidi w:val="0"/>
        <w:adjustRightInd w:val="0"/>
        <w:snapToGrid w:val="0"/>
        <w:spacing w:line="580" w:lineRule="exact"/>
        <w:ind w:firstLine="640" w:firstLineChars="200"/>
        <w:jc w:val="left"/>
        <w:rPr>
          <w:rFonts w:eastAsia="仿宋_GB2312"/>
          <w:color w:val="000000"/>
          <w:kern w:val="0"/>
          <w:sz w:val="32"/>
          <w:szCs w:val="32"/>
        </w:rPr>
      </w:pPr>
      <w:r>
        <w:rPr>
          <w:rFonts w:hint="eastAsia" w:ascii="楷体" w:hAnsi="楷体" w:eastAsia="楷体" w:cs="楷体"/>
          <w:b/>
          <w:bCs/>
          <w:color w:val="000000"/>
          <w:kern w:val="0"/>
          <w:sz w:val="32"/>
          <w:szCs w:val="32"/>
          <w:lang w:val="en-US" w:eastAsia="zh-CN"/>
        </w:rPr>
        <w:t>3</w:t>
      </w:r>
      <w:r>
        <w:rPr>
          <w:rFonts w:hint="eastAsia" w:ascii="楷体" w:hAnsi="楷体" w:eastAsia="楷体" w:cs="楷体"/>
          <w:b/>
          <w:bCs/>
          <w:color w:val="000000"/>
          <w:kern w:val="0"/>
          <w:sz w:val="32"/>
          <w:szCs w:val="32"/>
        </w:rPr>
        <w:t>.夯实生物多样性保护基础。</w:t>
      </w:r>
      <w:r>
        <w:rPr>
          <w:rFonts w:eastAsia="仿宋_GB2312"/>
          <w:color w:val="000000"/>
          <w:kern w:val="0"/>
          <w:sz w:val="32"/>
          <w:szCs w:val="32"/>
        </w:rPr>
        <w:t>推动修订生物多样性保护战略与行动计划</w:t>
      </w:r>
      <w:r>
        <w:rPr>
          <w:rFonts w:hint="eastAsia" w:eastAsia="仿宋_GB2312"/>
          <w:color w:val="000000"/>
          <w:kern w:val="0"/>
          <w:sz w:val="32"/>
          <w:szCs w:val="32"/>
        </w:rPr>
        <w:t>，</w:t>
      </w:r>
      <w:r>
        <w:rPr>
          <w:rFonts w:eastAsia="仿宋_GB2312"/>
          <w:color w:val="000000"/>
          <w:kern w:val="0"/>
          <w:sz w:val="32"/>
          <w:szCs w:val="32"/>
        </w:rPr>
        <w:t>实施生物多样性保护重大工程。</w:t>
      </w:r>
      <w:r>
        <w:rPr>
          <w:rFonts w:hint="eastAsia" w:eastAsia="仿宋_GB2312"/>
          <w:color w:val="000000"/>
          <w:kern w:val="0"/>
          <w:sz w:val="32"/>
          <w:szCs w:val="32"/>
        </w:rPr>
        <w:t>配合市级</w:t>
      </w:r>
      <w:r>
        <w:rPr>
          <w:rFonts w:eastAsia="仿宋_GB2312"/>
          <w:color w:val="000000"/>
          <w:kern w:val="0"/>
          <w:sz w:val="32"/>
          <w:szCs w:val="32"/>
        </w:rPr>
        <w:t>进一步完善生物多样性监管体系，将生物多样性指标纳入生态质量监测、评价与成效考核体系，建立生物多样性基础数据库，加强生物多样性基础数据集成分析、信息共享和综合应用。加强野生动植物保护监督，全面禁止非法交易野生动物，革除滥食野生动物陋习，加强生物多样性保护与生物安全宣传教育。</w:t>
      </w:r>
    </w:p>
    <w:p>
      <w:pPr>
        <w:pageBreakBefore w:val="0"/>
        <w:kinsoku/>
        <w:wordWrap/>
        <w:overflowPunct/>
        <w:topLinePunct w:val="0"/>
        <w:autoSpaceDE w:val="0"/>
        <w:autoSpaceDN w:val="0"/>
        <w:bidi w:val="0"/>
        <w:adjustRightInd w:val="0"/>
        <w:snapToGrid w:val="0"/>
        <w:spacing w:line="580" w:lineRule="exact"/>
        <w:ind w:firstLine="640" w:firstLineChars="200"/>
        <w:rPr>
          <w:rFonts w:eastAsia="仿宋_GB2312"/>
          <w:color w:val="000000"/>
          <w:sz w:val="32"/>
          <w:szCs w:val="32"/>
        </w:rPr>
      </w:pPr>
      <w:r>
        <w:rPr>
          <w:rFonts w:hint="eastAsia" w:ascii="楷体" w:hAnsi="楷体" w:eastAsia="楷体" w:cs="楷体"/>
          <w:b/>
          <w:bCs/>
          <w:color w:val="000000"/>
          <w:sz w:val="32"/>
          <w:szCs w:val="32"/>
          <w:lang w:val="en-US" w:eastAsia="zh-CN"/>
        </w:rPr>
        <w:t>4</w:t>
      </w:r>
      <w:r>
        <w:rPr>
          <w:rFonts w:hint="eastAsia" w:ascii="楷体" w:hAnsi="楷体" w:eastAsia="楷体" w:cs="楷体"/>
          <w:b/>
          <w:bCs/>
          <w:color w:val="000000"/>
          <w:sz w:val="32"/>
          <w:szCs w:val="32"/>
        </w:rPr>
        <w:t>.推进遗传资源保护管理</w:t>
      </w:r>
      <w:r>
        <w:rPr>
          <w:rFonts w:hint="eastAsia" w:ascii="楷体" w:hAnsi="楷体" w:eastAsia="楷体" w:cs="楷体"/>
          <w:color w:val="000000"/>
          <w:sz w:val="32"/>
          <w:szCs w:val="32"/>
        </w:rPr>
        <w:t>。</w:t>
      </w:r>
      <w:r>
        <w:rPr>
          <w:rFonts w:hint="eastAsia" w:eastAsia="仿宋_GB2312"/>
          <w:color w:val="000000"/>
          <w:sz w:val="32"/>
          <w:szCs w:val="32"/>
        </w:rPr>
        <w:t>配合市级</w:t>
      </w:r>
      <w:r>
        <w:rPr>
          <w:rFonts w:eastAsia="仿宋_GB2312"/>
          <w:color w:val="000000"/>
          <w:sz w:val="32"/>
          <w:szCs w:val="32"/>
        </w:rPr>
        <w:t>推动建立生物遗传资源获取</w:t>
      </w:r>
      <w:r>
        <w:rPr>
          <w:rFonts w:hint="eastAsia" w:eastAsia="仿宋_GB2312"/>
          <w:color w:val="000000"/>
          <w:sz w:val="32"/>
          <w:szCs w:val="32"/>
        </w:rPr>
        <w:t>与</w:t>
      </w:r>
      <w:r>
        <w:rPr>
          <w:rFonts w:eastAsia="仿宋_GB2312"/>
          <w:color w:val="000000"/>
          <w:sz w:val="32"/>
          <w:szCs w:val="32"/>
        </w:rPr>
        <w:t>惠益分享管理制度，加强对外合作研究利用的管理和监督。开展种质资源普查，对珍稀、濒危、特有、特色种质资源和地方品种资源开展系统调查，抢救性收集古老地方品种、年代久远的育成品种以及其他珍稀、濒危等资源。</w:t>
      </w:r>
    </w:p>
    <w:p>
      <w:pPr>
        <w:pageBreakBefore w:val="0"/>
        <w:kinsoku/>
        <w:wordWrap/>
        <w:overflowPunct/>
        <w:topLinePunct w:val="0"/>
        <w:bidi w:val="0"/>
        <w:spacing w:line="580" w:lineRule="exact"/>
        <w:ind w:firstLine="640" w:firstLineChars="200"/>
        <w:rPr>
          <w:rFonts w:eastAsia="仿宋_GB2312"/>
          <w:color w:val="000000"/>
          <w:sz w:val="32"/>
          <w:szCs w:val="32"/>
        </w:rPr>
      </w:pPr>
      <w:r>
        <w:rPr>
          <w:rFonts w:hint="eastAsia" w:ascii="楷体" w:hAnsi="楷体" w:eastAsia="楷体" w:cs="楷体"/>
          <w:b/>
          <w:bCs/>
          <w:color w:val="000000"/>
          <w:sz w:val="32"/>
          <w:szCs w:val="32"/>
          <w:lang w:val="en-US" w:eastAsia="zh-CN"/>
        </w:rPr>
        <w:t>5</w:t>
      </w:r>
      <w:r>
        <w:rPr>
          <w:rFonts w:hint="eastAsia" w:ascii="楷体" w:hAnsi="楷体" w:eastAsia="楷体" w:cs="楷体"/>
          <w:b/>
          <w:bCs/>
          <w:color w:val="000000"/>
          <w:sz w:val="32"/>
          <w:szCs w:val="32"/>
        </w:rPr>
        <w:t>.加强生物安全管理。</w:t>
      </w:r>
      <w:r>
        <w:rPr>
          <w:rFonts w:hint="eastAsia" w:eastAsia="仿宋_GB2312"/>
          <w:color w:val="000000"/>
          <w:sz w:val="32"/>
          <w:szCs w:val="32"/>
        </w:rPr>
        <w:t>配合市级</w:t>
      </w:r>
      <w:r>
        <w:rPr>
          <w:rFonts w:eastAsia="仿宋_GB2312"/>
          <w:color w:val="000000"/>
          <w:sz w:val="32"/>
          <w:szCs w:val="32"/>
        </w:rPr>
        <w:t>加强外来入侵物种管控，持续开展外来物种入侵物种调查、监测和预警，加强入侵机理、扩散途径、应对措施和开发利用途径研究，积极防治外来物种入侵，消除入侵物种威胁，推动开展外来有害物种清除试点。持续提升外来入侵物种和</w:t>
      </w:r>
      <w:r>
        <w:rPr>
          <w:rFonts w:hint="eastAsia" w:eastAsia="仿宋_GB2312"/>
          <w:color w:val="000000"/>
          <w:sz w:val="32"/>
          <w:szCs w:val="32"/>
        </w:rPr>
        <w:t>野生动物疫源</w:t>
      </w:r>
      <w:r>
        <w:rPr>
          <w:rFonts w:eastAsia="仿宋_GB2312"/>
          <w:color w:val="000000"/>
          <w:sz w:val="32"/>
          <w:szCs w:val="32"/>
        </w:rPr>
        <w:t>疫病</w:t>
      </w:r>
      <w:r>
        <w:rPr>
          <w:rFonts w:hint="eastAsia" w:eastAsia="仿宋_GB2312"/>
          <w:color w:val="000000"/>
          <w:sz w:val="32"/>
          <w:szCs w:val="32"/>
        </w:rPr>
        <w:t>监测</w:t>
      </w:r>
      <w:r>
        <w:rPr>
          <w:rFonts w:eastAsia="仿宋_GB2312"/>
          <w:color w:val="000000"/>
          <w:sz w:val="32"/>
          <w:szCs w:val="32"/>
        </w:rPr>
        <w:t>防控管理水平，建立健全部门间协调机制，加强技术体系研究，推动防控技术示范与应用。加强转基因生物环境安全监管。</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68" w:name="_Toc9250"/>
      <w:bookmarkStart w:id="69" w:name="_Toc89348951"/>
      <w:r>
        <w:rPr>
          <w:rFonts w:hint="eastAsia" w:ascii="楷体" w:hAnsi="楷体" w:eastAsia="楷体" w:cs="楷体"/>
          <w:b/>
          <w:bCs/>
          <w:color w:val="000000"/>
          <w:szCs w:val="36"/>
        </w:rPr>
        <w:t>（三）强化自然生态监督管理</w:t>
      </w:r>
      <w:bookmarkEnd w:id="68"/>
      <w:bookmarkEnd w:id="69"/>
    </w:p>
    <w:p>
      <w:pPr>
        <w:pageBreakBefore w:val="0"/>
        <w:kinsoku/>
        <w:wordWrap/>
        <w:overflowPunct/>
        <w:topLinePunct w:val="0"/>
        <w:autoSpaceDE w:val="0"/>
        <w:autoSpaceDN w:val="0"/>
        <w:bidi w:val="0"/>
        <w:adjustRightInd w:val="0"/>
        <w:snapToGrid w:val="0"/>
        <w:spacing w:line="580" w:lineRule="exact"/>
        <w:ind w:firstLine="640" w:firstLineChars="200"/>
        <w:rPr>
          <w:rFonts w:eastAsia="仿宋_GB2312"/>
          <w:color w:val="000000"/>
          <w:sz w:val="32"/>
          <w:szCs w:val="32"/>
        </w:rPr>
      </w:pPr>
      <w:r>
        <w:rPr>
          <w:rFonts w:hint="eastAsia" w:ascii="楷体" w:hAnsi="楷体" w:eastAsia="楷体" w:cs="楷体"/>
          <w:b/>
          <w:color w:val="000000"/>
          <w:sz w:val="32"/>
          <w:szCs w:val="32"/>
          <w:lang w:val="en-US" w:eastAsia="zh-CN"/>
        </w:rPr>
        <w:t>6</w:t>
      </w:r>
      <w:r>
        <w:rPr>
          <w:rFonts w:hint="eastAsia" w:ascii="楷体" w:hAnsi="楷体" w:eastAsia="楷体" w:cs="楷体"/>
          <w:b/>
          <w:color w:val="000000"/>
          <w:sz w:val="32"/>
          <w:szCs w:val="32"/>
        </w:rPr>
        <w:t>.建立自然生态监管体系</w:t>
      </w:r>
      <w:r>
        <w:rPr>
          <w:rFonts w:hint="eastAsia" w:ascii="楷体" w:hAnsi="楷体" w:eastAsia="楷体" w:cs="楷体"/>
          <w:color w:val="000000"/>
          <w:sz w:val="32"/>
          <w:szCs w:val="32"/>
        </w:rPr>
        <w:t>。</w:t>
      </w:r>
      <w:r>
        <w:rPr>
          <w:rFonts w:hint="eastAsia" w:eastAsia="仿宋_GB2312"/>
          <w:color w:val="000000"/>
          <w:sz w:val="32"/>
          <w:szCs w:val="32"/>
        </w:rPr>
        <w:t>配合市级</w:t>
      </w:r>
      <w:r>
        <w:rPr>
          <w:rFonts w:eastAsia="仿宋_GB2312"/>
          <w:color w:val="000000"/>
          <w:sz w:val="32"/>
          <w:szCs w:val="32"/>
        </w:rPr>
        <w:t>推动自然保护地地方立法，建立健全自然生态保护监管机制和标准规范，不断提升监管的法治化、制度化、规范化水平。通过非现场监管、无人机监管、卫星遥感等应用技术，强化对破坏湿地、林地、草地、自然岸线等行为和湿地生态环境保护、荒漠化防治、岸线保护修复的监督。定期对自然保护地、生态保护红线保护成效进行评估，推进绩效考核和督察问责，加大对挤占生态空间和损害重要生态系统行为的惩处力度。</w:t>
      </w:r>
    </w:p>
    <w:p>
      <w:pPr>
        <w:pageBreakBefore w:val="0"/>
        <w:kinsoku/>
        <w:wordWrap/>
        <w:overflowPunct/>
        <w:topLinePunct w:val="0"/>
        <w:bidi w:val="0"/>
        <w:adjustRightInd w:val="0"/>
        <w:snapToGrid w:val="0"/>
        <w:spacing w:line="580" w:lineRule="exact"/>
        <w:ind w:firstLine="640" w:firstLineChars="200"/>
        <w:rPr>
          <w:rFonts w:eastAsia="仿宋_GB2312"/>
          <w:color w:val="000000"/>
          <w:sz w:val="32"/>
          <w:szCs w:val="32"/>
        </w:rPr>
      </w:pPr>
      <w:r>
        <w:rPr>
          <w:rFonts w:hint="eastAsia" w:ascii="楷体" w:hAnsi="楷体" w:eastAsia="楷体" w:cs="楷体"/>
          <w:b/>
          <w:bCs/>
          <w:color w:val="000000"/>
          <w:kern w:val="0"/>
          <w:sz w:val="32"/>
          <w:szCs w:val="32"/>
          <w:lang w:val="en-US" w:eastAsia="zh-CN"/>
        </w:rPr>
        <w:t>7</w:t>
      </w:r>
      <w:r>
        <w:rPr>
          <w:rFonts w:hint="eastAsia" w:ascii="楷体" w:hAnsi="楷体" w:eastAsia="楷体" w:cs="楷体"/>
          <w:b/>
          <w:bCs/>
          <w:color w:val="000000"/>
          <w:kern w:val="0"/>
          <w:sz w:val="32"/>
          <w:szCs w:val="32"/>
        </w:rPr>
        <w:t>.加强生态保护红线监管。</w:t>
      </w:r>
      <w:r>
        <w:rPr>
          <w:rFonts w:eastAsia="仿宋_GB2312"/>
          <w:color w:val="000000"/>
          <w:kern w:val="0"/>
          <w:sz w:val="32"/>
          <w:szCs w:val="32"/>
        </w:rPr>
        <w:t>落实生态保护红线监管责任，开展生态保护红线内生态环境和人类活动本底调查，核定生态保护红线生态功能基线水平。</w:t>
      </w:r>
      <w:r>
        <w:rPr>
          <w:rFonts w:hint="eastAsia" w:eastAsia="仿宋_GB2312"/>
          <w:color w:val="000000"/>
          <w:kern w:val="0"/>
          <w:sz w:val="32"/>
          <w:szCs w:val="32"/>
        </w:rPr>
        <w:t>加强</w:t>
      </w:r>
      <w:r>
        <w:rPr>
          <w:rFonts w:eastAsia="仿宋_GB2312"/>
          <w:color w:val="000000"/>
          <w:kern w:val="0"/>
          <w:sz w:val="32"/>
          <w:szCs w:val="32"/>
        </w:rPr>
        <w:t>生态保护红线生态破坏问题监管，建立监管工作机制，加强监测评估预警。</w:t>
      </w:r>
    </w:p>
    <w:p>
      <w:pPr>
        <w:pageBreakBefore w:val="0"/>
        <w:kinsoku/>
        <w:wordWrap/>
        <w:overflowPunct/>
        <w:topLinePunct w:val="0"/>
        <w:bidi w:val="0"/>
        <w:adjustRightInd w:val="0"/>
        <w:snapToGrid w:val="0"/>
        <w:spacing w:line="580" w:lineRule="exact"/>
        <w:ind w:firstLine="640" w:firstLineChars="200"/>
        <w:rPr>
          <w:rFonts w:eastAsia="仿宋_GB2312"/>
          <w:color w:val="000000"/>
          <w:kern w:val="0"/>
          <w:sz w:val="32"/>
          <w:szCs w:val="32"/>
        </w:rPr>
      </w:pPr>
      <w:r>
        <w:rPr>
          <w:rFonts w:hint="eastAsia" w:ascii="楷体" w:hAnsi="楷体" w:eastAsia="楷体" w:cs="楷体"/>
          <w:b/>
          <w:bCs/>
          <w:color w:val="000000"/>
          <w:kern w:val="0"/>
          <w:sz w:val="32"/>
          <w:szCs w:val="32"/>
          <w:lang w:val="en-US" w:eastAsia="zh-CN"/>
        </w:rPr>
        <w:t>8</w:t>
      </w:r>
      <w:r>
        <w:rPr>
          <w:rFonts w:hint="eastAsia" w:ascii="楷体" w:hAnsi="楷体" w:eastAsia="楷体" w:cs="楷体"/>
          <w:b/>
          <w:bCs/>
          <w:color w:val="000000"/>
          <w:kern w:val="0"/>
          <w:sz w:val="32"/>
          <w:szCs w:val="32"/>
        </w:rPr>
        <w:t>.推进</w:t>
      </w:r>
      <w:r>
        <w:rPr>
          <w:rFonts w:hint="eastAsia" w:ascii="楷体" w:hAnsi="楷体" w:eastAsia="楷体" w:cs="楷体"/>
          <w:b/>
          <w:bCs/>
          <w:color w:val="000000"/>
          <w:kern w:val="0"/>
          <w:sz w:val="32"/>
          <w:szCs w:val="32"/>
          <w:lang w:eastAsia="zh-Hans"/>
        </w:rPr>
        <w:t>自然保护地</w:t>
      </w:r>
      <w:r>
        <w:rPr>
          <w:rFonts w:hint="eastAsia" w:ascii="楷体" w:hAnsi="楷体" w:eastAsia="楷体" w:cs="楷体"/>
          <w:b/>
          <w:bCs/>
          <w:color w:val="000000"/>
          <w:kern w:val="0"/>
          <w:sz w:val="32"/>
          <w:szCs w:val="32"/>
        </w:rPr>
        <w:t>监督</w:t>
      </w:r>
      <w:r>
        <w:rPr>
          <w:rFonts w:hint="eastAsia" w:ascii="楷体" w:hAnsi="楷体" w:eastAsia="楷体" w:cs="楷体"/>
          <w:b/>
          <w:bCs/>
          <w:color w:val="000000"/>
          <w:kern w:val="0"/>
          <w:sz w:val="32"/>
          <w:szCs w:val="32"/>
          <w:lang w:eastAsia="zh-Hans"/>
        </w:rPr>
        <w:t>。</w:t>
      </w:r>
      <w:r>
        <w:rPr>
          <w:rFonts w:eastAsia="仿宋_GB2312"/>
          <w:color w:val="000000"/>
          <w:kern w:val="0"/>
          <w:sz w:val="32"/>
          <w:szCs w:val="32"/>
        </w:rPr>
        <w:t>组织开展“绿盾”自然保护地强化监督，建立健全自然保护地生态环境问题台账，开展重点问题实地核查。推动自然保护地突出生态环境问题的整改，严格落实整改销号制度，督促重点问题依法查处到位、彻底整改到位。强化部门协同联动，将重点问题纳入</w:t>
      </w:r>
      <w:r>
        <w:rPr>
          <w:rFonts w:hint="eastAsia" w:eastAsia="仿宋_GB2312"/>
          <w:color w:val="000000"/>
          <w:kern w:val="0"/>
          <w:sz w:val="32"/>
          <w:szCs w:val="32"/>
        </w:rPr>
        <w:t>突出生态环境问题</w:t>
      </w:r>
      <w:r>
        <w:rPr>
          <w:rFonts w:eastAsia="仿宋_GB2312"/>
          <w:color w:val="000000"/>
          <w:kern w:val="0"/>
          <w:sz w:val="32"/>
          <w:szCs w:val="32"/>
        </w:rPr>
        <w:t>统筹推进整改，巩固问题整治成效。</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70" w:name="_Toc28171"/>
      <w:bookmarkStart w:id="71" w:name="_Toc89348952"/>
      <w:r>
        <w:rPr>
          <w:rFonts w:hint="eastAsia" w:ascii="楷体" w:hAnsi="楷体" w:eastAsia="楷体" w:cs="楷体"/>
          <w:b/>
          <w:bCs/>
          <w:color w:val="000000"/>
          <w:szCs w:val="36"/>
        </w:rPr>
        <w:t>（四）推动生态文明示范创建</w:t>
      </w:r>
      <w:bookmarkEnd w:id="70"/>
      <w:bookmarkEnd w:id="71"/>
    </w:p>
    <w:p>
      <w:pPr>
        <w:pageBreakBefore w:val="0"/>
        <w:kinsoku/>
        <w:wordWrap/>
        <w:overflowPunct/>
        <w:topLinePunct w:val="0"/>
        <w:bidi w:val="0"/>
        <w:spacing w:line="580" w:lineRule="exact"/>
        <w:ind w:firstLine="640" w:firstLineChars="200"/>
        <w:rPr>
          <w:rFonts w:ascii="仿宋" w:hAnsi="仿宋"/>
          <w:b/>
          <w:bCs/>
          <w:color w:val="000000"/>
          <w:sz w:val="32"/>
          <w:szCs w:val="32"/>
        </w:rPr>
      </w:pPr>
      <w:r>
        <w:rPr>
          <w:rFonts w:hint="eastAsia" w:ascii="楷体" w:hAnsi="楷体" w:eastAsia="楷体" w:cs="楷体"/>
          <w:b/>
          <w:color w:val="000000"/>
          <w:kern w:val="0"/>
          <w:sz w:val="32"/>
          <w:szCs w:val="32"/>
          <w:lang w:val="en-US" w:eastAsia="zh-CN"/>
        </w:rPr>
        <w:t>9</w:t>
      </w:r>
      <w:r>
        <w:rPr>
          <w:rFonts w:hint="eastAsia" w:ascii="楷体" w:hAnsi="楷体" w:eastAsia="楷体" w:cs="楷体"/>
          <w:b/>
          <w:color w:val="000000"/>
          <w:kern w:val="0"/>
          <w:sz w:val="32"/>
          <w:szCs w:val="32"/>
        </w:rPr>
        <w:t>.持续推进创建工作</w:t>
      </w:r>
      <w:r>
        <w:rPr>
          <w:rFonts w:hint="eastAsia" w:ascii="楷体" w:hAnsi="楷体" w:eastAsia="楷体" w:cs="楷体"/>
          <w:color w:val="000000"/>
          <w:kern w:val="0"/>
          <w:sz w:val="32"/>
          <w:szCs w:val="32"/>
        </w:rPr>
        <w:t>。</w:t>
      </w:r>
      <w:r>
        <w:rPr>
          <w:rFonts w:eastAsia="仿宋_GB2312"/>
          <w:color w:val="000000"/>
          <w:kern w:val="0"/>
          <w:sz w:val="32"/>
          <w:szCs w:val="32"/>
        </w:rPr>
        <w:t>以部省共建加强生态文明示范创建试点工作为指导，推动“绿水青山就是金山银山”实践创新基地、省级生态文明示范</w:t>
      </w:r>
      <w:r>
        <w:rPr>
          <w:rFonts w:hint="eastAsia" w:eastAsia="仿宋_GB2312"/>
          <w:color w:val="000000"/>
          <w:kern w:val="0"/>
          <w:sz w:val="32"/>
          <w:szCs w:val="32"/>
        </w:rPr>
        <w:t>镇（村）</w:t>
      </w:r>
      <w:r>
        <w:rPr>
          <w:rFonts w:eastAsia="仿宋_GB2312"/>
          <w:color w:val="000000"/>
          <w:kern w:val="0"/>
          <w:sz w:val="32"/>
          <w:szCs w:val="32"/>
        </w:rPr>
        <w:t>等创建工作。</w:t>
      </w:r>
      <w:r>
        <w:rPr>
          <w:rFonts w:hint="eastAsia" w:eastAsia="仿宋_GB2312"/>
          <w:color w:val="000000"/>
          <w:kern w:val="0"/>
          <w:sz w:val="32"/>
          <w:szCs w:val="32"/>
        </w:rPr>
        <w:t>借鉴</w:t>
      </w:r>
      <w:r>
        <w:rPr>
          <w:rFonts w:eastAsia="仿宋_GB2312"/>
          <w:color w:val="000000"/>
          <w:kern w:val="0"/>
          <w:sz w:val="32"/>
          <w:szCs w:val="32"/>
        </w:rPr>
        <w:t>生态文明示范创建成功经验和典型模式，推动建立</w:t>
      </w:r>
      <w:r>
        <w:rPr>
          <w:rFonts w:hint="eastAsia" w:eastAsia="仿宋_GB2312"/>
          <w:color w:val="000000"/>
          <w:kern w:val="0"/>
          <w:sz w:val="32"/>
          <w:szCs w:val="32"/>
        </w:rPr>
        <w:t>全区</w:t>
      </w:r>
      <w:r>
        <w:rPr>
          <w:rFonts w:eastAsia="仿宋_GB2312"/>
          <w:color w:val="000000"/>
          <w:kern w:val="0"/>
          <w:sz w:val="32"/>
          <w:szCs w:val="32"/>
        </w:rPr>
        <w:t>生态文明示范创建工作协调机制，指导各创建</w:t>
      </w:r>
      <w:r>
        <w:rPr>
          <w:rFonts w:hint="eastAsia" w:eastAsia="仿宋_GB2312"/>
          <w:color w:val="000000"/>
          <w:kern w:val="0"/>
          <w:sz w:val="32"/>
          <w:szCs w:val="32"/>
        </w:rPr>
        <w:t>点位</w:t>
      </w:r>
      <w:r>
        <w:rPr>
          <w:rFonts w:eastAsia="仿宋_GB2312"/>
          <w:color w:val="000000"/>
          <w:kern w:val="0"/>
          <w:sz w:val="32"/>
          <w:szCs w:val="32"/>
        </w:rPr>
        <w:t>形成各尽其责、协同推进的创建工作格局</w:t>
      </w:r>
      <w:r>
        <w:rPr>
          <w:rFonts w:hint="eastAsia" w:eastAsia="仿宋_GB2312"/>
          <w:color w:val="000000"/>
          <w:kern w:val="0"/>
          <w:sz w:val="32"/>
          <w:szCs w:val="32"/>
        </w:rPr>
        <w:t>，</w:t>
      </w:r>
      <w:r>
        <w:rPr>
          <w:rFonts w:eastAsia="仿宋_GB2312"/>
          <w:color w:val="000000"/>
          <w:kern w:val="0"/>
          <w:sz w:val="32"/>
          <w:szCs w:val="32"/>
        </w:rPr>
        <w:t>推动</w:t>
      </w:r>
      <w:r>
        <w:rPr>
          <w:rFonts w:hint="eastAsia" w:eastAsia="仿宋_GB2312"/>
          <w:color w:val="000000"/>
          <w:kern w:val="0"/>
          <w:sz w:val="32"/>
          <w:szCs w:val="32"/>
        </w:rPr>
        <w:t>我区</w:t>
      </w:r>
      <w:r>
        <w:rPr>
          <w:rFonts w:eastAsia="仿宋_GB2312"/>
          <w:color w:val="000000"/>
          <w:kern w:val="0"/>
          <w:sz w:val="32"/>
          <w:szCs w:val="32"/>
        </w:rPr>
        <w:t>生态文明示范创建工作。</w:t>
      </w:r>
    </w:p>
    <w:p>
      <w:pPr>
        <w:pStyle w:val="4"/>
        <w:pageBreakBefore w:val="0"/>
        <w:kinsoku/>
        <w:wordWrap/>
        <w:overflowPunct/>
        <w:topLinePunct w:val="0"/>
        <w:bidi w:val="0"/>
        <w:spacing w:before="0" w:after="0" w:line="580" w:lineRule="exact"/>
        <w:ind w:firstLine="640" w:firstLineChars="200"/>
        <w:rPr>
          <w:rFonts w:ascii="黑体" w:hAnsi="黑体" w:eastAsia="黑体"/>
          <w:b w:val="0"/>
          <w:color w:val="000000"/>
          <w:sz w:val="32"/>
          <w:szCs w:val="48"/>
        </w:rPr>
      </w:pPr>
      <w:bookmarkStart w:id="72" w:name="_Toc89348953"/>
      <w:bookmarkStart w:id="73" w:name="_Toc12050"/>
      <w:r>
        <w:rPr>
          <w:rFonts w:hint="eastAsia" w:ascii="黑体" w:hAnsi="黑体" w:eastAsia="黑体"/>
          <w:b w:val="0"/>
          <w:color w:val="000000"/>
          <w:sz w:val="32"/>
          <w:szCs w:val="48"/>
        </w:rPr>
        <w:t>七、防范化解生态环境风险</w:t>
      </w:r>
      <w:bookmarkEnd w:id="72"/>
      <w:bookmarkEnd w:id="73"/>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74" w:name="_Toc21475"/>
      <w:bookmarkStart w:id="75" w:name="_Toc89348954"/>
      <w:r>
        <w:rPr>
          <w:rFonts w:hint="eastAsia" w:ascii="楷体" w:hAnsi="楷体" w:eastAsia="楷体" w:cs="楷体"/>
          <w:b/>
          <w:bCs/>
          <w:color w:val="000000"/>
          <w:szCs w:val="36"/>
        </w:rPr>
        <w:t>（一）加强固体废物资源化利用及风险管控</w:t>
      </w:r>
      <w:bookmarkEnd w:id="74"/>
      <w:bookmarkEnd w:id="75"/>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1.加强危险废物全过程监管。</w:t>
      </w:r>
      <w:r>
        <w:rPr>
          <w:rFonts w:hint="eastAsia" w:eastAsia="仿宋_GB2312"/>
          <w:color w:val="000000"/>
          <w:kern w:val="0"/>
          <w:sz w:val="32"/>
          <w:szCs w:val="32"/>
        </w:rPr>
        <w:t>建立危险废物环境管理长效机制，完善危险废物环境管理体系，推进分级分类管理制度。提升危险废物管理信息化水平，建立完善“能定位、能共享、能追溯”的危险废物信息化监管体系；推进危险废物规范化管理，严厉打击危险废物非法转移、倾倒、利用处置和无证经营危险废物等违法活动。</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2.严格危险废物项目环境准入。</w:t>
      </w:r>
      <w:r>
        <w:rPr>
          <w:rFonts w:hint="eastAsia" w:eastAsia="仿宋_GB2312"/>
          <w:color w:val="000000"/>
          <w:kern w:val="0"/>
          <w:sz w:val="32"/>
          <w:szCs w:val="32"/>
        </w:rPr>
        <w:t>严控新（扩）建省内综合利用能力过剩和以外省原料为主要来源的危险废物综合利用项目；禁止新建有机类危险废物热（裂）解处理项目；对危险废物数量、种类、属性、贮存设施不清、无合理利用处置方案、次生固体废物无处置开路、无环境风险防范措施的建设项目从严监管；推动危废产生单位优化工艺、设备和原料选配，源头减少危险废物的产生。</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3.配合市级健全危险废物收运转移体系。</w:t>
      </w:r>
      <w:r>
        <w:rPr>
          <w:rFonts w:hint="eastAsia" w:eastAsia="仿宋_GB2312"/>
          <w:color w:val="000000"/>
          <w:kern w:val="0"/>
          <w:sz w:val="32"/>
          <w:szCs w:val="32"/>
        </w:rPr>
        <w:t>推动落实生产者责任延伸制度，鼓励生产经营单位建立专业化的服务队伍和收集站点；鼓励根据实际情况依法合理建设危险废物贮存设施；推动危险废物分类收集专业化、规模化发展；规范铅蓄电池和废矿物油回收网络体系；建立危险废物环境风险区域联防联控机制。</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4.补强医疗废物处置能力。</w:t>
      </w:r>
      <w:r>
        <w:rPr>
          <w:rFonts w:hint="eastAsia" w:eastAsia="仿宋_GB2312"/>
          <w:color w:val="000000"/>
          <w:kern w:val="0"/>
          <w:sz w:val="32"/>
          <w:szCs w:val="32"/>
        </w:rPr>
        <w:t>强化医疗废物收集、贮存、处置的管理，加强已建设施的运行监管。完善处置物资储备体系，保障重大疫情医疗废物应急处置能力。</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76" w:name="_Toc89348955"/>
      <w:bookmarkStart w:id="77" w:name="_Toc8495"/>
      <w:r>
        <w:rPr>
          <w:rFonts w:hint="eastAsia" w:ascii="楷体" w:hAnsi="楷体" w:eastAsia="楷体" w:cs="楷体"/>
          <w:b/>
          <w:bCs/>
          <w:color w:val="000000"/>
          <w:szCs w:val="36"/>
        </w:rPr>
        <w:t>（二）加强化学品环境管理</w:t>
      </w:r>
      <w:bookmarkEnd w:id="76"/>
      <w:bookmarkEnd w:id="77"/>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5.强化新污染物风险管控。</w:t>
      </w:r>
      <w:r>
        <w:rPr>
          <w:rFonts w:hint="eastAsia" w:eastAsia="仿宋_GB2312"/>
          <w:color w:val="000000"/>
          <w:kern w:val="0"/>
          <w:sz w:val="32"/>
          <w:szCs w:val="32"/>
        </w:rPr>
        <w:t>严格履行化学品环境国际公约要求，以持久性有机污染物、内分泌干扰素、抗生素和微塑料等为重点，持续提升新污染物环境风险评估与管控能力；配合推进化学物质风险评估基础数据库建设。</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6.强化废弃危险化学品处置监管。</w:t>
      </w:r>
      <w:r>
        <w:rPr>
          <w:rFonts w:hint="eastAsia" w:eastAsia="仿宋_GB2312"/>
          <w:color w:val="000000"/>
          <w:kern w:val="0"/>
          <w:sz w:val="32"/>
          <w:szCs w:val="32"/>
        </w:rPr>
        <w:t>持续开展废弃危险化学品规范化环境管理；督促企业落实主体责任，对定性不明的中间产物（品）、副产物（品）等物料，开展固体废物鉴别和危险废物鉴别。</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78" w:name="_Toc89348956"/>
      <w:bookmarkStart w:id="79" w:name="_Toc27586"/>
      <w:r>
        <w:rPr>
          <w:rFonts w:hint="eastAsia" w:ascii="楷体" w:hAnsi="楷体" w:eastAsia="楷体" w:cs="楷体"/>
          <w:b/>
          <w:bCs/>
          <w:color w:val="000000"/>
          <w:szCs w:val="36"/>
        </w:rPr>
        <w:t>（三）加强核与辐射安全监管</w:t>
      </w:r>
      <w:bookmarkEnd w:id="78"/>
      <w:bookmarkEnd w:id="79"/>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7.保障核技术利用辐射环境安全。</w:t>
      </w:r>
      <w:r>
        <w:rPr>
          <w:rFonts w:hint="eastAsia" w:eastAsia="仿宋_GB2312"/>
          <w:color w:val="000000"/>
          <w:kern w:val="0"/>
          <w:sz w:val="32"/>
          <w:szCs w:val="32"/>
        </w:rPr>
        <w:t>持续定期开展放射源安全检查专项行动，开展核技术利用单位辐射安全管理规范化建设。加强废旧放射源安全管理，发现的废旧放射源做到</w:t>
      </w:r>
      <w:r>
        <w:rPr>
          <w:rFonts w:eastAsia="仿宋_GB2312"/>
          <w:color w:val="000000"/>
          <w:kern w:val="0"/>
          <w:sz w:val="32"/>
          <w:szCs w:val="32"/>
        </w:rPr>
        <w:t>100</w:t>
      </w:r>
      <w:r>
        <w:rPr>
          <w:rFonts w:hint="eastAsia" w:eastAsia="仿宋_GB2312"/>
          <w:color w:val="000000"/>
          <w:kern w:val="0"/>
          <w:sz w:val="32"/>
          <w:szCs w:val="32"/>
        </w:rPr>
        <w:t>％安全收贮。</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8.加强电磁辐射管理。</w:t>
      </w:r>
      <w:r>
        <w:rPr>
          <w:rFonts w:hint="eastAsia" w:eastAsia="仿宋_GB2312"/>
          <w:color w:val="000000"/>
          <w:kern w:val="0"/>
          <w:sz w:val="32"/>
          <w:szCs w:val="32"/>
        </w:rPr>
        <w:t>加强电磁项目合法性审查。破解公众沟通和舆情化解难题，在移动基站和输变电工程领域开展专项调查整治行动，做好电磁科普。</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9.加强核与辐射安全基础保障。</w:t>
      </w:r>
      <w:r>
        <w:rPr>
          <w:rFonts w:hint="eastAsia" w:eastAsia="仿宋_GB2312"/>
          <w:color w:val="000000"/>
          <w:kern w:val="0"/>
          <w:sz w:val="32"/>
          <w:szCs w:val="32"/>
        </w:rPr>
        <w:t>加强行政审批和事中事后监管。完善应急指挥体系，建立健全应急通报和联络制度，开展核应急预案制定，加强辐射应急物资配备，建立辐射应急救援物资储备制度，完成一轮次辐射事故应急综合演习。</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80" w:name="_Toc915"/>
      <w:bookmarkStart w:id="81" w:name="_Toc89348957"/>
      <w:r>
        <w:rPr>
          <w:rFonts w:hint="eastAsia" w:ascii="楷体" w:hAnsi="楷体" w:eastAsia="楷体" w:cs="楷体"/>
          <w:b/>
          <w:bCs/>
          <w:color w:val="000000"/>
          <w:szCs w:val="36"/>
        </w:rPr>
        <w:t>（四）加强环境风险应急防范</w:t>
      </w:r>
      <w:bookmarkEnd w:id="80"/>
      <w:bookmarkEnd w:id="81"/>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10.加强生态环境保护监控。</w:t>
      </w:r>
      <w:r>
        <w:rPr>
          <w:rFonts w:hint="eastAsia" w:eastAsia="仿宋_GB2312"/>
          <w:color w:val="000000"/>
          <w:kern w:val="0"/>
          <w:sz w:val="32"/>
          <w:szCs w:val="32"/>
        </w:rPr>
        <w:t>加强生态环境保护日常监管和线下监控，健全环境风险预警防控体系，推进重点流域、重要水源地风险防控体系建设；配合市级建立生态环境风险隐患排查制度和重大生态环境风险源数据库，实行动态跟踪监控和管理；设立生态环境风险监督员，及时核查核实群众举报、舆情反映等渠道获取的问题，建立问题清单和整改清单，消除环境风险。</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11.加强突发事件应急处置。</w:t>
      </w:r>
      <w:r>
        <w:rPr>
          <w:rFonts w:hint="eastAsia" w:eastAsia="仿宋_GB2312"/>
          <w:color w:val="000000"/>
          <w:kern w:val="0"/>
          <w:sz w:val="32"/>
          <w:szCs w:val="32"/>
        </w:rPr>
        <w:t>强化生态环境监控信息响应，对生态环境监控发现的数据异常、重大风险隐患、重大舆情等，迅速进行预警、推送、核实、处置，防止污染扩大、风险爆发、事件升级。健全突发生态环境事件风险防范化解和应急准备责任体系，严格落实企业主体责任。提升事中妥善处置能力，健全突发生态环境事件应急响应和处置机制，提升应急响应处置规范化水平。推进事后损害评估、生态环境损害赔偿、环境修复、环境公益诉讼。</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12.提升应急处置保障水平。</w:t>
      </w:r>
      <w:r>
        <w:rPr>
          <w:rFonts w:hint="eastAsia" w:eastAsia="仿宋_GB2312"/>
          <w:color w:val="000000"/>
          <w:kern w:val="0"/>
          <w:sz w:val="32"/>
          <w:szCs w:val="32"/>
        </w:rPr>
        <w:t>督促企业制定突发环境事件应急预案，实现涉危涉重企业电子化备案全覆盖，</w:t>
      </w:r>
      <w:r>
        <w:rPr>
          <w:rFonts w:eastAsia="仿宋_GB2312"/>
          <w:color w:val="000000"/>
          <w:kern w:val="0"/>
          <w:sz w:val="32"/>
          <w:szCs w:val="32"/>
        </w:rPr>
        <w:t>2022</w:t>
      </w:r>
      <w:r>
        <w:rPr>
          <w:rFonts w:hint="eastAsia" w:eastAsia="仿宋_GB2312"/>
          <w:color w:val="000000"/>
          <w:kern w:val="0"/>
          <w:sz w:val="32"/>
          <w:szCs w:val="32"/>
        </w:rPr>
        <w:t>年底前，开展行政区域突发环境事件风险评估并完成应急预案修编，推动重点流域上下游突发水环境事件专项预案编制；建立流域上下游突发水污染事件联防联控机制；推广</w:t>
      </w:r>
      <w:r>
        <w:rPr>
          <w:rFonts w:eastAsia="仿宋_GB2312"/>
          <w:color w:val="000000"/>
          <w:kern w:val="0"/>
          <w:sz w:val="32"/>
          <w:szCs w:val="32"/>
        </w:rPr>
        <w:t>“</w:t>
      </w:r>
      <w:r>
        <w:rPr>
          <w:rFonts w:hint="eastAsia" w:eastAsia="仿宋_GB2312"/>
          <w:color w:val="000000"/>
          <w:kern w:val="0"/>
          <w:sz w:val="32"/>
          <w:szCs w:val="32"/>
        </w:rPr>
        <w:t>南阳实践</w:t>
      </w:r>
      <w:r>
        <w:rPr>
          <w:rFonts w:eastAsia="仿宋_GB2312"/>
          <w:color w:val="000000"/>
          <w:kern w:val="0"/>
          <w:sz w:val="32"/>
          <w:szCs w:val="32"/>
        </w:rPr>
        <w:t>”</w:t>
      </w:r>
      <w:r>
        <w:rPr>
          <w:rFonts w:hint="eastAsia" w:eastAsia="仿宋_GB2312"/>
          <w:color w:val="000000"/>
          <w:kern w:val="0"/>
          <w:sz w:val="32"/>
          <w:szCs w:val="32"/>
        </w:rPr>
        <w:t>经验，实现重点河流环境应急</w:t>
      </w:r>
      <w:r>
        <w:rPr>
          <w:rFonts w:eastAsia="仿宋_GB2312"/>
          <w:color w:val="000000"/>
          <w:kern w:val="0"/>
          <w:sz w:val="32"/>
          <w:szCs w:val="32"/>
        </w:rPr>
        <w:t>“</w:t>
      </w:r>
      <w:r>
        <w:rPr>
          <w:rFonts w:hint="eastAsia" w:eastAsia="仿宋_GB2312"/>
          <w:color w:val="000000"/>
          <w:kern w:val="0"/>
          <w:sz w:val="32"/>
          <w:szCs w:val="32"/>
        </w:rPr>
        <w:t>一河一策一图</w:t>
      </w:r>
      <w:r>
        <w:rPr>
          <w:rFonts w:eastAsia="仿宋_GB2312"/>
          <w:color w:val="000000"/>
          <w:kern w:val="0"/>
          <w:sz w:val="32"/>
          <w:szCs w:val="32"/>
        </w:rPr>
        <w:t>”</w:t>
      </w:r>
      <w:r>
        <w:rPr>
          <w:rFonts w:hint="eastAsia" w:eastAsia="仿宋_GB2312"/>
          <w:color w:val="000000"/>
          <w:kern w:val="0"/>
          <w:sz w:val="32"/>
          <w:szCs w:val="32"/>
        </w:rPr>
        <w:t>全覆盖；配合市级统一完善多层级环境应急专家管理体系，修订专家管理办法，明确专家介入机制；分类分级开展基层环境应急人员轮训，加强应急溯源、处置、监测装备以及应急车辆配置，完善环境应急指挥平台建设，强化应急培训与应急演练，完善环境应急联动机制，提升协同处置能力。</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13.强化生态环境健康管理。</w:t>
      </w:r>
      <w:r>
        <w:rPr>
          <w:rFonts w:hint="eastAsia" w:eastAsia="仿宋_GB2312"/>
          <w:color w:val="000000"/>
          <w:kern w:val="0"/>
          <w:sz w:val="32"/>
          <w:szCs w:val="32"/>
        </w:rPr>
        <w:t>组织实施居民生态环境与健康素养提升行动，组建专家队伍，开展生态环境与健康素养科普活动，建设青少年生态环境与健康素养提升基地。推动开展生态环境健康风险识别与排查，鼓励开展区域生态环境与健康调查评估，加强生物安全、室内环境健康等领域环境与健康科学研究。</w:t>
      </w:r>
    </w:p>
    <w:p>
      <w:pPr>
        <w:pStyle w:val="4"/>
        <w:pageBreakBefore w:val="0"/>
        <w:kinsoku/>
        <w:wordWrap/>
        <w:overflowPunct/>
        <w:topLinePunct w:val="0"/>
        <w:bidi w:val="0"/>
        <w:spacing w:before="0" w:after="0" w:line="580" w:lineRule="exact"/>
        <w:ind w:firstLine="640" w:firstLineChars="200"/>
        <w:rPr>
          <w:rFonts w:ascii="黑体" w:hAnsi="黑体" w:eastAsia="黑体"/>
          <w:b w:val="0"/>
          <w:color w:val="000000"/>
          <w:kern w:val="0"/>
          <w:sz w:val="32"/>
          <w:szCs w:val="32"/>
        </w:rPr>
      </w:pPr>
      <w:bookmarkStart w:id="82" w:name="_Toc26800"/>
      <w:bookmarkStart w:id="83" w:name="_Toc89348958"/>
      <w:r>
        <w:rPr>
          <w:rFonts w:hint="eastAsia" w:ascii="黑体" w:hAnsi="黑体" w:eastAsia="黑体"/>
          <w:b w:val="0"/>
          <w:color w:val="000000"/>
          <w:kern w:val="0"/>
          <w:sz w:val="32"/>
          <w:szCs w:val="32"/>
        </w:rPr>
        <w:t>八、完善生态环境治理体系</w:t>
      </w:r>
      <w:bookmarkEnd w:id="82"/>
      <w:bookmarkEnd w:id="83"/>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84" w:name="_Toc89348959"/>
      <w:bookmarkStart w:id="85" w:name="_Toc14877"/>
      <w:r>
        <w:rPr>
          <w:rFonts w:hint="eastAsia" w:ascii="楷体" w:hAnsi="楷体" w:eastAsia="楷体" w:cs="楷体"/>
          <w:b/>
          <w:bCs/>
          <w:color w:val="000000"/>
          <w:szCs w:val="36"/>
        </w:rPr>
        <w:t>（一）完善生态环境治理责任体系</w:t>
      </w:r>
      <w:bookmarkEnd w:id="84"/>
      <w:bookmarkEnd w:id="85"/>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1.完善领导责任体系。</w:t>
      </w:r>
      <w:r>
        <w:rPr>
          <w:rFonts w:hint="eastAsia" w:eastAsia="仿宋_GB2312"/>
          <w:color w:val="000000"/>
          <w:kern w:val="0"/>
          <w:sz w:val="32"/>
          <w:szCs w:val="32"/>
        </w:rPr>
        <w:t>严格落实生态环境治理党政同责、一岗双责和失职追责。配合市级落实《党政领导干部生态环境损害责任追究办法实施细则》《邵阳市环境保护工作责任规定》《邵阳市较大环境问题（事件）责任追究办法》，严格落实</w:t>
      </w:r>
      <w:r>
        <w:rPr>
          <w:rFonts w:hint="eastAsia" w:ascii="仿宋" w:hAnsi="仿宋" w:eastAsia="仿宋"/>
          <w:sz w:val="32"/>
          <w:szCs w:val="32"/>
        </w:rPr>
        <w:t>《北塔区一般环境问题（事件）责任追究办法》《北塔区环境保护工作责任规定》</w:t>
      </w:r>
      <w:r>
        <w:rPr>
          <w:rFonts w:hint="eastAsia" w:eastAsia="仿宋_GB2312"/>
          <w:color w:val="000000"/>
          <w:kern w:val="0"/>
          <w:sz w:val="32"/>
          <w:szCs w:val="32"/>
        </w:rPr>
        <w:t>，依规依纪依法进行责任追究。深入实施领导干部自然资源资产离任审计、生态环境损害责任终身追究制度。</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2.完善企业责任体系。</w:t>
      </w:r>
      <w:r>
        <w:rPr>
          <w:rFonts w:hint="eastAsia" w:eastAsia="仿宋_GB2312"/>
          <w:color w:val="000000"/>
          <w:kern w:val="0"/>
          <w:sz w:val="32"/>
          <w:szCs w:val="32"/>
        </w:rPr>
        <w:t>压实企业治污责任，督促企业切实加大污染治理投入、提高清洁生产水平，严格落实环评批复要求、减少污染排放、加强污染治理、做好生态恢复。压实企业守法责任，引导企业牢固树立新发展理念、强化学法守法意识，自觉加强日常管理，引导企业自觉守法；加强日常监管执法，保持打击违法排污的高压态势，建立正向激励机制和违法严惩机制。压实企业社会责任，指导企业开展自律性监测，并主动向社会公开，接受社会监督；督促企业安装和完善污染源在线监控设施，加强在线监控平台建设；建立健全企业信用评价制度，深化环境信息依法披露制度改革，依法推动企业强制性披露环境信息。</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3.完善全民行动体系。</w:t>
      </w:r>
      <w:r>
        <w:rPr>
          <w:rFonts w:hint="eastAsia" w:eastAsia="仿宋_GB2312"/>
          <w:color w:val="000000"/>
          <w:kern w:val="0"/>
          <w:sz w:val="32"/>
          <w:szCs w:val="32"/>
        </w:rPr>
        <w:t>充分发挥</w:t>
      </w:r>
      <w:r>
        <w:rPr>
          <w:rFonts w:eastAsia="仿宋_GB2312"/>
          <w:color w:val="000000"/>
          <w:kern w:val="0"/>
          <w:sz w:val="32"/>
          <w:szCs w:val="32"/>
        </w:rPr>
        <w:t>“12369”</w:t>
      </w:r>
      <w:r>
        <w:rPr>
          <w:rFonts w:hint="eastAsia" w:eastAsia="仿宋_GB2312"/>
          <w:color w:val="000000"/>
          <w:kern w:val="0"/>
          <w:sz w:val="32"/>
          <w:szCs w:val="32"/>
        </w:rPr>
        <w:t>投诉举报热线作用，主动曝光生态环境违法问题。完善生态环境保护新闻发布制度，主动回应社会重大关切。建立生态环境违法行为有奖举报制度，扩大公众参与监督渠道。加强对生态环境保护类社会组织的管理指导，引导、支持生态环境保护志愿者队伍建设，积极拓展生态环境保护业务培训，提高志愿服务能力。将生态环境保护纳入党政领导干部教育培训内容，在党校开设相应课程。</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86" w:name="_Toc28730"/>
      <w:bookmarkStart w:id="87" w:name="_Toc89348960"/>
      <w:r>
        <w:rPr>
          <w:rFonts w:hint="eastAsia" w:ascii="楷体" w:hAnsi="楷体" w:eastAsia="楷体" w:cs="楷体"/>
          <w:b/>
          <w:bCs/>
          <w:color w:val="000000"/>
          <w:szCs w:val="36"/>
        </w:rPr>
        <w:t>（二）完善生态环境治理法规体系</w:t>
      </w:r>
      <w:bookmarkEnd w:id="86"/>
      <w:bookmarkEnd w:id="87"/>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4.完善生态环保投入机制。</w:t>
      </w:r>
      <w:r>
        <w:rPr>
          <w:rFonts w:hint="eastAsia" w:eastAsia="仿宋_GB2312"/>
          <w:color w:val="000000"/>
          <w:kern w:val="0"/>
          <w:sz w:val="32"/>
          <w:szCs w:val="32"/>
        </w:rPr>
        <w:t>建立生态文明示范创建激励机制，拓宽筹资渠道，积极争取中央生态环境专项资金及湖南省生态环境专项资金项目。配合全市推动生态环境污染责任保险发展，研究建立生态环境污染强制责任保险制度。</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5.健全生态环境损害赔偿制度。</w:t>
      </w:r>
      <w:r>
        <w:rPr>
          <w:rFonts w:hint="eastAsia" w:eastAsia="仿宋_GB2312"/>
          <w:color w:val="000000"/>
          <w:kern w:val="0"/>
          <w:sz w:val="32"/>
          <w:szCs w:val="32"/>
        </w:rPr>
        <w:t>加强生态环境修复与损害赔偿的执行和监督，促进生态环境损害行政执法与司法衔接，提高损害生态环境违法成本。</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88" w:name="_Toc89348961"/>
      <w:bookmarkStart w:id="89" w:name="_Toc2210"/>
      <w:r>
        <w:rPr>
          <w:rFonts w:hint="eastAsia" w:ascii="楷体" w:hAnsi="楷体" w:eastAsia="楷体" w:cs="楷体"/>
          <w:b/>
          <w:bCs/>
          <w:color w:val="000000"/>
          <w:szCs w:val="36"/>
        </w:rPr>
        <w:t>（三）完善生态环境治理市场体系</w:t>
      </w:r>
      <w:bookmarkEnd w:id="88"/>
      <w:bookmarkEnd w:id="89"/>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6.配合全市统一建设规范开放市场。</w:t>
      </w:r>
      <w:r>
        <w:rPr>
          <w:rFonts w:hint="eastAsia" w:eastAsia="仿宋_GB2312"/>
          <w:color w:val="000000"/>
          <w:kern w:val="0"/>
          <w:sz w:val="32"/>
          <w:szCs w:val="32"/>
        </w:rPr>
        <w:t>加大生态环境领域</w:t>
      </w:r>
      <w:r>
        <w:rPr>
          <w:rFonts w:eastAsia="仿宋_GB2312"/>
          <w:color w:val="000000"/>
          <w:kern w:val="0"/>
          <w:sz w:val="32"/>
          <w:szCs w:val="32"/>
        </w:rPr>
        <w:t>“</w:t>
      </w:r>
      <w:r>
        <w:rPr>
          <w:rFonts w:hint="eastAsia" w:eastAsia="仿宋_GB2312"/>
          <w:color w:val="000000"/>
          <w:kern w:val="0"/>
          <w:sz w:val="32"/>
          <w:szCs w:val="32"/>
        </w:rPr>
        <w:t>放管服</w:t>
      </w:r>
      <w:r>
        <w:rPr>
          <w:rFonts w:eastAsia="仿宋_GB2312"/>
          <w:color w:val="000000"/>
          <w:kern w:val="0"/>
          <w:sz w:val="32"/>
          <w:szCs w:val="32"/>
        </w:rPr>
        <w:t>”</w:t>
      </w:r>
      <w:r>
        <w:rPr>
          <w:rFonts w:hint="eastAsia" w:eastAsia="仿宋_GB2312"/>
          <w:color w:val="000000"/>
          <w:kern w:val="0"/>
          <w:sz w:val="32"/>
          <w:szCs w:val="32"/>
        </w:rPr>
        <w:t>改革力度，打破生态环境公共资源交易领域地区、行业壁垒，对各类所有制企业一视同仁，平等对待，引导资本参与生态环境治理投资、建设、运行。进一步规范生态环境治理工程、生态环境专项资金支持项目的招投标市场秩序，加快形成公开透明、规范有序的生态环境治理市场环境。</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7.创新环境治理模式。</w:t>
      </w:r>
      <w:r>
        <w:rPr>
          <w:rFonts w:hint="eastAsia" w:eastAsia="仿宋_GB2312"/>
          <w:color w:val="000000"/>
          <w:kern w:val="0"/>
          <w:sz w:val="32"/>
          <w:szCs w:val="32"/>
        </w:rPr>
        <w:t>因地制宜、加快推行园区环境污染第三方治理，建立健全</w:t>
      </w:r>
      <w:r>
        <w:rPr>
          <w:rFonts w:eastAsia="仿宋_GB2312"/>
          <w:color w:val="000000"/>
          <w:kern w:val="0"/>
          <w:sz w:val="32"/>
          <w:szCs w:val="32"/>
        </w:rPr>
        <w:t>“</w:t>
      </w:r>
      <w:r>
        <w:rPr>
          <w:rFonts w:hint="eastAsia" w:eastAsia="仿宋_GB2312"/>
          <w:color w:val="000000"/>
          <w:kern w:val="0"/>
          <w:sz w:val="32"/>
          <w:szCs w:val="32"/>
        </w:rPr>
        <w:t>污染者付费</w:t>
      </w:r>
      <w:r>
        <w:rPr>
          <w:rFonts w:eastAsia="仿宋_GB2312"/>
          <w:color w:val="000000"/>
          <w:kern w:val="0"/>
          <w:sz w:val="32"/>
          <w:szCs w:val="32"/>
        </w:rPr>
        <w:t>+</w:t>
      </w:r>
      <w:r>
        <w:rPr>
          <w:rFonts w:hint="eastAsia" w:eastAsia="仿宋_GB2312"/>
          <w:color w:val="000000"/>
          <w:kern w:val="0"/>
          <w:sz w:val="32"/>
          <w:szCs w:val="32"/>
        </w:rPr>
        <w:t>第三方治理</w:t>
      </w:r>
      <w:r>
        <w:rPr>
          <w:rFonts w:eastAsia="仿宋_GB2312"/>
          <w:color w:val="000000"/>
          <w:kern w:val="0"/>
          <w:sz w:val="32"/>
          <w:szCs w:val="32"/>
        </w:rPr>
        <w:t>”</w:t>
      </w:r>
      <w:r>
        <w:rPr>
          <w:rFonts w:hint="eastAsia" w:eastAsia="仿宋_GB2312"/>
          <w:color w:val="000000"/>
          <w:kern w:val="0"/>
          <w:sz w:val="32"/>
          <w:szCs w:val="32"/>
        </w:rPr>
        <w:t>等机制，到</w:t>
      </w:r>
      <w:r>
        <w:rPr>
          <w:rFonts w:eastAsia="仿宋_GB2312"/>
          <w:color w:val="000000"/>
          <w:kern w:val="0"/>
          <w:sz w:val="32"/>
          <w:szCs w:val="32"/>
        </w:rPr>
        <w:t>2022</w:t>
      </w:r>
      <w:r>
        <w:rPr>
          <w:rFonts w:hint="eastAsia" w:eastAsia="仿宋_GB2312"/>
          <w:color w:val="000000"/>
          <w:kern w:val="0"/>
          <w:sz w:val="32"/>
          <w:szCs w:val="32"/>
        </w:rPr>
        <w:t>年底，邵阳经济开发区（北塔片区）实现环境污染第三方治理。加强污染地块信息统筹和安全利用环境风险防控，积极争取专项资金，对工业污染地块采用</w:t>
      </w:r>
      <w:r>
        <w:rPr>
          <w:rFonts w:eastAsia="仿宋_GB2312"/>
          <w:color w:val="000000"/>
          <w:kern w:val="0"/>
          <w:sz w:val="32"/>
          <w:szCs w:val="32"/>
        </w:rPr>
        <w:t>“</w:t>
      </w:r>
      <w:r>
        <w:rPr>
          <w:rFonts w:hint="eastAsia" w:eastAsia="仿宋_GB2312"/>
          <w:color w:val="000000"/>
          <w:kern w:val="0"/>
          <w:sz w:val="32"/>
          <w:szCs w:val="32"/>
        </w:rPr>
        <w:t>环境修复</w:t>
      </w:r>
      <w:r>
        <w:rPr>
          <w:rFonts w:eastAsia="仿宋_GB2312"/>
          <w:color w:val="000000"/>
          <w:kern w:val="0"/>
          <w:sz w:val="32"/>
          <w:szCs w:val="32"/>
        </w:rPr>
        <w:t>+</w:t>
      </w:r>
      <w:r>
        <w:rPr>
          <w:rFonts w:hint="eastAsia" w:eastAsia="仿宋_GB2312"/>
          <w:color w:val="000000"/>
          <w:kern w:val="0"/>
          <w:sz w:val="32"/>
          <w:szCs w:val="32"/>
        </w:rPr>
        <w:t>开发建设</w:t>
      </w:r>
      <w:r>
        <w:rPr>
          <w:rFonts w:eastAsia="仿宋_GB2312"/>
          <w:color w:val="000000"/>
          <w:kern w:val="0"/>
          <w:sz w:val="32"/>
          <w:szCs w:val="32"/>
        </w:rPr>
        <w:t>”</w:t>
      </w:r>
      <w:r>
        <w:rPr>
          <w:rFonts w:hint="eastAsia" w:eastAsia="仿宋_GB2312"/>
          <w:color w:val="000000"/>
          <w:kern w:val="0"/>
          <w:sz w:val="32"/>
          <w:szCs w:val="32"/>
        </w:rPr>
        <w:t>模式。</w:t>
      </w:r>
    </w:p>
    <w:p>
      <w:pPr>
        <w:pStyle w:val="5"/>
        <w:pageBreakBefore w:val="0"/>
        <w:kinsoku/>
        <w:wordWrap/>
        <w:overflowPunct/>
        <w:topLinePunct w:val="0"/>
        <w:bidi w:val="0"/>
        <w:spacing w:before="0" w:after="0" w:line="580" w:lineRule="exact"/>
        <w:ind w:firstLine="640" w:firstLineChars="200"/>
        <w:rPr>
          <w:rFonts w:hint="eastAsia" w:ascii="楷体" w:hAnsi="楷体" w:eastAsia="楷体" w:cs="楷体"/>
          <w:b/>
          <w:bCs/>
          <w:color w:val="000000"/>
          <w:szCs w:val="36"/>
        </w:rPr>
      </w:pPr>
      <w:bookmarkStart w:id="90" w:name="_Toc89348962"/>
      <w:bookmarkStart w:id="91" w:name="_Toc8543"/>
      <w:r>
        <w:rPr>
          <w:rFonts w:hint="eastAsia" w:ascii="楷体" w:hAnsi="楷体" w:eastAsia="楷体" w:cs="楷体"/>
          <w:b/>
          <w:bCs/>
          <w:color w:val="000000"/>
          <w:szCs w:val="36"/>
        </w:rPr>
        <w:t>（四）加强生态环境治理能力建设</w:t>
      </w:r>
      <w:bookmarkEnd w:id="90"/>
      <w:bookmarkEnd w:id="91"/>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8.加强生态环境队伍建设。</w:t>
      </w:r>
      <w:r>
        <w:rPr>
          <w:rFonts w:hint="eastAsia" w:eastAsia="仿宋_GB2312"/>
          <w:color w:val="000000"/>
          <w:kern w:val="0"/>
          <w:sz w:val="32"/>
          <w:szCs w:val="32"/>
        </w:rPr>
        <w:t>巩固深化生态环境垂直管理制度改革成效，全面加强生态环境系统干部队伍建设，始终把党的政治建设摆在首位，以党建为引领抓班子、带队伍、促工作。坚定不移推进全面从严治党，坚持严的总基调，持之以恒正风肃纪。严格落实中央八项规定及其实施细则精神和省委实施办法，坚决整治形式主义、官僚主义问题。持续开展党风廉政专项整治和官僚主义、形式主义专项整治，推动党建和业务深度融合。加大年轻干部培养锻炼力度，加强人才培养和干部队伍政治、思想、组织、作风和纪律建设，提高政治素养和业务本领。</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9.配合市级加强生态环境监测能力建设。</w:t>
      </w:r>
      <w:r>
        <w:rPr>
          <w:rFonts w:hint="eastAsia" w:eastAsia="仿宋_GB2312"/>
          <w:color w:val="000000"/>
          <w:kern w:val="0"/>
          <w:sz w:val="32"/>
          <w:szCs w:val="32"/>
        </w:rPr>
        <w:t>全面深化生态环境监测改革创新，进一步健全生态环境监测格局，完善生态环境监测工作责任体系，提高监测数据质量。以强化现有环境监测能力为核心，不断扩展监测领域。强化大气自动监测系统建设，配备备用供电系统，避免因停电造成的监测中断。继续重点企业在线监控设备安装工作，并实现在线联网，鼓励企业安装实施视频监控。加强监管，确保在线监控设备运转正常。加快农村饮用水水质监测能力建设，逐步建立农村环境监测制度和技术体系。加强逐步引进具备土壤重金属元素和有机污染物的监测设备，并开展监测监察人员培训工作，提高土壤监测能力。强化危险废物监测能力建设，建立健全危险废物鉴定机制和制度。加强应急监测队伍的建设，制定完善应急监测实施办法，加强应急检测箱和各类应急监测设备的配置。积极引入第三方环境监测，补充环境监测能力的不足。</w:t>
      </w:r>
    </w:p>
    <w:p>
      <w:pPr>
        <w:pageBreakBefore w:val="0"/>
        <w:kinsoku/>
        <w:wordWrap/>
        <w:overflowPunct/>
        <w:topLinePunct w:val="0"/>
        <w:bidi w:val="0"/>
        <w:spacing w:line="58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10.加强生态环境执法能力建设。</w:t>
      </w:r>
      <w:r>
        <w:rPr>
          <w:rFonts w:hint="eastAsia" w:eastAsia="仿宋_GB2312"/>
          <w:color w:val="000000"/>
          <w:kern w:val="0"/>
          <w:sz w:val="32"/>
          <w:szCs w:val="32"/>
        </w:rPr>
        <w:t>深入推进生态环境保护综合行政执法改革，推动将生态环境执法纳入行政序列予以保障。配合市级按照国家要求全面推进执法队伍标准化建设，规范机构设置，适当增加生态环境执法人员人数。开</w:t>
      </w:r>
      <w:r>
        <w:rPr>
          <w:rFonts w:eastAsia="仿宋_GB2312"/>
          <w:color w:val="000000"/>
          <w:kern w:val="0"/>
          <w:sz w:val="32"/>
          <w:szCs w:val="32"/>
        </w:rPr>
        <w:t>展生态环境日常执法、专项执法行动和监督执法行动，以战代训、现场实践教学，提高业务培训的针对性和实用性。积极探索“走出去、引进来”的培训模式，不断提升执法人员业务素质。</w:t>
      </w:r>
      <w:r>
        <w:rPr>
          <w:rFonts w:hint="eastAsia" w:eastAsia="仿宋_GB2312"/>
          <w:color w:val="000000"/>
          <w:kern w:val="0"/>
          <w:sz w:val="32"/>
          <w:szCs w:val="32"/>
        </w:rPr>
        <w:t>配合市级推进全市综合行政执法制式服装和标志配发工作，推进规范文明执法。到</w:t>
      </w:r>
      <w:r>
        <w:rPr>
          <w:rFonts w:eastAsia="仿宋_GB2312"/>
          <w:color w:val="000000"/>
          <w:kern w:val="0"/>
          <w:sz w:val="32"/>
          <w:szCs w:val="32"/>
        </w:rPr>
        <w:t>2025</w:t>
      </w:r>
      <w:r>
        <w:rPr>
          <w:rFonts w:hint="eastAsia" w:eastAsia="仿宋_GB2312"/>
          <w:color w:val="000000"/>
          <w:kern w:val="0"/>
          <w:sz w:val="32"/>
          <w:szCs w:val="32"/>
        </w:rPr>
        <w:t>年，基本形成制度体系健全、服装统一、装备设施完善，与生态环境保护事业相适应的生态环境保护综合行政执法体系。</w:t>
      </w:r>
    </w:p>
    <w:p>
      <w:pPr>
        <w:pageBreakBefore w:val="0"/>
        <w:kinsoku/>
        <w:wordWrap/>
        <w:overflowPunct/>
        <w:topLinePunct w:val="0"/>
        <w:autoSpaceDE/>
        <w:autoSpaceDN/>
        <w:bidi w:val="0"/>
        <w:spacing w:line="56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11.加强生态环境信息化建设。</w:t>
      </w:r>
      <w:r>
        <w:rPr>
          <w:rFonts w:hint="eastAsia" w:eastAsia="仿宋_GB2312"/>
          <w:color w:val="000000"/>
          <w:kern w:val="0"/>
          <w:sz w:val="32"/>
          <w:szCs w:val="32"/>
        </w:rPr>
        <w:t>建立“互联网+政务服务”平台，整合集成建设项目环评、危险废物转移核准、自然保护区建立和调整、核与辐射安全监管等行政许可审批系统和信息，规范网上服务事项，优化网上服务流程，为社会提供“一站式”政务服务，提升生态环境政务服务标准化和信息化水平。强化信息公开移动化应用，建设企业环境信息公开系统，提高企业环境信息公开服务能力。配合市级推进全市统一的社会公众参与系统和移动端建设，实现公众举报自主查询，基于公众参与系统推送生态环境保护法律法规，宣传生态环境知识，积极引导公众参与，加强政民互动。</w:t>
      </w:r>
    </w:p>
    <w:p>
      <w:pPr>
        <w:pStyle w:val="4"/>
        <w:pageBreakBefore w:val="0"/>
        <w:kinsoku/>
        <w:wordWrap/>
        <w:overflowPunct/>
        <w:topLinePunct w:val="0"/>
        <w:autoSpaceDE/>
        <w:autoSpaceDN/>
        <w:bidi w:val="0"/>
        <w:spacing w:before="0" w:after="0" w:line="560" w:lineRule="exact"/>
        <w:ind w:firstLine="640" w:firstLineChars="200"/>
        <w:rPr>
          <w:rFonts w:ascii="黑体" w:hAnsi="黑体" w:eastAsia="黑体"/>
          <w:b w:val="0"/>
          <w:color w:val="000000"/>
          <w:kern w:val="0"/>
          <w:sz w:val="32"/>
          <w:szCs w:val="32"/>
        </w:rPr>
      </w:pPr>
      <w:bookmarkStart w:id="92" w:name="_Toc15036"/>
      <w:bookmarkStart w:id="93" w:name="_Toc89348963"/>
      <w:r>
        <w:rPr>
          <w:rFonts w:hint="eastAsia" w:ascii="黑体" w:hAnsi="黑体" w:eastAsia="黑体"/>
          <w:b w:val="0"/>
          <w:color w:val="000000"/>
          <w:kern w:val="0"/>
          <w:sz w:val="32"/>
          <w:szCs w:val="32"/>
        </w:rPr>
        <w:t>九、重点工程项目</w:t>
      </w:r>
      <w:bookmarkEnd w:id="92"/>
      <w:bookmarkEnd w:id="93"/>
    </w:p>
    <w:p>
      <w:pPr>
        <w:pageBreakBefore w:val="0"/>
        <w:kinsoku/>
        <w:wordWrap/>
        <w:overflowPunct/>
        <w:topLinePunct w:val="0"/>
        <w:autoSpaceDE/>
        <w:autoSpaceDN/>
        <w:bidi w:val="0"/>
        <w:snapToGrid w:val="0"/>
        <w:spacing w:line="560" w:lineRule="exact"/>
        <w:ind w:firstLine="640" w:firstLineChars="200"/>
        <w:rPr>
          <w:rFonts w:ascii="仿宋" w:hAnsi="仿宋" w:eastAsia="仿宋"/>
          <w:kern w:val="10"/>
          <w:sz w:val="32"/>
          <w:szCs w:val="32"/>
        </w:rPr>
      </w:pPr>
      <w:r>
        <w:rPr>
          <w:rFonts w:hint="eastAsia" w:ascii="仿宋" w:hAnsi="仿宋" w:eastAsia="仿宋"/>
          <w:kern w:val="10"/>
          <w:sz w:val="32"/>
          <w:szCs w:val="32"/>
        </w:rPr>
        <w:t>聚焦重点领域和重点任务，建立北塔区“十四五”生态环境保护重点项目储备库。根据重点任务，入库项目以解决本区域突出环境问题为重点，优先考虑纳入国家、省相关规划和治理方案的重大工程项目。</w:t>
      </w:r>
    </w:p>
    <w:p>
      <w:pPr>
        <w:pageBreakBefore w:val="0"/>
        <w:widowControl/>
        <w:kinsoku/>
        <w:wordWrap/>
        <w:overflowPunct/>
        <w:topLinePunct w:val="0"/>
        <w:autoSpaceDE/>
        <w:autoSpaceDN/>
        <w:bidi w:val="0"/>
        <w:adjustRightInd w:val="0"/>
        <w:snapToGrid w:val="0"/>
        <w:spacing w:line="560" w:lineRule="exact"/>
        <w:ind w:firstLine="640" w:firstLineChars="200"/>
        <w:jc w:val="left"/>
        <w:rPr>
          <w:rFonts w:hint="eastAsia" w:eastAsia="仿宋_GB2312"/>
          <w:color w:val="000000"/>
          <w:kern w:val="0"/>
          <w:sz w:val="32"/>
          <w:szCs w:val="32"/>
        </w:rPr>
      </w:pPr>
      <w:r>
        <w:rPr>
          <w:rFonts w:hint="eastAsia" w:ascii="楷体" w:hAnsi="楷体" w:eastAsia="楷体" w:cs="楷体"/>
          <w:b/>
          <w:color w:val="000000"/>
          <w:kern w:val="0"/>
          <w:sz w:val="32"/>
          <w:szCs w:val="32"/>
        </w:rPr>
        <w:t>1.谋划储备重点项目</w:t>
      </w:r>
      <w:r>
        <w:rPr>
          <w:rFonts w:hint="eastAsia" w:ascii="楷体" w:hAnsi="楷体" w:eastAsia="楷体" w:cs="楷体"/>
          <w:b/>
          <w:color w:val="000000"/>
          <w:kern w:val="0"/>
          <w:sz w:val="32"/>
          <w:szCs w:val="32"/>
          <w:lang w:val="en-US" w:eastAsia="zh-CN"/>
        </w:rPr>
        <w:t>(附后）</w:t>
      </w:r>
      <w:r>
        <w:rPr>
          <w:rFonts w:hint="eastAsia" w:ascii="楷体" w:hAnsi="楷体" w:eastAsia="楷体" w:cs="楷体"/>
          <w:b/>
          <w:color w:val="000000"/>
          <w:kern w:val="0"/>
          <w:sz w:val="32"/>
          <w:szCs w:val="32"/>
        </w:rPr>
        <w:t>。</w:t>
      </w:r>
      <w:r>
        <w:rPr>
          <w:rFonts w:eastAsia="仿宋_GB2312"/>
          <w:color w:val="000000"/>
          <w:kern w:val="0"/>
          <w:sz w:val="32"/>
          <w:szCs w:val="32"/>
        </w:rPr>
        <w:t>以重点工程为引领，根据每个方向重点任务类别，细化项目组成，建立《</w:t>
      </w:r>
      <w:r>
        <w:rPr>
          <w:rFonts w:hint="eastAsia" w:eastAsia="仿宋_GB2312"/>
          <w:color w:val="000000"/>
          <w:kern w:val="0"/>
          <w:sz w:val="32"/>
          <w:szCs w:val="32"/>
        </w:rPr>
        <w:t>北塔区</w:t>
      </w:r>
      <w:r>
        <w:rPr>
          <w:rFonts w:eastAsia="仿宋_GB2312"/>
          <w:color w:val="000000"/>
          <w:kern w:val="0"/>
          <w:sz w:val="32"/>
          <w:szCs w:val="32"/>
        </w:rPr>
        <w:t>“十四五”生态环境保护重点项目储备库》（以下简称项目储备库），推进规划实施项目化。</w:t>
      </w:r>
    </w:p>
    <w:p>
      <w:pPr>
        <w:pageBreakBefore w:val="0"/>
        <w:kinsoku/>
        <w:wordWrap/>
        <w:overflowPunct/>
        <w:topLinePunct w:val="0"/>
        <w:autoSpaceDE/>
        <w:autoSpaceDN/>
        <w:bidi w:val="0"/>
        <w:adjustRightInd w:val="0"/>
        <w:spacing w:line="560" w:lineRule="exact"/>
        <w:ind w:firstLine="640" w:firstLineChars="200"/>
        <w:textAlignment w:val="baseline"/>
        <w:outlineLvl w:val="1"/>
        <w:rPr>
          <w:rFonts w:hint="eastAsia" w:eastAsia="仿宋_GB2312"/>
          <w:color w:val="000000"/>
          <w:kern w:val="0"/>
          <w:sz w:val="32"/>
          <w:szCs w:val="32"/>
        </w:rPr>
      </w:pPr>
      <w:bookmarkStart w:id="94" w:name="_Toc26520"/>
      <w:r>
        <w:rPr>
          <w:rFonts w:hint="eastAsia" w:ascii="楷体" w:hAnsi="楷体" w:eastAsia="楷体" w:cs="楷体"/>
          <w:b/>
          <w:bCs/>
          <w:color w:val="000000"/>
          <w:kern w:val="0"/>
          <w:sz w:val="32"/>
          <w:szCs w:val="32"/>
        </w:rPr>
        <w:t>（1）农村生活污水治理工程：</w:t>
      </w:r>
      <w:r>
        <w:rPr>
          <w:rFonts w:hint="eastAsia" w:ascii="仿宋" w:hAnsi="仿宋" w:eastAsia="仿宋" w:cs="仿宋"/>
          <w:bCs/>
          <w:kern w:val="0"/>
          <w:sz w:val="32"/>
          <w:szCs w:val="32"/>
        </w:rPr>
        <w:t>全面实施《北塔区农村生活污水治理专项规划》，在北塔区</w:t>
      </w:r>
      <w:r>
        <w:rPr>
          <w:rFonts w:hint="eastAsia" w:ascii="仿宋" w:hAnsi="仿宋" w:eastAsia="仿宋" w:cs="仿宋"/>
          <w:bCs/>
          <w:kern w:val="0"/>
          <w:sz w:val="32"/>
          <w:szCs w:val="32"/>
          <w:lang w:val="en-US" w:eastAsia="zh-CN"/>
        </w:rPr>
        <w:t>5</w:t>
      </w:r>
      <w:r>
        <w:rPr>
          <w:rFonts w:hint="eastAsia" w:ascii="仿宋" w:hAnsi="仿宋" w:eastAsia="仿宋" w:cs="仿宋"/>
          <w:bCs/>
          <w:kern w:val="0"/>
          <w:sz w:val="32"/>
          <w:szCs w:val="32"/>
        </w:rPr>
        <w:t>个</w:t>
      </w:r>
      <w:r>
        <w:rPr>
          <w:rFonts w:hint="eastAsia" w:ascii="仿宋" w:hAnsi="仿宋" w:eastAsia="仿宋" w:cs="仿宋"/>
          <w:bCs/>
          <w:kern w:val="0"/>
          <w:sz w:val="32"/>
          <w:szCs w:val="32"/>
          <w:lang w:eastAsia="zh-CN"/>
        </w:rPr>
        <w:t>镇</w:t>
      </w:r>
      <w:r>
        <w:rPr>
          <w:rFonts w:hint="eastAsia" w:ascii="仿宋" w:hAnsi="仿宋" w:eastAsia="仿宋" w:cs="仿宋"/>
          <w:bCs/>
          <w:kern w:val="0"/>
          <w:sz w:val="32"/>
          <w:szCs w:val="32"/>
        </w:rPr>
        <w:t>（街道）以村（社区）为单位建设农村生活污水处理设施，改变农村</w:t>
      </w:r>
      <w:r>
        <w:rPr>
          <w:rFonts w:ascii="仿宋" w:hAnsi="仿宋" w:eastAsia="仿宋" w:cs="仿宋"/>
          <w:bCs/>
          <w:kern w:val="0"/>
          <w:sz w:val="32"/>
          <w:szCs w:val="32"/>
        </w:rPr>
        <w:t>污水横流、乱排乱放情况</w:t>
      </w:r>
      <w:r>
        <w:rPr>
          <w:rFonts w:hint="eastAsia" w:ascii="仿宋" w:hAnsi="仿宋" w:eastAsia="仿宋" w:cs="仿宋"/>
          <w:bCs/>
          <w:kern w:val="0"/>
          <w:sz w:val="32"/>
          <w:szCs w:val="32"/>
        </w:rPr>
        <w:t>，同时基本建立生活污水处理设施的</w:t>
      </w:r>
      <w:r>
        <w:rPr>
          <w:rFonts w:ascii="仿宋" w:hAnsi="仿宋" w:eastAsia="仿宋" w:cs="仿宋"/>
          <w:bCs/>
          <w:kern w:val="0"/>
          <w:sz w:val="32"/>
          <w:szCs w:val="32"/>
        </w:rPr>
        <w:t>运维管护机制。</w:t>
      </w:r>
      <w:bookmarkEnd w:id="94"/>
    </w:p>
    <w:p>
      <w:pPr>
        <w:pageBreakBefore w:val="0"/>
        <w:kinsoku/>
        <w:wordWrap/>
        <w:overflowPunct/>
        <w:topLinePunct w:val="0"/>
        <w:autoSpaceDE/>
        <w:autoSpaceDN/>
        <w:bidi w:val="0"/>
        <w:adjustRightInd w:val="0"/>
        <w:spacing w:line="560" w:lineRule="exact"/>
        <w:ind w:firstLine="640" w:firstLineChars="200"/>
        <w:textAlignment w:val="baseline"/>
        <w:outlineLvl w:val="1"/>
        <w:rPr>
          <w:rFonts w:hint="eastAsia" w:ascii="仿宋" w:hAnsi="仿宋" w:eastAsia="仿宋" w:cs="仿宋"/>
          <w:bCs/>
          <w:kern w:val="0"/>
          <w:sz w:val="32"/>
          <w:szCs w:val="32"/>
        </w:rPr>
      </w:pPr>
      <w:bookmarkStart w:id="95" w:name="_Toc19234"/>
      <w:r>
        <w:rPr>
          <w:rFonts w:hint="eastAsia" w:ascii="楷体" w:hAnsi="楷体" w:eastAsia="楷体" w:cs="楷体"/>
          <w:b/>
          <w:bCs/>
          <w:color w:val="000000"/>
          <w:kern w:val="0"/>
          <w:sz w:val="32"/>
          <w:szCs w:val="32"/>
        </w:rPr>
        <w:t>（2）“千人”及以上饮用水水源保护区整治工程：</w:t>
      </w:r>
      <w:r>
        <w:rPr>
          <w:rFonts w:hint="eastAsia" w:ascii="仿宋" w:hAnsi="仿宋" w:eastAsia="仿宋" w:cs="仿宋"/>
          <w:bCs/>
          <w:kern w:val="0"/>
          <w:sz w:val="32"/>
          <w:szCs w:val="32"/>
        </w:rPr>
        <w:t>对北塔区4个饮用水水源保护区（6个取水点），新建水源保护区标示标牌，一级保护区隔离网，四格净化池，污水主管和入户支管，检查井等工程，</w:t>
      </w:r>
      <w:r>
        <w:rPr>
          <w:rFonts w:ascii="仿宋" w:hAnsi="仿宋" w:eastAsia="仿宋" w:cs="仿宋"/>
          <w:bCs/>
          <w:kern w:val="0"/>
          <w:sz w:val="32"/>
          <w:szCs w:val="32"/>
        </w:rPr>
        <w:t>不断改善和提高</w:t>
      </w:r>
      <w:r>
        <w:rPr>
          <w:rFonts w:hint="eastAsia" w:ascii="仿宋" w:hAnsi="仿宋" w:eastAsia="仿宋" w:cs="仿宋"/>
          <w:bCs/>
          <w:kern w:val="0"/>
          <w:sz w:val="32"/>
          <w:szCs w:val="32"/>
        </w:rPr>
        <w:t>农村饮用</w:t>
      </w:r>
      <w:r>
        <w:rPr>
          <w:rFonts w:ascii="仿宋" w:hAnsi="仿宋" w:eastAsia="仿宋" w:cs="仿宋"/>
          <w:bCs/>
          <w:kern w:val="0"/>
          <w:sz w:val="32"/>
          <w:szCs w:val="32"/>
        </w:rPr>
        <w:t>水</w:t>
      </w:r>
      <w:r>
        <w:rPr>
          <w:rFonts w:hint="eastAsia" w:ascii="仿宋" w:hAnsi="仿宋" w:eastAsia="仿宋" w:cs="仿宋"/>
          <w:bCs/>
          <w:kern w:val="0"/>
          <w:sz w:val="32"/>
          <w:szCs w:val="32"/>
        </w:rPr>
        <w:t>水质。</w:t>
      </w:r>
      <w:bookmarkEnd w:id="95"/>
    </w:p>
    <w:p>
      <w:pPr>
        <w:pageBreakBefore w:val="0"/>
        <w:widowControl/>
        <w:kinsoku/>
        <w:wordWrap/>
        <w:overflowPunct/>
        <w:topLinePunct w:val="0"/>
        <w:autoSpaceDE/>
        <w:autoSpaceDN/>
        <w:bidi w:val="0"/>
        <w:adjustRightInd w:val="0"/>
        <w:snapToGrid w:val="0"/>
        <w:spacing w:line="560" w:lineRule="exact"/>
        <w:ind w:firstLine="640" w:firstLineChars="200"/>
        <w:jc w:val="left"/>
        <w:rPr>
          <w:rFonts w:eastAsia="仿宋_GB2312"/>
          <w:color w:val="000000"/>
          <w:kern w:val="0"/>
          <w:sz w:val="32"/>
          <w:szCs w:val="32"/>
        </w:rPr>
      </w:pPr>
      <w:r>
        <w:rPr>
          <w:rFonts w:hint="eastAsia" w:ascii="楷体" w:hAnsi="楷体" w:eastAsia="楷体" w:cs="楷体"/>
          <w:b/>
          <w:color w:val="000000"/>
          <w:kern w:val="0"/>
          <w:sz w:val="32"/>
          <w:szCs w:val="32"/>
        </w:rPr>
        <w:t>2.强化项目管理。</w:t>
      </w:r>
      <w:r>
        <w:rPr>
          <w:rFonts w:eastAsia="仿宋_GB2312"/>
          <w:color w:val="000000"/>
          <w:kern w:val="0"/>
          <w:sz w:val="32"/>
          <w:szCs w:val="32"/>
        </w:rPr>
        <w:t>按照“突出重点、绩效导向、闭环管理、规范高效”的原则，以规划目标、重点任务为依据，加强重点项目的评估筛选。对纳入项目储备库的工程，分步推进重点项目</w:t>
      </w:r>
      <w:r>
        <w:rPr>
          <w:rFonts w:hint="eastAsia" w:eastAsia="仿宋_GB2312"/>
          <w:color w:val="000000"/>
          <w:kern w:val="0"/>
          <w:sz w:val="32"/>
          <w:szCs w:val="32"/>
        </w:rPr>
        <w:t>实施</w:t>
      </w:r>
      <w:r>
        <w:rPr>
          <w:rFonts w:eastAsia="仿宋_GB2312"/>
          <w:color w:val="000000"/>
          <w:kern w:val="0"/>
          <w:sz w:val="32"/>
          <w:szCs w:val="32"/>
        </w:rPr>
        <w:t>，推动规划任务落地。</w:t>
      </w:r>
    </w:p>
    <w:p>
      <w:pPr>
        <w:pageBreakBefore w:val="0"/>
        <w:kinsoku/>
        <w:wordWrap/>
        <w:overflowPunct/>
        <w:topLinePunct w:val="0"/>
        <w:autoSpaceDE/>
        <w:autoSpaceDN/>
        <w:bidi w:val="0"/>
        <w:spacing w:line="56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3.强化支出责任。</w:t>
      </w:r>
      <w:r>
        <w:rPr>
          <w:rFonts w:hint="eastAsia" w:eastAsia="仿宋_GB2312"/>
          <w:color w:val="000000"/>
          <w:kern w:val="0"/>
          <w:sz w:val="32"/>
          <w:szCs w:val="32"/>
        </w:rPr>
        <w:t>响应</w:t>
      </w:r>
      <w:r>
        <w:rPr>
          <w:rFonts w:eastAsia="仿宋_GB2312"/>
          <w:color w:val="000000"/>
          <w:kern w:val="0"/>
          <w:sz w:val="32"/>
          <w:szCs w:val="32"/>
        </w:rPr>
        <w:t>省级谋划、市州实施、资金共筹的项目管理机制，多种渠道筹措工程项目资金。完善多元化的生态环境投入机制，积极引导社会资本参与生态环境保护，积极创新各类投融资方式，大力推进生态环境治理市场化。</w:t>
      </w:r>
    </w:p>
    <w:p>
      <w:pPr>
        <w:pStyle w:val="4"/>
        <w:pageBreakBefore w:val="0"/>
        <w:kinsoku/>
        <w:wordWrap/>
        <w:overflowPunct/>
        <w:topLinePunct w:val="0"/>
        <w:autoSpaceDE/>
        <w:autoSpaceDN/>
        <w:bidi w:val="0"/>
        <w:spacing w:before="0" w:after="0" w:line="560" w:lineRule="exact"/>
        <w:ind w:firstLine="640" w:firstLineChars="200"/>
        <w:rPr>
          <w:rFonts w:ascii="黑体" w:hAnsi="黑体" w:eastAsia="黑体"/>
          <w:b w:val="0"/>
          <w:color w:val="000000"/>
          <w:kern w:val="0"/>
          <w:sz w:val="32"/>
          <w:szCs w:val="32"/>
        </w:rPr>
      </w:pPr>
      <w:bookmarkStart w:id="96" w:name="_Toc89348964"/>
      <w:bookmarkStart w:id="97" w:name="_Toc3756"/>
      <w:r>
        <w:rPr>
          <w:rFonts w:hint="eastAsia" w:ascii="黑体" w:hAnsi="黑体" w:eastAsia="黑体"/>
          <w:b w:val="0"/>
          <w:color w:val="000000"/>
          <w:kern w:val="0"/>
          <w:sz w:val="32"/>
          <w:szCs w:val="32"/>
        </w:rPr>
        <w:t>十、规划实施保障措施</w:t>
      </w:r>
      <w:bookmarkEnd w:id="96"/>
      <w:bookmarkEnd w:id="97"/>
    </w:p>
    <w:p>
      <w:pPr>
        <w:pageBreakBefore w:val="0"/>
        <w:kinsoku/>
        <w:wordWrap/>
        <w:overflowPunct/>
        <w:topLinePunct w:val="0"/>
        <w:autoSpaceDE/>
        <w:autoSpaceDN/>
        <w:bidi w:val="0"/>
        <w:spacing w:line="56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1.压紧压实责任，推进各项措施落地。</w:t>
      </w:r>
      <w:r>
        <w:rPr>
          <w:rFonts w:hint="eastAsia" w:eastAsia="仿宋_GB2312"/>
          <w:color w:val="000000"/>
          <w:kern w:val="0"/>
          <w:sz w:val="32"/>
          <w:szCs w:val="32"/>
        </w:rPr>
        <w:t>严格落实“党政同责”“一岗双责”和“三管三必须”要求；压紧部门监管责任，进一步完善生态环境保护责任体系，明确环境保护责任边界，加强环保业务培训，切实提升部门监管能力；压实企业主体责任，加强企业环境信息强制性公开，建立企业环保信用体系，严厉打击企业偷排漏排和篡改、伪造数据等行为。</w:t>
      </w:r>
    </w:p>
    <w:p>
      <w:pPr>
        <w:pageBreakBefore w:val="0"/>
        <w:kinsoku/>
        <w:wordWrap/>
        <w:overflowPunct/>
        <w:topLinePunct w:val="0"/>
        <w:autoSpaceDE/>
        <w:autoSpaceDN/>
        <w:bidi w:val="0"/>
        <w:spacing w:line="56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2.强化资金保障，狠抓项目落实。</w:t>
      </w:r>
      <w:r>
        <w:rPr>
          <w:rFonts w:hint="eastAsia" w:eastAsia="仿宋_GB2312"/>
          <w:color w:val="000000"/>
          <w:kern w:val="0"/>
          <w:sz w:val="32"/>
          <w:szCs w:val="32"/>
        </w:rPr>
        <w:t>在充分利用好中央、省已有相关资金支持政策的基础上，积极协调有关部门加大政策与资金支持力度，力争建立各专项污染防治引导资金，将生态环境保护投入占本级财政支出的比例常态化；完善多元化的环保投入机制，引导社会资本参与生态环境保护，积极创新各类环保投融资方式，大力推进污染治理市场化，努力形成政府主导、多元投入、市场推进、社会参与的资金保障体系。</w:t>
      </w:r>
    </w:p>
    <w:p>
      <w:pPr>
        <w:pageBreakBefore w:val="0"/>
        <w:kinsoku/>
        <w:wordWrap/>
        <w:overflowPunct/>
        <w:topLinePunct w:val="0"/>
        <w:autoSpaceDE/>
        <w:autoSpaceDN/>
        <w:bidi w:val="0"/>
        <w:spacing w:line="560" w:lineRule="exact"/>
        <w:ind w:firstLine="640" w:firstLineChars="200"/>
        <w:rPr>
          <w:rFonts w:eastAsia="仿宋_GB2312"/>
          <w:color w:val="000000"/>
          <w:kern w:val="0"/>
          <w:sz w:val="32"/>
          <w:szCs w:val="32"/>
        </w:rPr>
      </w:pPr>
      <w:r>
        <w:rPr>
          <w:rFonts w:hint="eastAsia" w:ascii="楷体" w:hAnsi="楷体" w:eastAsia="楷体" w:cs="楷体"/>
          <w:b/>
          <w:color w:val="000000"/>
          <w:kern w:val="0"/>
          <w:sz w:val="32"/>
          <w:szCs w:val="32"/>
        </w:rPr>
        <w:t>3.强化信息公开，引导公众参与。</w:t>
      </w:r>
      <w:r>
        <w:rPr>
          <w:rFonts w:hint="eastAsia" w:eastAsia="仿宋_GB2312"/>
          <w:color w:val="000000"/>
          <w:kern w:val="0"/>
          <w:sz w:val="32"/>
          <w:szCs w:val="32"/>
        </w:rPr>
        <w:t>大力宣传生态环境保护规划，推进环保政务信息公开。加强环境舆情引导，拓展公众参与渠道，切实保障人民群众对生态环境保护的知情权、参与权和监督权；引导企业切实履行社会责任，自觉落实污染治理主体责任；创新和完善公众参与机制，动员和引导全社会积极参与清洁空气行动，自觉践行符合低碳经济和生态文明要求的生活方式。</w:t>
      </w:r>
    </w:p>
    <w:p>
      <w:pPr>
        <w:pageBreakBefore w:val="0"/>
        <w:kinsoku/>
        <w:wordWrap/>
        <w:overflowPunct/>
        <w:topLinePunct w:val="0"/>
        <w:autoSpaceDE/>
        <w:autoSpaceDN/>
        <w:bidi w:val="0"/>
        <w:spacing w:line="560" w:lineRule="exact"/>
        <w:ind w:firstLine="640" w:firstLineChars="200"/>
        <w:rPr>
          <w:rFonts w:hint="eastAsia" w:eastAsia="仿宋_GB2312"/>
          <w:color w:val="000000"/>
          <w:kern w:val="0"/>
          <w:sz w:val="32"/>
          <w:szCs w:val="32"/>
        </w:rPr>
      </w:pPr>
      <w:r>
        <w:rPr>
          <w:rFonts w:hint="eastAsia" w:ascii="楷体" w:hAnsi="楷体" w:eastAsia="楷体" w:cs="楷体"/>
          <w:b/>
          <w:color w:val="000000"/>
          <w:kern w:val="0"/>
          <w:sz w:val="32"/>
          <w:szCs w:val="32"/>
        </w:rPr>
        <w:t>4.强化评估考核，促进规划实施。</w:t>
      </w:r>
      <w:r>
        <w:rPr>
          <w:rFonts w:hint="eastAsia" w:eastAsia="仿宋_GB2312"/>
          <w:color w:val="000000"/>
          <w:kern w:val="0"/>
          <w:sz w:val="32"/>
          <w:szCs w:val="32"/>
        </w:rPr>
        <w:t>建立规划实施评估考核机制，对规划确定的目标指标、主要任务、重大举措和重大工程落实情况进行及时评估总结；2023年，对规划执行情况进行中期评估，2025年底对规划执行情况进行终期考核，并向社会公布评估、考核结果；规划执行情况纳入政府绩效评估范围，作为</w:t>
      </w:r>
      <w:r>
        <w:rPr>
          <w:rFonts w:hint="eastAsia" w:eastAsia="仿宋_GB2312"/>
          <w:color w:val="000000"/>
          <w:kern w:val="0"/>
          <w:sz w:val="32"/>
          <w:szCs w:val="32"/>
          <w:lang w:eastAsia="zh-CN"/>
        </w:rPr>
        <w:t>镇（街道）</w:t>
      </w:r>
      <w:r>
        <w:rPr>
          <w:rFonts w:hint="eastAsia" w:eastAsia="仿宋_GB2312"/>
          <w:color w:val="000000"/>
          <w:kern w:val="0"/>
          <w:sz w:val="32"/>
          <w:szCs w:val="32"/>
        </w:rPr>
        <w:t>政府领导干部综合评价和业绩考核的重要内容。</w:t>
      </w:r>
      <w:bookmarkEnd w:id="40"/>
      <w:bookmarkEnd w:id="41"/>
    </w:p>
    <w:p>
      <w:pPr>
        <w:pageBreakBefore w:val="0"/>
        <w:kinsoku/>
        <w:wordWrap/>
        <w:overflowPunct/>
        <w:topLinePunct w:val="0"/>
        <w:autoSpaceDE/>
        <w:autoSpaceDN/>
        <w:bidi w:val="0"/>
        <w:spacing w:line="560" w:lineRule="exact"/>
        <w:ind w:firstLine="640" w:firstLineChars="200"/>
        <w:rPr>
          <w:rFonts w:hint="eastAsia" w:eastAsia="仿宋_GB2312"/>
          <w:color w:val="000000"/>
          <w:kern w:val="0"/>
          <w:sz w:val="32"/>
          <w:szCs w:val="32"/>
        </w:rPr>
      </w:pPr>
    </w:p>
    <w:p>
      <w:pPr>
        <w:pStyle w:val="4"/>
        <w:rPr>
          <w:rFonts w:hint="eastAsia" w:ascii="黑体" w:hAnsi="黑体" w:eastAsia="黑体" w:cs="黑体"/>
          <w:b w:val="0"/>
          <w:bCs/>
          <w:sz w:val="32"/>
          <w:szCs w:val="32"/>
        </w:rPr>
      </w:pPr>
      <w:r>
        <w:rPr>
          <w:rFonts w:hint="eastAsia" w:ascii="黑体" w:hAnsi="黑体" w:eastAsia="黑体" w:cs="黑体"/>
          <w:b w:val="0"/>
          <w:bCs/>
          <w:sz w:val="32"/>
          <w:szCs w:val="32"/>
        </w:rPr>
        <w:t>附表：重点工程项目</w:t>
      </w:r>
    </w:p>
    <w:tbl>
      <w:tblPr>
        <w:tblStyle w:val="9"/>
        <w:tblW w:w="5138" w:type="pct"/>
        <w:tblInd w:w="80" w:type="dxa"/>
        <w:tblLayout w:type="autofit"/>
        <w:tblCellMar>
          <w:top w:w="0" w:type="dxa"/>
          <w:left w:w="28" w:type="dxa"/>
          <w:bottom w:w="0" w:type="dxa"/>
          <w:right w:w="28" w:type="dxa"/>
        </w:tblCellMar>
      </w:tblPr>
      <w:tblGrid>
        <w:gridCol w:w="533"/>
        <w:gridCol w:w="1275"/>
        <w:gridCol w:w="1012"/>
        <w:gridCol w:w="1012"/>
        <w:gridCol w:w="1012"/>
        <w:gridCol w:w="2900"/>
        <w:gridCol w:w="1052"/>
      </w:tblGrid>
      <w:tr>
        <w:tblPrEx>
          <w:tblCellMar>
            <w:top w:w="0" w:type="dxa"/>
            <w:left w:w="28" w:type="dxa"/>
            <w:bottom w:w="0" w:type="dxa"/>
            <w:right w:w="28" w:type="dxa"/>
          </w:tblCellMar>
        </w:tblPrEx>
        <w:trPr>
          <w:trHeight w:val="931" w:hRule="atLeast"/>
        </w:trPr>
        <w:tc>
          <w:tcPr>
            <w:tcW w:w="303" w:type="pct"/>
            <w:tcBorders>
              <w:top w:val="single" w:color="auto" w:sz="4" w:space="0"/>
              <w:left w:val="single" w:color="auto" w:sz="4" w:space="0"/>
              <w:bottom w:val="single" w:color="auto" w:sz="4" w:space="0"/>
              <w:right w:val="single" w:color="auto" w:sz="4" w:space="0"/>
            </w:tcBorders>
            <w:noWrap/>
            <w:vAlign w:val="center"/>
          </w:tcPr>
          <w:p>
            <w:pPr>
              <w:widowControl/>
              <w:spacing w:line="240" w:lineRule="exact"/>
              <w:ind w:firstLine="0" w:firstLineChars="0"/>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序号</w:t>
            </w:r>
          </w:p>
        </w:tc>
        <w:tc>
          <w:tcPr>
            <w:tcW w:w="724" w:type="pct"/>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项目名称</w:t>
            </w:r>
          </w:p>
        </w:tc>
        <w:tc>
          <w:tcPr>
            <w:tcW w:w="575" w:type="pct"/>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建设性质</w:t>
            </w:r>
          </w:p>
        </w:tc>
        <w:tc>
          <w:tcPr>
            <w:tcW w:w="575" w:type="pct"/>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开工年份</w:t>
            </w:r>
          </w:p>
        </w:tc>
        <w:tc>
          <w:tcPr>
            <w:tcW w:w="575" w:type="pct"/>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竣工年份</w:t>
            </w:r>
          </w:p>
        </w:tc>
        <w:tc>
          <w:tcPr>
            <w:tcW w:w="1647" w:type="pct"/>
            <w:tcBorders>
              <w:top w:val="single" w:color="auto" w:sz="4" w:space="0"/>
              <w:left w:val="nil"/>
              <w:bottom w:val="single" w:color="auto" w:sz="4" w:space="0"/>
              <w:right w:val="single" w:color="auto" w:sz="4" w:space="0"/>
            </w:tcBorders>
            <w:noWrap/>
            <w:vAlign w:val="center"/>
          </w:tcPr>
          <w:p>
            <w:pPr>
              <w:widowControl/>
              <w:spacing w:line="240" w:lineRule="exact"/>
              <w:ind w:firstLine="0" w:firstLineChars="0"/>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建设内容及规模</w:t>
            </w:r>
          </w:p>
        </w:tc>
        <w:tc>
          <w:tcPr>
            <w:tcW w:w="597" w:type="pct"/>
            <w:tcBorders>
              <w:top w:val="single" w:color="auto" w:sz="4" w:space="0"/>
              <w:left w:val="nil"/>
              <w:bottom w:val="single" w:color="auto" w:sz="4" w:space="0"/>
              <w:right w:val="single" w:color="auto" w:sz="4" w:space="0"/>
            </w:tcBorders>
            <w:noWrap w:val="0"/>
            <w:vAlign w:val="center"/>
          </w:tcPr>
          <w:p>
            <w:pPr>
              <w:widowControl/>
              <w:spacing w:line="240" w:lineRule="exact"/>
              <w:ind w:firstLine="0" w:firstLineChars="0"/>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总投资</w:t>
            </w:r>
          </w:p>
          <w:p>
            <w:pPr>
              <w:widowControl/>
              <w:spacing w:line="240" w:lineRule="exact"/>
              <w:ind w:firstLine="0" w:firstLineChars="0"/>
              <w:jc w:val="center"/>
              <w:rPr>
                <w:rFonts w:hint="eastAsia" w:ascii="黑体" w:hAnsi="黑体" w:eastAsia="黑体" w:cs="黑体"/>
                <w:b/>
                <w:bCs/>
                <w:kern w:val="0"/>
                <w:sz w:val="21"/>
                <w:szCs w:val="21"/>
              </w:rPr>
            </w:pPr>
            <w:r>
              <w:rPr>
                <w:rFonts w:hint="eastAsia" w:ascii="黑体" w:hAnsi="黑体" w:eastAsia="黑体" w:cs="黑体"/>
                <w:b/>
                <w:bCs/>
                <w:kern w:val="0"/>
                <w:sz w:val="21"/>
                <w:szCs w:val="21"/>
              </w:rPr>
              <w:t>（万元）</w:t>
            </w:r>
          </w:p>
        </w:tc>
      </w:tr>
      <w:tr>
        <w:tblPrEx>
          <w:tblCellMar>
            <w:top w:w="0" w:type="dxa"/>
            <w:left w:w="28" w:type="dxa"/>
            <w:bottom w:w="0" w:type="dxa"/>
            <w:right w:w="28" w:type="dxa"/>
          </w:tblCellMar>
        </w:tblPrEx>
        <w:trPr>
          <w:trHeight w:val="1975" w:hRule="atLeast"/>
        </w:trPr>
        <w:tc>
          <w:tcPr>
            <w:tcW w:w="303"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72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千人以上饮用水源保护区划分及规范化建设项目</w:t>
            </w:r>
          </w:p>
        </w:tc>
        <w:tc>
          <w:tcPr>
            <w:tcW w:w="57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新建</w:t>
            </w:r>
          </w:p>
        </w:tc>
        <w:tc>
          <w:tcPr>
            <w:tcW w:w="57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2021</w:t>
            </w:r>
          </w:p>
        </w:tc>
        <w:tc>
          <w:tcPr>
            <w:tcW w:w="57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2023</w:t>
            </w:r>
          </w:p>
        </w:tc>
        <w:tc>
          <w:tcPr>
            <w:tcW w:w="164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2021年底前完成全区“千人以上”饮用水源保护区划分工作；2023年底前完成</w:t>
            </w:r>
            <w:r>
              <w:rPr>
                <w:rFonts w:hint="eastAsia" w:ascii="宋体" w:hAnsi="宋体" w:eastAsia="宋体" w:cs="宋体"/>
                <w:kern w:val="0"/>
                <w:sz w:val="21"/>
                <w:szCs w:val="21"/>
                <w:lang w:eastAsia="zh-CN"/>
              </w:rPr>
              <w:t>四个</w:t>
            </w:r>
            <w:r>
              <w:rPr>
                <w:rFonts w:hint="eastAsia" w:ascii="宋体" w:hAnsi="宋体" w:eastAsia="宋体" w:cs="宋体"/>
                <w:kern w:val="0"/>
                <w:sz w:val="21"/>
                <w:szCs w:val="21"/>
              </w:rPr>
              <w:t>“千人以上”饮用水源保护区的规范化建设及突出环境问题的整治</w:t>
            </w:r>
          </w:p>
        </w:tc>
        <w:tc>
          <w:tcPr>
            <w:tcW w:w="59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w:t>
            </w:r>
          </w:p>
        </w:tc>
      </w:tr>
      <w:tr>
        <w:tblPrEx>
          <w:tblCellMar>
            <w:top w:w="0" w:type="dxa"/>
            <w:left w:w="28" w:type="dxa"/>
            <w:bottom w:w="0" w:type="dxa"/>
            <w:right w:w="28" w:type="dxa"/>
          </w:tblCellMar>
        </w:tblPrEx>
        <w:trPr>
          <w:trHeight w:val="2082" w:hRule="atLeast"/>
        </w:trPr>
        <w:tc>
          <w:tcPr>
            <w:tcW w:w="303" w:type="pct"/>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724" w:type="pct"/>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北塔区农村生活污水治理工程</w:t>
            </w:r>
          </w:p>
        </w:tc>
        <w:tc>
          <w:tcPr>
            <w:tcW w:w="575" w:type="pct"/>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新建</w:t>
            </w:r>
          </w:p>
        </w:tc>
        <w:tc>
          <w:tcPr>
            <w:tcW w:w="575" w:type="pct"/>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2021</w:t>
            </w:r>
          </w:p>
        </w:tc>
        <w:tc>
          <w:tcPr>
            <w:tcW w:w="575" w:type="pct"/>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2025</w:t>
            </w:r>
          </w:p>
        </w:tc>
        <w:tc>
          <w:tcPr>
            <w:tcW w:w="1647" w:type="pct"/>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建设50t/d 污水处理站</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0座，80t/d 污水处理站</w:t>
            </w:r>
            <w:r>
              <w:rPr>
                <w:rFonts w:hint="eastAsia" w:ascii="宋体" w:hAnsi="宋体" w:eastAsia="宋体" w:cs="宋体"/>
                <w:kern w:val="0"/>
                <w:sz w:val="21"/>
                <w:szCs w:val="21"/>
                <w:lang w:val="en-US" w:eastAsia="zh-CN"/>
              </w:rPr>
              <w:t>30</w:t>
            </w:r>
            <w:r>
              <w:rPr>
                <w:rFonts w:hint="eastAsia" w:ascii="宋体" w:hAnsi="宋体" w:eastAsia="宋体" w:cs="宋体"/>
                <w:kern w:val="0"/>
                <w:sz w:val="21"/>
                <w:szCs w:val="21"/>
              </w:rPr>
              <w:t>座,</w:t>
            </w:r>
            <w:r>
              <w:rPr>
                <w:rFonts w:hint="eastAsia" w:ascii="宋体" w:hAnsi="宋体" w:eastAsia="宋体" w:cs="宋体"/>
                <w:kern w:val="0"/>
                <w:sz w:val="21"/>
                <w:szCs w:val="21"/>
                <w:lang w:val="en-US" w:eastAsia="zh-CN"/>
              </w:rPr>
              <w:t>100</w:t>
            </w:r>
            <w:r>
              <w:rPr>
                <w:rFonts w:hint="eastAsia" w:ascii="宋体" w:hAnsi="宋体" w:eastAsia="宋体" w:cs="宋体"/>
                <w:kern w:val="0"/>
                <w:sz w:val="21"/>
                <w:szCs w:val="21"/>
              </w:rPr>
              <w:t>t/d</w:t>
            </w:r>
            <w:r>
              <w:rPr>
                <w:rFonts w:hint="eastAsia" w:ascii="宋体" w:hAnsi="宋体" w:eastAsia="宋体" w:cs="宋体"/>
                <w:kern w:val="0"/>
                <w:sz w:val="21"/>
                <w:szCs w:val="21"/>
                <w:lang w:eastAsia="zh-CN"/>
              </w:rPr>
              <w:t>污水处理站</w:t>
            </w:r>
            <w:r>
              <w:rPr>
                <w:rFonts w:hint="eastAsia" w:ascii="宋体" w:hAnsi="宋体" w:eastAsia="宋体" w:cs="宋体"/>
                <w:kern w:val="0"/>
                <w:sz w:val="21"/>
                <w:szCs w:val="21"/>
                <w:lang w:val="en-US" w:eastAsia="zh-CN"/>
              </w:rPr>
              <w:t>10座，</w:t>
            </w:r>
            <w:r>
              <w:rPr>
                <w:rFonts w:hint="eastAsia" w:ascii="宋体" w:hAnsi="宋体" w:eastAsia="宋体" w:cs="宋体"/>
                <w:kern w:val="0"/>
                <w:sz w:val="21"/>
                <w:szCs w:val="21"/>
              </w:rPr>
              <w:t>四格池</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000个</w:t>
            </w:r>
            <w:r>
              <w:rPr>
                <w:rFonts w:hint="eastAsia" w:ascii="宋体" w:hAnsi="宋体" w:eastAsia="宋体" w:cs="宋体"/>
                <w:kern w:val="0"/>
                <w:sz w:val="21"/>
                <w:szCs w:val="21"/>
                <w:lang w:eastAsia="zh-CN"/>
              </w:rPr>
              <w:t>，制度牌</w:t>
            </w:r>
            <w:r>
              <w:rPr>
                <w:rFonts w:hint="eastAsia" w:ascii="宋体" w:hAnsi="宋体" w:eastAsia="宋体" w:cs="宋体"/>
                <w:kern w:val="0"/>
                <w:sz w:val="21"/>
                <w:szCs w:val="21"/>
                <w:lang w:val="en-US" w:eastAsia="zh-CN"/>
              </w:rPr>
              <w:t>600个。</w:t>
            </w:r>
          </w:p>
        </w:tc>
        <w:tc>
          <w:tcPr>
            <w:tcW w:w="597" w:type="pct"/>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5000</w:t>
            </w:r>
          </w:p>
        </w:tc>
      </w:tr>
    </w:tbl>
    <w:p>
      <w:pPr>
        <w:ind w:firstLine="560"/>
      </w:pPr>
    </w:p>
    <w:p>
      <w:pPr>
        <w:pageBreakBefore w:val="0"/>
        <w:kinsoku/>
        <w:wordWrap/>
        <w:overflowPunct/>
        <w:topLinePunct w:val="0"/>
        <w:autoSpaceDE/>
        <w:autoSpaceDN/>
        <w:bidi w:val="0"/>
        <w:spacing w:line="560" w:lineRule="exact"/>
        <w:ind w:firstLine="640" w:firstLineChars="200"/>
        <w:rPr>
          <w:rFonts w:hint="eastAsia" w:eastAsia="仿宋_GB2312"/>
          <w:color w:val="000000"/>
          <w:kern w:val="0"/>
          <w:sz w:val="32"/>
          <w:szCs w:val="32"/>
          <w:lang w:eastAsia="zh-CN"/>
        </w:rPr>
      </w:pPr>
    </w:p>
    <w:p/>
    <w:p/>
    <w:sectPr>
      <w:footerReference r:id="rId5" w:type="default"/>
      <w:pgSz w:w="11906" w:h="16838"/>
      <w:pgMar w:top="1984" w:right="1701" w:bottom="1701" w:left="1701" w:header="851" w:footer="992" w:gutter="0"/>
      <w:pgNumType w:fmt="decimal"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282F5484"/>
    <w:rsid w:val="282F5484"/>
    <w:rsid w:val="67504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仿宋_GB2312"/>
      <w:b/>
      <w:kern w:val="44"/>
      <w:sz w:val="36"/>
    </w:rPr>
  </w:style>
  <w:style w:type="paragraph" w:styleId="5">
    <w:name w:val="heading 2"/>
    <w:basedOn w:val="1"/>
    <w:next w:val="1"/>
    <w:qFormat/>
    <w:uiPriority w:val="0"/>
    <w:pPr>
      <w:keepNext/>
      <w:keepLines/>
      <w:spacing w:before="260" w:after="260" w:line="413" w:lineRule="auto"/>
      <w:outlineLvl w:val="1"/>
    </w:pPr>
    <w:rPr>
      <w:rFonts w:ascii="Arial" w:hAnsi="Arial" w:eastAsia="仿宋_GB2312"/>
      <w:b/>
      <w:sz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semiHidden/>
    <w:qFormat/>
    <w:uiPriority w:val="99"/>
    <w:pPr>
      <w:ind w:firstLine="420" w:firstLineChars="200"/>
    </w:pPr>
  </w:style>
  <w:style w:type="paragraph" w:styleId="3">
    <w:name w:val="Body Text Indent"/>
    <w:basedOn w:val="1"/>
    <w:uiPriority w:val="0"/>
    <w:pPr>
      <w:spacing w:after="120"/>
      <w:ind w:left="420" w:leftChars="200"/>
    </w:pPr>
  </w:style>
  <w:style w:type="paragraph" w:styleId="6">
    <w:name w:val="Body Text Indent 2"/>
    <w:basedOn w:val="1"/>
    <w:qFormat/>
    <w:uiPriority w:val="0"/>
    <w:pPr>
      <w:spacing w:after="156" w:afterLines="50"/>
      <w:ind w:firstLine="560" w:firstLineChars="200"/>
    </w:pPr>
    <w:rPr>
      <w:rFonts w:eastAsia="仿宋_GB2312"/>
      <w:color w:val="FF0000"/>
      <w:sz w:val="28"/>
    </w:rPr>
  </w:style>
  <w:style w:type="paragraph" w:styleId="7">
    <w:name w:val="footer"/>
    <w:basedOn w:val="1"/>
    <w:qFormat/>
    <w:uiPriority w:val="99"/>
    <w:pPr>
      <w:tabs>
        <w:tab w:val="center" w:pos="4153"/>
        <w:tab w:val="right" w:pos="8306"/>
      </w:tabs>
      <w:snapToGrid w:val="0"/>
      <w:jc w:val="left"/>
    </w:pPr>
    <w:rPr>
      <w:sz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22921</Words>
  <Characters>23560</Characters>
  <Lines>0</Lines>
  <Paragraphs>0</Paragraphs>
  <TotalTime>0</TotalTime>
  <ScaleCrop>false</ScaleCrop>
  <LinksUpToDate>false</LinksUpToDate>
  <CharactersWithSpaces>23607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2022-06-06T01:22:00Z</dcterms:created>
  <dc:creator>Administrator</dc:creator>
  <cp:lastModifiedBy>Administrator</cp:lastModifiedBy>
  <dcterms:modified xsi:type="dcterms:W3CDTF">2022-09-13T07:48:39Z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24E6FC96ADD04488AF54845146C9FB42</vt:lpwstr>
  </property>
</Properties>
</file>