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方正小标宋_GBK" w:hAnsi="微软雅黑" w:eastAsia="方正小标宋_GBK" w:cs="微软雅黑"/>
          <w:color w:val="000000"/>
          <w:sz w:val="44"/>
          <w:szCs w:val="44"/>
        </w:rPr>
      </w:pPr>
      <w:r>
        <w:rPr>
          <w:rFonts w:hint="eastAsia" w:ascii="方正小标宋_GBK" w:hAnsi="微软雅黑" w:eastAsia="方正小标宋_GBK" w:cs="微软雅黑"/>
          <w:color w:val="000000"/>
          <w:kern w:val="0"/>
          <w:sz w:val="44"/>
          <w:szCs w:val="44"/>
          <w:lang w:eastAsia="zh-CN" w:bidi="ar"/>
        </w:rPr>
        <w:t>邵阳市</w:t>
      </w:r>
      <w:r>
        <w:rPr>
          <w:rFonts w:hint="eastAsia" w:ascii="方正小标宋_GBK" w:hAnsi="微软雅黑" w:eastAsia="方正小标宋_GBK" w:cs="微软雅黑"/>
          <w:b/>
          <w:bCs/>
          <w:color w:val="000000"/>
          <w:kern w:val="0"/>
          <w:sz w:val="44"/>
          <w:szCs w:val="44"/>
          <w:lang w:eastAsia="zh-CN" w:bidi="ar"/>
        </w:rPr>
        <w:t>北塔区</w:t>
      </w:r>
      <w:r>
        <w:rPr>
          <w:rFonts w:hint="eastAsia" w:ascii="方正小标宋_GBK" w:hAnsi="微软雅黑" w:eastAsia="方正小标宋_GBK" w:cs="微软雅黑"/>
          <w:color w:val="000000"/>
          <w:kern w:val="0"/>
          <w:sz w:val="44"/>
          <w:szCs w:val="44"/>
          <w:lang w:bidi="ar"/>
        </w:rPr>
        <w:t>教育行政执法事项目录</w:t>
      </w:r>
      <w:bookmarkStart w:id="0" w:name="_GoBack"/>
      <w:bookmarkEnd w:id="0"/>
    </w:p>
    <w:tbl>
      <w:tblPr>
        <w:tblStyle w:val="4"/>
        <w:tblW w:w="13888" w:type="dxa"/>
        <w:tblInd w:w="93" w:type="dxa"/>
        <w:tblLayout w:type="fixed"/>
        <w:tblCellMar>
          <w:top w:w="0" w:type="dxa"/>
          <w:left w:w="108" w:type="dxa"/>
          <w:bottom w:w="0" w:type="dxa"/>
          <w:right w:w="108" w:type="dxa"/>
        </w:tblCellMar>
      </w:tblPr>
      <w:tblGrid>
        <w:gridCol w:w="770"/>
        <w:gridCol w:w="1732"/>
        <w:gridCol w:w="720"/>
        <w:gridCol w:w="1155"/>
        <w:gridCol w:w="1890"/>
        <w:gridCol w:w="6667"/>
        <w:gridCol w:w="954"/>
      </w:tblGrid>
      <w:tr>
        <w:tblPrEx>
          <w:tblCellMar>
            <w:top w:w="0" w:type="dxa"/>
            <w:left w:w="108" w:type="dxa"/>
            <w:bottom w:w="0" w:type="dxa"/>
            <w:right w:w="108" w:type="dxa"/>
          </w:tblCellMar>
        </w:tblPrEx>
        <w:trPr>
          <w:trHeight w:val="640" w:hRule="atLeast"/>
          <w:tblHeader/>
        </w:trPr>
        <w:tc>
          <w:tcPr>
            <w:tcW w:w="77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732"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执法事项名称</w:t>
            </w:r>
          </w:p>
        </w:tc>
        <w:tc>
          <w:tcPr>
            <w:tcW w:w="72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执法类别</w:t>
            </w:r>
          </w:p>
        </w:tc>
        <w:tc>
          <w:tcPr>
            <w:tcW w:w="1155" w:type="dxa"/>
            <w:tcBorders>
              <w:top w:val="single" w:color="000000" w:sz="4" w:space="0"/>
              <w:left w:val="single" w:color="000000" w:sz="4" w:space="0"/>
              <w:bottom w:val="single" w:color="000000" w:sz="4" w:space="0"/>
              <w:right w:val="single" w:color="000000" w:sz="4" w:space="0"/>
            </w:tcBorders>
            <w:shd w:val="clear" w:color="auto" w:fill="F2F2F2"/>
            <w:noWrap w:val="0"/>
            <w:vAlign w:val="center"/>
          </w:tcPr>
          <w:p>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执法主体（实施层级）</w:t>
            </w:r>
          </w:p>
        </w:tc>
        <w:tc>
          <w:tcPr>
            <w:tcW w:w="1890"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承办机构</w:t>
            </w:r>
          </w:p>
        </w:tc>
        <w:tc>
          <w:tcPr>
            <w:tcW w:w="6667"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执法依据</w:t>
            </w:r>
          </w:p>
        </w:tc>
        <w:tc>
          <w:tcPr>
            <w:tcW w:w="954"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108" w:type="dxa"/>
            <w:bottom w:w="0" w:type="dxa"/>
            <w:right w:w="108" w:type="dxa"/>
          </w:tblCellMar>
        </w:tblPrEx>
        <w:trPr>
          <w:trHeight w:val="184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ascii="宋体" w:hAnsi="宋体" w:cs="宋体"/>
                <w:color w:val="000000"/>
                <w:szCs w:val="21"/>
              </w:rPr>
            </w:pPr>
            <w:r>
              <w:rPr>
                <w:rFonts w:hint="eastAsia" w:ascii="宋体" w:hAnsi="宋体" w:cs="宋体"/>
                <w:color w:val="000000"/>
                <w:kern w:val="0"/>
                <w:szCs w:val="21"/>
                <w:lang w:bidi="ar"/>
              </w:rPr>
              <w:t>对违反国家规定，举办学校或者其他教育机构的行政处罚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区</w:t>
            </w:r>
            <w:r>
              <w:rPr>
                <w:rFonts w:hint="eastAsia" w:ascii="宋体" w:hAnsi="宋体" w:cs="宋体"/>
                <w:color w:val="000000"/>
                <w:kern w:val="0"/>
                <w:szCs w:val="21"/>
                <w:lang w:val="en-US" w:eastAsia="zh-CN" w:bidi="ar"/>
              </w:rPr>
              <w:t>级</w:t>
            </w:r>
            <w:r>
              <w:rPr>
                <w:rFonts w:hint="eastAsia" w:ascii="宋体" w:hAnsi="宋体" w:cs="宋体"/>
                <w:color w:val="00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kern w:val="0"/>
                <w:szCs w:val="21"/>
                <w:lang w:eastAsia="zh-CN" w:bidi="ar"/>
              </w:rPr>
            </w:pPr>
            <w:r>
              <w:rPr>
                <w:rFonts w:hint="eastAsia" w:ascii="宋体" w:hAnsi="宋体" w:cs="宋体"/>
                <w:color w:val="000000"/>
                <w:kern w:val="0"/>
                <w:szCs w:val="21"/>
                <w:lang w:eastAsia="zh-CN" w:bidi="ar"/>
              </w:rPr>
              <w:t>教育工作股</w:t>
            </w:r>
          </w:p>
          <w:p>
            <w:pPr>
              <w:widowControl/>
              <w:spacing w:line="360" w:lineRule="exact"/>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kern w:val="0"/>
                <w:szCs w:val="21"/>
                <w:lang w:eastAsia="zh-CN" w:bidi="ar"/>
              </w:rPr>
              <w:t>校外培训监管股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b/>
                <w:color w:val="000000"/>
                <w:szCs w:val="21"/>
              </w:rPr>
            </w:pPr>
            <w:r>
              <w:rPr>
                <w:rStyle w:val="6"/>
                <w:rFonts w:hint="default"/>
                <w:lang w:bidi="ar"/>
              </w:rPr>
              <w:t>《中华人民共和国教育法》 第七十五条：</w:t>
            </w:r>
            <w:r>
              <w:rPr>
                <w:rStyle w:val="7"/>
                <w:rFonts w:hint="default"/>
                <w:lang w:bidi="ar"/>
              </w:rPr>
              <w:t>违反国家有关规定，举办学校或者其他教育机构的，由教育行政部门或者其他有关行政部门予以撤销；有违法所得的，没收违法所得；对直接负责的主管人员和其他直接责任人员，依法给予处分。</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639"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ascii="宋体" w:hAnsi="宋体" w:cs="宋体"/>
                <w:color w:val="000000"/>
                <w:szCs w:val="21"/>
              </w:rPr>
            </w:pPr>
            <w:r>
              <w:rPr>
                <w:rFonts w:hint="eastAsia" w:ascii="宋体" w:hAnsi="宋体" w:cs="宋体"/>
                <w:color w:val="000000"/>
                <w:kern w:val="0"/>
                <w:szCs w:val="21"/>
                <w:lang w:bidi="ar"/>
              </w:rPr>
              <w:t>对违反国家规定，擅自举办民办学校的行政处罚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eastAsiaTheme="minorEastAsia"/>
                <w:color w:val="000000"/>
                <w:szCs w:val="21"/>
                <w:lang w:eastAsia="zh-CN"/>
              </w:rPr>
            </w:pPr>
            <w:r>
              <w:rPr>
                <w:rFonts w:hint="eastAsia" w:ascii="宋体" w:hAnsi="宋体" w:cs="宋体"/>
                <w:color w:val="000000"/>
                <w:kern w:val="0"/>
                <w:szCs w:val="21"/>
                <w:lang w:eastAsia="zh-CN" w:bidi="ar"/>
              </w:rPr>
              <w:t>区</w:t>
            </w:r>
            <w:r>
              <w:rPr>
                <w:rFonts w:hint="eastAsia" w:ascii="宋体" w:hAnsi="宋体" w:cs="宋体"/>
                <w:color w:val="000000"/>
                <w:kern w:val="0"/>
                <w:szCs w:val="21"/>
                <w:lang w:val="en-US" w:eastAsia="zh-CN" w:bidi="ar"/>
              </w:rPr>
              <w:t>级</w:t>
            </w:r>
            <w:r>
              <w:rPr>
                <w:rFonts w:hint="eastAsia" w:ascii="宋体" w:hAnsi="宋体" w:cs="宋体"/>
                <w:color w:val="00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kern w:val="0"/>
                <w:szCs w:val="21"/>
                <w:lang w:eastAsia="zh-CN" w:bidi="ar"/>
              </w:rPr>
            </w:pPr>
            <w:r>
              <w:rPr>
                <w:rFonts w:hint="eastAsia" w:ascii="宋体" w:hAnsi="宋体" w:cs="宋体"/>
                <w:color w:val="000000"/>
                <w:kern w:val="0"/>
                <w:szCs w:val="21"/>
                <w:lang w:eastAsia="zh-CN" w:bidi="ar"/>
              </w:rPr>
              <w:t>教育工作股</w:t>
            </w:r>
          </w:p>
          <w:p>
            <w:pPr>
              <w:widowControl/>
              <w:spacing w:line="360" w:lineRule="exact"/>
              <w:jc w:val="center"/>
              <w:textAlignment w:val="center"/>
              <w:rPr>
                <w:rFonts w:hint="eastAsia" w:ascii="宋体" w:hAnsi="宋体" w:cs="宋体" w:eastAsiaTheme="minorEastAsia"/>
                <w:color w:val="000000"/>
                <w:szCs w:val="21"/>
                <w:lang w:eastAsia="zh-CN"/>
              </w:rPr>
            </w:pPr>
            <w:r>
              <w:rPr>
                <w:rFonts w:hint="eastAsia" w:ascii="宋体" w:hAnsi="宋体" w:cs="宋体"/>
                <w:color w:val="000000"/>
                <w:kern w:val="0"/>
                <w:szCs w:val="21"/>
                <w:lang w:eastAsia="zh-CN" w:bidi="ar"/>
              </w:rPr>
              <w:t>校外培训监管股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b/>
                <w:color w:val="000000"/>
                <w:szCs w:val="21"/>
              </w:rPr>
            </w:pPr>
            <w:r>
              <w:rPr>
                <w:rStyle w:val="6"/>
                <w:rFonts w:hint="default"/>
                <w:lang w:bidi="ar"/>
              </w:rPr>
              <w:t xml:space="preserve">《中华人民共和国民办教育促进法》第六十四条: </w:t>
            </w:r>
            <w:r>
              <w:rPr>
                <w:rStyle w:val="7"/>
                <w:rFonts w:hint="default"/>
                <w:lang w:bidi="ar"/>
              </w:rPr>
              <w:t>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409"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textAlignment w:val="center"/>
              <w:rPr>
                <w:rFonts w:hint="eastAsia" w:ascii="宋体" w:hAnsi="宋体" w:cs="宋体"/>
                <w:color w:val="000000"/>
                <w:szCs w:val="21"/>
              </w:rPr>
            </w:pPr>
            <w:r>
              <w:rPr>
                <w:rFonts w:hint="eastAsia" w:ascii="宋体" w:hAnsi="宋体" w:cs="宋体"/>
                <w:color w:val="000000"/>
                <w:kern w:val="0"/>
                <w:szCs w:val="21"/>
                <w:lang w:bidi="ar"/>
              </w:rPr>
              <w:t>对擅自分立、合并民办学校或改变民办学校名称、层次、类别和举办者的行政处罚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eastAsiaTheme="minorEastAsia"/>
                <w:color w:val="000000"/>
                <w:szCs w:val="21"/>
                <w:lang w:eastAsia="zh-CN"/>
              </w:rPr>
            </w:pPr>
            <w:r>
              <w:rPr>
                <w:rFonts w:hint="eastAsia" w:ascii="宋体" w:hAnsi="宋体" w:cs="宋体"/>
                <w:color w:val="000000"/>
                <w:kern w:val="0"/>
                <w:szCs w:val="21"/>
                <w:lang w:eastAsia="zh-CN" w:bidi="ar"/>
              </w:rPr>
              <w:t>区</w:t>
            </w:r>
            <w:r>
              <w:rPr>
                <w:rFonts w:hint="eastAsia" w:ascii="宋体" w:hAnsi="宋体" w:cs="宋体"/>
                <w:color w:val="000000"/>
                <w:kern w:val="0"/>
                <w:szCs w:val="21"/>
                <w:lang w:val="en-US" w:eastAsia="zh-CN" w:bidi="ar"/>
              </w:rPr>
              <w:t>级</w:t>
            </w:r>
            <w:r>
              <w:rPr>
                <w:rFonts w:hint="eastAsia" w:ascii="宋体" w:hAnsi="宋体" w:cs="宋体"/>
                <w:color w:val="00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kern w:val="0"/>
                <w:szCs w:val="21"/>
                <w:lang w:eastAsia="zh-CN" w:bidi="ar"/>
              </w:rPr>
            </w:pPr>
            <w:r>
              <w:rPr>
                <w:rFonts w:hint="eastAsia" w:ascii="宋体" w:hAnsi="宋体" w:cs="宋体"/>
                <w:color w:val="000000"/>
                <w:kern w:val="0"/>
                <w:szCs w:val="21"/>
                <w:lang w:eastAsia="zh-CN" w:bidi="ar"/>
              </w:rPr>
              <w:t>教育工作股</w:t>
            </w:r>
          </w:p>
          <w:p>
            <w:pPr>
              <w:widowControl/>
              <w:spacing w:line="36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校外培训监管股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cs="宋体"/>
                <w:b/>
                <w:color w:val="000000"/>
                <w:szCs w:val="21"/>
              </w:rPr>
            </w:pPr>
            <w:r>
              <w:rPr>
                <w:rStyle w:val="6"/>
                <w:rFonts w:hint="default"/>
                <w:lang w:bidi="ar"/>
              </w:rPr>
              <w:t>《中华人民共和国民办教育促进法》 第六十二条：</w:t>
            </w:r>
            <w:r>
              <w:rPr>
                <w:rStyle w:val="7"/>
                <w:rFonts w:hint="default"/>
                <w:lang w:bidi="ar"/>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一）擅自分立、合并民办学校的；（二）擅自改变民办学校名称、层次、类别和举办者的。</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316"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对擅自举办校外培训机构的行政处罚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eastAsiaTheme="minorEastAsia"/>
                <w:color w:val="000000"/>
                <w:szCs w:val="21"/>
                <w:lang w:eastAsia="zh-CN"/>
              </w:rPr>
            </w:pPr>
            <w:r>
              <w:rPr>
                <w:rFonts w:hint="eastAsia" w:ascii="宋体" w:hAnsi="宋体" w:cs="宋体"/>
                <w:color w:val="000000"/>
                <w:kern w:val="0"/>
                <w:szCs w:val="21"/>
                <w:lang w:eastAsia="zh-CN" w:bidi="ar"/>
              </w:rPr>
              <w:t>区</w:t>
            </w:r>
            <w:r>
              <w:rPr>
                <w:rFonts w:hint="eastAsia" w:ascii="宋体" w:hAnsi="宋体" w:cs="宋体"/>
                <w:color w:val="000000"/>
                <w:kern w:val="0"/>
                <w:szCs w:val="21"/>
                <w:lang w:val="en-US" w:eastAsia="zh-CN" w:bidi="ar"/>
              </w:rPr>
              <w:t>级</w:t>
            </w:r>
            <w:r>
              <w:rPr>
                <w:rFonts w:hint="eastAsia" w:ascii="宋体" w:hAnsi="宋体" w:cs="宋体"/>
                <w:color w:val="00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000000"/>
                <w:szCs w:val="21"/>
              </w:rPr>
            </w:pPr>
            <w:r>
              <w:rPr>
                <w:rFonts w:hint="eastAsia" w:ascii="宋体" w:hAnsi="宋体" w:cs="宋体"/>
                <w:color w:val="000000"/>
                <w:kern w:val="0"/>
                <w:szCs w:val="21"/>
                <w:lang w:eastAsia="zh-CN" w:bidi="ar"/>
              </w:rPr>
              <w:t>校外培训监管股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
                <w:color w:val="000000"/>
                <w:szCs w:val="21"/>
              </w:rPr>
            </w:pPr>
            <w:r>
              <w:rPr>
                <w:rStyle w:val="6"/>
                <w:rFonts w:hint="default"/>
                <w:lang w:bidi="ar"/>
              </w:rPr>
              <w:t>《校外培训行政处罚暂行办法》 第十七条：</w:t>
            </w:r>
            <w:r>
              <w:rPr>
                <w:rStyle w:val="7"/>
                <w:rFonts w:hint="default"/>
                <w:lang w:bidi="ar"/>
              </w:rPr>
              <w:t>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一）线下培训有专门的培训场所，线上培训有特定的网站或者应用程序；（二）有2名以上培训从业人员；（三）有相应的组织机构和分工。</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3188"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对变相开展学科类校外培训的行政处罚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eastAsiaTheme="minorEastAsia"/>
                <w:color w:val="FF0000"/>
                <w:szCs w:val="21"/>
                <w:lang w:eastAsia="zh-CN"/>
              </w:rPr>
            </w:pPr>
            <w:r>
              <w:rPr>
                <w:rFonts w:hint="eastAsia" w:ascii="宋体" w:hAnsi="宋体" w:cs="宋体"/>
                <w:color w:val="FF0000"/>
                <w:kern w:val="0"/>
                <w:szCs w:val="21"/>
                <w:lang w:eastAsia="zh-CN" w:bidi="ar"/>
              </w:rPr>
              <w:t>区</w:t>
            </w:r>
            <w:r>
              <w:rPr>
                <w:rFonts w:hint="eastAsia" w:ascii="宋体" w:hAnsi="宋体" w:cs="宋体"/>
                <w:color w:val="FF0000"/>
                <w:kern w:val="0"/>
                <w:szCs w:val="21"/>
                <w:lang w:val="en-US" w:eastAsia="zh-CN" w:bidi="ar"/>
              </w:rPr>
              <w:t>级</w:t>
            </w:r>
            <w:r>
              <w:rPr>
                <w:rFonts w:hint="eastAsia" w:ascii="宋体" w:hAnsi="宋体" w:cs="宋体"/>
                <w:color w:val="FF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cs="宋体"/>
                <w:color w:val="FF0000"/>
                <w:kern w:val="0"/>
                <w:szCs w:val="21"/>
                <w:lang w:eastAsia="zh-CN" w:bidi="ar"/>
              </w:rPr>
            </w:pPr>
            <w:r>
              <w:rPr>
                <w:rFonts w:hint="eastAsia" w:ascii="宋体" w:hAnsi="宋体" w:cs="宋体"/>
                <w:color w:val="FF0000"/>
                <w:kern w:val="0"/>
                <w:szCs w:val="21"/>
                <w:lang w:eastAsia="zh-CN" w:bidi="ar"/>
              </w:rPr>
              <w:t>校外培训监管股</w:t>
            </w:r>
          </w:p>
          <w:p>
            <w:pPr>
              <w:widowControl/>
              <w:spacing w:line="360" w:lineRule="exact"/>
              <w:jc w:val="center"/>
              <w:textAlignment w:val="center"/>
              <w:rPr>
                <w:rFonts w:hint="default"/>
                <w:lang w:val="en-US"/>
              </w:rPr>
            </w:pPr>
            <w:r>
              <w:rPr>
                <w:rFonts w:hint="eastAsia" w:ascii="宋体" w:hAnsi="宋体" w:cs="宋体"/>
                <w:color w:val="FF0000"/>
                <w:kern w:val="0"/>
                <w:szCs w:val="21"/>
                <w:lang w:val="en-US" w:eastAsia="zh-CN" w:bidi="ar"/>
              </w:rPr>
              <w:t>财务基建股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
                <w:color w:val="000000"/>
                <w:szCs w:val="21"/>
              </w:rPr>
            </w:pPr>
            <w:r>
              <w:rPr>
                <w:rStyle w:val="6"/>
                <w:rFonts w:hint="default"/>
                <w:lang w:bidi="ar"/>
              </w:rPr>
              <w:t xml:space="preserve">《校外培训行政处罚暂行办法》 第十八条： </w:t>
            </w:r>
            <w:r>
              <w:rPr>
                <w:rStyle w:val="7"/>
                <w:rFonts w:hint="default"/>
                <w:lang w:bidi="ar"/>
              </w:rPr>
              <w:t>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5万元以下罚款；情节特别严重的，处5万元以上10万元以下罚款：（一）通过即时通讯、网络会议、直播平台等方式有偿开展校外培训的；（二）利用居民楼、酒店、咖啡厅等场所有偿组织开展“一对一”“一对多”等校外培训的；（三）以咨询、文化传播、素质拓展、竞赛、思维训练、家政服务、家庭教育指导、住家教师、众筹私教、游学、研学、冬夏令营、托管等名义有偿开展校外培训的；（四）其他未经审批开展学科类校外培训，尚不符合本办法第十七条规定条件的。</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168"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对学校或者其他教育机构违反国家有关规定招收学生的行政处罚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FF0000"/>
                <w:szCs w:val="21"/>
                <w:lang w:eastAsia="zh-CN"/>
              </w:rPr>
            </w:pPr>
            <w:r>
              <w:rPr>
                <w:rFonts w:hint="eastAsia" w:ascii="宋体" w:hAnsi="宋体" w:cs="宋体"/>
                <w:color w:val="FF0000"/>
                <w:kern w:val="0"/>
                <w:szCs w:val="21"/>
                <w:lang w:eastAsia="zh-CN" w:bidi="ar"/>
              </w:rPr>
              <w:t>区</w:t>
            </w:r>
            <w:r>
              <w:rPr>
                <w:rFonts w:hint="eastAsia" w:ascii="宋体" w:hAnsi="宋体" w:cs="宋体"/>
                <w:color w:val="FF0000"/>
                <w:kern w:val="0"/>
                <w:szCs w:val="21"/>
                <w:lang w:val="en-US" w:eastAsia="zh-CN" w:bidi="ar"/>
              </w:rPr>
              <w:t>级</w:t>
            </w:r>
            <w:r>
              <w:rPr>
                <w:rFonts w:hint="eastAsia" w:ascii="宋体" w:hAnsi="宋体" w:cs="宋体"/>
                <w:color w:val="FF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kern w:val="0"/>
                <w:szCs w:val="21"/>
                <w:lang w:eastAsia="zh-CN" w:bidi="ar"/>
              </w:rPr>
            </w:pPr>
            <w:r>
              <w:rPr>
                <w:rFonts w:hint="eastAsia" w:ascii="宋体" w:hAnsi="宋体" w:cs="宋体"/>
                <w:color w:val="FF0000"/>
                <w:kern w:val="0"/>
                <w:szCs w:val="21"/>
                <w:lang w:eastAsia="zh-CN" w:bidi="ar"/>
              </w:rPr>
              <w:t>教育工作股</w:t>
            </w:r>
          </w:p>
          <w:p>
            <w:pPr>
              <w:widowControl/>
              <w:spacing w:line="360" w:lineRule="exact"/>
              <w:jc w:val="center"/>
              <w:textAlignment w:val="center"/>
              <w:rPr>
                <w:rFonts w:hint="eastAsia" w:ascii="宋体" w:hAnsi="宋体" w:cs="宋体"/>
                <w:color w:val="FF0000"/>
                <w:kern w:val="0"/>
                <w:szCs w:val="21"/>
                <w:lang w:eastAsia="zh-CN" w:bidi="ar"/>
              </w:rPr>
            </w:pPr>
            <w:r>
              <w:rPr>
                <w:rFonts w:hint="eastAsia" w:ascii="宋体" w:hAnsi="宋体" w:cs="宋体"/>
                <w:color w:val="FF0000"/>
                <w:kern w:val="0"/>
                <w:szCs w:val="21"/>
                <w:lang w:eastAsia="zh-CN" w:bidi="ar"/>
              </w:rPr>
              <w:t>校外培训监管股</w:t>
            </w:r>
          </w:p>
          <w:p>
            <w:pPr>
              <w:pStyle w:val="2"/>
              <w:rPr>
                <w:rFonts w:hint="eastAsia"/>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
                <w:color w:val="000000"/>
                <w:szCs w:val="21"/>
              </w:rPr>
            </w:pPr>
            <w:r>
              <w:rPr>
                <w:rStyle w:val="6"/>
                <w:rFonts w:hint="default"/>
                <w:lang w:bidi="ar"/>
              </w:rPr>
              <w:t>《中华人民共和国教育法》</w:t>
            </w:r>
            <w:r>
              <w:rPr>
                <w:rStyle w:val="7"/>
                <w:rFonts w:hint="default"/>
                <w:lang w:bidi="ar"/>
              </w:rPr>
              <w:t xml:space="preserve"> </w:t>
            </w:r>
            <w:r>
              <w:rPr>
                <w:rStyle w:val="6"/>
                <w:rFonts w:hint="default"/>
                <w:lang w:bidi="ar"/>
              </w:rPr>
              <w:t>第七十六条：</w:t>
            </w:r>
            <w:r>
              <w:rPr>
                <w:rStyle w:val="7"/>
                <w:rFonts w:hint="default"/>
                <w:lang w:bidi="ar"/>
              </w:rPr>
              <w:t>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102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FF0000"/>
                <w:szCs w:val="21"/>
              </w:rPr>
            </w:pPr>
            <w:r>
              <w:rPr>
                <w:rFonts w:hint="eastAsia" w:ascii="宋体" w:hAnsi="宋体" w:cs="宋体"/>
                <w:color w:val="FF0000"/>
                <w:szCs w:val="21"/>
              </w:rPr>
              <w:t>对民办学校违规招生的行政处罚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FF0000"/>
                <w:szCs w:val="21"/>
                <w:lang w:eastAsia="zh-CN"/>
              </w:rPr>
            </w:pPr>
            <w:r>
              <w:rPr>
                <w:rFonts w:hint="eastAsia" w:ascii="宋体" w:hAnsi="宋体" w:cs="宋体"/>
                <w:color w:val="FF0000"/>
                <w:kern w:val="0"/>
                <w:szCs w:val="21"/>
                <w:lang w:eastAsia="zh-CN" w:bidi="ar"/>
              </w:rPr>
              <w:t>区</w:t>
            </w:r>
            <w:r>
              <w:rPr>
                <w:rFonts w:hint="eastAsia" w:ascii="宋体" w:hAnsi="宋体" w:cs="宋体"/>
                <w:color w:val="FF0000"/>
                <w:kern w:val="0"/>
                <w:szCs w:val="21"/>
                <w:lang w:val="en-US" w:eastAsia="zh-CN" w:bidi="ar"/>
              </w:rPr>
              <w:t>级</w:t>
            </w:r>
            <w:r>
              <w:rPr>
                <w:rFonts w:hint="eastAsia" w:ascii="宋体" w:hAnsi="宋体" w:cs="宋体"/>
                <w:color w:val="FF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eastAsia="zh-CN" w:bidi="ar"/>
              </w:rPr>
              <w:t>教育工作股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Style w:val="7"/>
                <w:lang w:bidi="ar"/>
              </w:rPr>
            </w:pPr>
            <w:r>
              <w:rPr>
                <w:rStyle w:val="7"/>
                <w:b/>
                <w:bCs/>
                <w:lang w:bidi="ar"/>
              </w:rPr>
              <w:t>《中华人民共和国民办教育促进法》 第六十二条：</w:t>
            </w:r>
            <w:r>
              <w:rPr>
                <w:rStyle w:val="7"/>
                <w:lang w:bidi="ar"/>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发布虚假招生简章或者广告，骗取钱财的。</w:t>
            </w:r>
          </w:p>
          <w:p>
            <w:pPr>
              <w:widowControl/>
              <w:spacing w:line="280" w:lineRule="exact"/>
              <w:textAlignment w:val="center"/>
              <w:rPr>
                <w:rFonts w:hint="eastAsia" w:ascii="宋体" w:hAnsi="宋体" w:cs="宋体"/>
                <w:b/>
                <w:color w:val="000000"/>
                <w:szCs w:val="21"/>
              </w:rPr>
            </w:pPr>
            <w:r>
              <w:rPr>
                <w:rStyle w:val="7"/>
                <w:b/>
                <w:bCs/>
                <w:lang w:bidi="ar"/>
              </w:rPr>
              <w:t>《中华人民共和国民办教育促进法实施条例》 第六十三条</w:t>
            </w:r>
            <w:r>
              <w:rPr>
                <w:rStyle w:val="7"/>
                <w:lang w:bidi="ar"/>
              </w:rPr>
              <w:t>：民办学校有下列情形之一的，依照民办教育促进法第六十二条规定给予处罚：（八）违反规定招生，或者在招生过程中弄虚作假的。</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636"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8</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both"/>
              <w:textAlignment w:val="center"/>
              <w:rPr>
                <w:rFonts w:hint="default" w:ascii="宋体" w:hAnsi="宋体" w:eastAsia="宋体" w:cs="宋体"/>
                <w:color w:val="FF0000"/>
                <w:kern w:val="2"/>
                <w:sz w:val="21"/>
                <w:szCs w:val="21"/>
                <w:highlight w:val="none"/>
                <w:vertAlign w:val="baseline"/>
                <w:lang w:val="en-US" w:eastAsia="zh-CN" w:bidi="ar-SA"/>
              </w:rPr>
            </w:pPr>
            <w:r>
              <w:rPr>
                <w:rFonts w:hint="eastAsia" w:ascii="宋体" w:hAnsi="宋体" w:eastAsia="宋体" w:cs="宋体"/>
                <w:i w:val="0"/>
                <w:color w:val="FF0000"/>
                <w:kern w:val="0"/>
                <w:sz w:val="21"/>
                <w:szCs w:val="21"/>
                <w:highlight w:val="none"/>
                <w:u w:val="none"/>
                <w:lang w:val="en-US" w:eastAsia="zh-CN" w:bidi="ar"/>
              </w:rPr>
              <w:t>对民办学校发布虚假招生简章或者广告，骗取钱财的的行政处罚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FF0000"/>
                <w:kern w:val="2"/>
                <w:sz w:val="21"/>
                <w:szCs w:val="21"/>
                <w:highlight w:val="none"/>
                <w:vertAlign w:val="baseline"/>
                <w:lang w:val="en-US" w:eastAsia="zh-CN" w:bidi="ar-SA"/>
              </w:rPr>
            </w:pPr>
            <w:r>
              <w:rPr>
                <w:rFonts w:hint="eastAsia" w:ascii="宋体" w:hAnsi="宋体" w:eastAsia="宋体" w:cs="宋体"/>
                <w:i w:val="0"/>
                <w:color w:val="FF0000"/>
                <w:kern w:val="0"/>
                <w:sz w:val="21"/>
                <w:szCs w:val="21"/>
                <w:highlight w:val="none"/>
                <w:u w:val="none"/>
                <w:lang w:val="en-US" w:eastAsia="zh-CN" w:bidi="ar"/>
              </w:rPr>
              <w:t>行政处罚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color w:val="FF0000"/>
                <w:kern w:val="2"/>
                <w:sz w:val="21"/>
                <w:szCs w:val="21"/>
                <w:highlight w:val="none"/>
                <w:vertAlign w:val="baseline"/>
                <w:lang w:val="en-US" w:eastAsia="zh-CN" w:bidi="ar-SA"/>
              </w:rPr>
            </w:pPr>
            <w:r>
              <w:rPr>
                <w:rFonts w:hint="eastAsia" w:ascii="宋体" w:hAnsi="宋体" w:eastAsia="宋体" w:cs="宋体"/>
                <w:color w:val="FF0000"/>
                <w:kern w:val="0"/>
                <w:sz w:val="21"/>
                <w:szCs w:val="21"/>
                <w:lang w:val="en-US" w:eastAsia="zh-CN" w:bidi="ar"/>
              </w:rPr>
              <w:t>区级教育行政部门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FF0000"/>
                <w:kern w:val="0"/>
                <w:szCs w:val="21"/>
                <w:lang w:val="en-US" w:eastAsia="zh-CN" w:bidi="ar"/>
              </w:rPr>
            </w:pPr>
            <w:r>
              <w:rPr>
                <w:rFonts w:hint="eastAsia" w:ascii="宋体" w:hAnsi="宋体" w:cs="宋体"/>
                <w:color w:val="FF0000"/>
                <w:kern w:val="0"/>
                <w:szCs w:val="21"/>
                <w:lang w:eastAsia="zh-CN" w:bidi="ar"/>
              </w:rPr>
              <w:t>教育工作股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Style w:val="7"/>
                <w:rFonts w:hint="default"/>
                <w:lang w:bidi="ar"/>
              </w:rPr>
            </w:pPr>
            <w:r>
              <w:rPr>
                <w:rFonts w:hint="eastAsia" w:ascii="宋体" w:hAnsi="宋体" w:eastAsia="宋体" w:cs="宋体"/>
                <w:b/>
                <w:bCs/>
                <w:i w:val="0"/>
                <w:color w:val="auto"/>
                <w:kern w:val="0"/>
                <w:sz w:val="21"/>
                <w:szCs w:val="21"/>
                <w:highlight w:val="none"/>
                <w:u w:val="none"/>
                <w:lang w:val="en-US" w:eastAsia="zh-CN" w:bidi="ar"/>
              </w:rPr>
              <w:t>《中华人民共和国民办教育促进法》 第六十二条：</w:t>
            </w:r>
            <w:r>
              <w:rPr>
                <w:rFonts w:hint="eastAsia" w:ascii="宋体" w:hAnsi="宋体" w:eastAsia="宋体" w:cs="宋体"/>
                <w:i w:val="0"/>
                <w:color w:val="auto"/>
                <w:kern w:val="0"/>
                <w:sz w:val="21"/>
                <w:szCs w:val="21"/>
                <w:highlight w:val="none"/>
                <w:u w:val="none"/>
                <w:lang w:val="en-US" w:eastAsia="zh-CN" w:bidi="ar"/>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三）发布虚假招生简章或者广告，骗取钱财的。</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636"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9</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FF0000"/>
                <w:szCs w:val="21"/>
              </w:rPr>
            </w:pPr>
            <w:r>
              <w:rPr>
                <w:rStyle w:val="7"/>
                <w:rFonts w:hint="default"/>
                <w:color w:val="FF0000"/>
                <w:lang w:bidi="ar"/>
              </w:rPr>
              <w:t>对未经登记注册，擅自招收幼儿的行政处罚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FF0000"/>
                <w:szCs w:val="21"/>
                <w:lang w:eastAsia="zh-CN"/>
              </w:rPr>
            </w:pPr>
            <w:r>
              <w:rPr>
                <w:rFonts w:hint="eastAsia" w:ascii="宋体" w:hAnsi="宋体" w:cs="宋体"/>
                <w:color w:val="FF0000"/>
                <w:kern w:val="0"/>
                <w:szCs w:val="21"/>
                <w:lang w:eastAsia="zh-CN" w:bidi="ar"/>
              </w:rPr>
              <w:t>区</w:t>
            </w:r>
            <w:r>
              <w:rPr>
                <w:rFonts w:hint="eastAsia" w:ascii="宋体" w:hAnsi="宋体" w:cs="宋体"/>
                <w:color w:val="FF0000"/>
                <w:kern w:val="0"/>
                <w:szCs w:val="21"/>
                <w:lang w:val="en-US" w:eastAsia="zh-CN" w:bidi="ar"/>
              </w:rPr>
              <w:t>级</w:t>
            </w:r>
            <w:r>
              <w:rPr>
                <w:rFonts w:hint="eastAsia" w:ascii="宋体" w:hAnsi="宋体" w:cs="宋体"/>
                <w:color w:val="FF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FF0000"/>
                <w:szCs w:val="21"/>
                <w:lang w:eastAsia="zh-CN"/>
              </w:rPr>
            </w:pPr>
            <w:r>
              <w:rPr>
                <w:rFonts w:hint="eastAsia" w:ascii="宋体" w:hAnsi="宋体" w:cs="宋体"/>
                <w:color w:val="FF0000"/>
                <w:kern w:val="0"/>
                <w:szCs w:val="21"/>
                <w:lang w:eastAsia="zh-CN" w:bidi="ar"/>
              </w:rPr>
              <w:t>教育工作股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ascii="宋体" w:hAnsi="宋体" w:cs="宋体"/>
                <w:color w:val="000000"/>
                <w:szCs w:val="21"/>
              </w:rPr>
            </w:pPr>
            <w:r>
              <w:rPr>
                <w:rStyle w:val="7"/>
                <w:rFonts w:hint="default"/>
                <w:b/>
                <w:bCs/>
                <w:lang w:bidi="ar"/>
              </w:rPr>
              <w:t>《幼儿园管理条例》 第二十七条：</w:t>
            </w:r>
            <w:r>
              <w:rPr>
                <w:rStyle w:val="7"/>
                <w:rFonts w:hint="default"/>
                <w:lang w:bidi="ar"/>
              </w:rPr>
              <w:t>违反本条例，具有下列情形之一的幼儿园，由教育行政部门视情节轻重，给予限期整顿、停止招生、停止办园的行政处罚：(一)未经登记注册，擅自招收幼儿的。</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1089" w:hRule="atLeast"/>
        </w:trPr>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10</w:t>
            </w:r>
          </w:p>
        </w:tc>
        <w:tc>
          <w:tcPr>
            <w:tcW w:w="17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对违法、违规颁发证书行为的行政处罚</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行政处罚</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FF0000"/>
                <w:szCs w:val="21"/>
                <w:lang w:eastAsia="zh-CN"/>
              </w:rPr>
            </w:pPr>
            <w:r>
              <w:rPr>
                <w:rFonts w:hint="eastAsia" w:ascii="宋体" w:hAnsi="宋体" w:cs="宋体"/>
                <w:color w:val="FF0000"/>
                <w:kern w:val="0"/>
                <w:szCs w:val="21"/>
                <w:lang w:eastAsia="zh-CN" w:bidi="ar"/>
              </w:rPr>
              <w:t>区</w:t>
            </w:r>
            <w:r>
              <w:rPr>
                <w:rFonts w:hint="eastAsia" w:ascii="宋体" w:hAnsi="宋体" w:cs="宋体"/>
                <w:color w:val="FF0000"/>
                <w:kern w:val="0"/>
                <w:szCs w:val="21"/>
                <w:lang w:val="en-US" w:eastAsia="zh-CN" w:bidi="ar"/>
              </w:rPr>
              <w:t>级</w:t>
            </w:r>
            <w:r>
              <w:rPr>
                <w:rFonts w:hint="eastAsia" w:ascii="宋体" w:hAnsi="宋体" w:cs="宋体"/>
                <w:color w:val="FF0000"/>
                <w:kern w:val="0"/>
                <w:szCs w:val="21"/>
                <w:lang w:bidi="ar"/>
              </w:rPr>
              <w:t>教育行政部门</w:t>
            </w:r>
          </w:p>
        </w:tc>
        <w:tc>
          <w:tcPr>
            <w:tcW w:w="18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FF0000"/>
                <w:kern w:val="0"/>
                <w:szCs w:val="21"/>
                <w:lang w:eastAsia="zh-CN" w:bidi="ar"/>
              </w:rPr>
              <w:t>教育工作股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
                <w:color w:val="000000"/>
                <w:szCs w:val="21"/>
              </w:rPr>
            </w:pPr>
            <w:r>
              <w:rPr>
                <w:rStyle w:val="6"/>
                <w:rFonts w:hint="default"/>
                <w:lang w:bidi="ar"/>
              </w:rPr>
              <w:t>《中华人民共和国教育法》 第八十二条第一款：</w:t>
            </w:r>
            <w:r>
              <w:rPr>
                <w:rStyle w:val="7"/>
                <w:rFonts w:hint="default"/>
                <w:lang w:bidi="ar"/>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1020" w:hRule="atLeast"/>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73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
                <w:color w:val="000000"/>
                <w:szCs w:val="21"/>
              </w:rPr>
            </w:pPr>
            <w:r>
              <w:rPr>
                <w:rStyle w:val="6"/>
                <w:rFonts w:hint="default"/>
                <w:lang w:bidi="ar"/>
              </w:rPr>
              <w:t>《中华人民共和国民办教育促进法》 第六十二条：</w:t>
            </w:r>
            <w:r>
              <w:rPr>
                <w:rStyle w:val="7"/>
                <w:rFonts w:hint="default"/>
                <w:lang w:bidi="ar"/>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四)非法颁发或者伪造学历证书、结业证书、培训证书、职业资格证书的。</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765" w:hRule="atLeast"/>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73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b/>
                <w:color w:val="000000"/>
                <w:szCs w:val="21"/>
              </w:rPr>
            </w:pPr>
            <w:r>
              <w:rPr>
                <w:rStyle w:val="6"/>
                <w:rFonts w:hint="default"/>
                <w:lang w:bidi="ar"/>
              </w:rPr>
              <w:t>《中华人民共和国中外合作办学条例实施办法》 第五十八条：</w:t>
            </w:r>
            <w:r>
              <w:rPr>
                <w:rStyle w:val="7"/>
                <w:rFonts w:hint="default"/>
                <w:lang w:bidi="ar"/>
              </w:rPr>
              <w:t>中外合作办学机构和项目违反《中华人民共和国教育法》的规定，颁发学历、学位证书或者其他学业证书的，依照《中华人民共和国教育法》的有关规定进行处罚。</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4726"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FF0000"/>
                <w:sz w:val="22"/>
                <w:szCs w:val="22"/>
                <w:lang w:val="en-US" w:eastAsia="zh-CN"/>
              </w:rPr>
            </w:pPr>
            <w:r>
              <w:rPr>
                <w:rFonts w:hint="eastAsia" w:ascii="宋体" w:hAnsi="宋体" w:cs="宋体"/>
                <w:color w:val="FF0000"/>
                <w:kern w:val="0"/>
                <w:sz w:val="22"/>
                <w:szCs w:val="22"/>
                <w:lang w:bidi="ar"/>
              </w:rPr>
              <w:t>1</w:t>
            </w:r>
            <w:r>
              <w:rPr>
                <w:rFonts w:hint="eastAsia" w:ascii="宋体" w:hAnsi="宋体" w:cs="宋体"/>
                <w:color w:val="FF0000"/>
                <w:kern w:val="0"/>
                <w:sz w:val="22"/>
                <w:szCs w:val="22"/>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对幼儿园管理混乱，产生不良后果行为的行政处罚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Cs w:val="21"/>
                <w:lang w:eastAsia="zh-CN"/>
              </w:rPr>
            </w:pPr>
            <w:r>
              <w:rPr>
                <w:rFonts w:hint="eastAsia" w:ascii="宋体" w:hAnsi="宋体" w:cs="宋体"/>
                <w:color w:val="FF0000"/>
                <w:kern w:val="0"/>
                <w:szCs w:val="21"/>
                <w:lang w:eastAsia="zh-CN" w:bidi="ar"/>
              </w:rPr>
              <w:t>区</w:t>
            </w:r>
            <w:r>
              <w:rPr>
                <w:rFonts w:hint="eastAsia" w:ascii="宋体" w:hAnsi="宋体" w:cs="宋体"/>
                <w:color w:val="FF0000"/>
                <w:kern w:val="0"/>
                <w:szCs w:val="21"/>
                <w:lang w:val="en-US" w:eastAsia="zh-CN" w:bidi="ar"/>
              </w:rPr>
              <w:t>级</w:t>
            </w:r>
            <w:r>
              <w:rPr>
                <w:rFonts w:hint="eastAsia" w:ascii="宋体" w:hAnsi="宋体" w:cs="宋体"/>
                <w:color w:val="FF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kern w:val="0"/>
                <w:szCs w:val="21"/>
                <w:lang w:eastAsia="zh-CN" w:bidi="ar"/>
              </w:rPr>
            </w:pPr>
            <w:r>
              <w:rPr>
                <w:rFonts w:hint="eastAsia" w:ascii="宋体" w:hAnsi="宋体" w:cs="宋体"/>
                <w:color w:val="FF0000"/>
                <w:kern w:val="0"/>
                <w:szCs w:val="21"/>
                <w:lang w:eastAsia="zh-CN" w:bidi="ar"/>
              </w:rPr>
              <w:t>教育工作股</w:t>
            </w:r>
          </w:p>
          <w:p>
            <w:pPr>
              <w:widowControl/>
              <w:jc w:val="center"/>
              <w:textAlignment w:val="center"/>
              <w:rPr>
                <w:rFonts w:hint="default"/>
                <w:lang w:val="en-US" w:eastAsia="zh-CN"/>
              </w:rPr>
            </w:pPr>
            <w:r>
              <w:rPr>
                <w:rFonts w:hint="eastAsia" w:ascii="宋体" w:hAnsi="宋体" w:cs="宋体"/>
                <w:color w:val="FF0000"/>
                <w:kern w:val="0"/>
                <w:szCs w:val="21"/>
                <w:lang w:val="en-US" w:eastAsia="zh-CN" w:bidi="ar"/>
              </w:rPr>
              <w:t>教育督导室</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Cs w:val="21"/>
              </w:rPr>
            </w:pPr>
            <w:r>
              <w:rPr>
                <w:rStyle w:val="6"/>
                <w:rFonts w:hint="default"/>
                <w:lang w:bidi="ar"/>
              </w:rPr>
              <w:t>《中华人民共和国学前教育法》（中华人民共和国主席令第34号，2025年6月1日起施行） 第七十九条：</w:t>
            </w:r>
            <w:r>
              <w:rPr>
                <w:rStyle w:val="7"/>
                <w:rFonts w:hint="default"/>
                <w:lang w:bidi="ar"/>
              </w:rPr>
              <w:t>幼儿园有下列情形之一的，由县级以上地方人民政府教育等有关部门按照职责分工责令限期改正，并予以警告；有违法所得的，退还所收费用后没收违法所得；情节严重的，责令停止招生、吊销办学许可证：（一）组织入园考试或者测试；（二）因管理疏忽或者放任发生体罚或者变相体罚、歧视、侮辱、虐待、性侵害等危害学前儿童身心安全的行为；（三）未依法加强安全防范建设、履行安全保障责任，或者未依法履行卫生保健责任；（四）使用未经审定的课程教学类资源；（五）采用小学化的教育方式或者教授小学阶段的课程；（六）开展与学前儿童身心发展规律、年龄特点不符的活动，或者组织学前儿童参与商业性活动；（七）未按照规定配备幼儿园教师或者其他工作人员；（八）违反规定收取费用；（九）克扣、挪用学前儿童伙食费。</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3122"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对民办学校管理混乱，产生不良后果行为的行政处罚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Cs w:val="21"/>
                <w:lang w:eastAsia="zh-CN"/>
              </w:rPr>
            </w:pPr>
            <w:r>
              <w:rPr>
                <w:rFonts w:hint="eastAsia" w:ascii="宋体" w:hAnsi="宋体" w:cs="宋体"/>
                <w:color w:val="FF0000"/>
                <w:kern w:val="0"/>
                <w:szCs w:val="21"/>
                <w:lang w:eastAsia="zh-CN" w:bidi="ar"/>
              </w:rPr>
              <w:t>区</w:t>
            </w:r>
            <w:r>
              <w:rPr>
                <w:rFonts w:hint="eastAsia" w:ascii="宋体" w:hAnsi="宋体" w:cs="宋体"/>
                <w:color w:val="FF0000"/>
                <w:kern w:val="0"/>
                <w:szCs w:val="21"/>
                <w:lang w:val="en-US" w:eastAsia="zh-CN" w:bidi="ar"/>
              </w:rPr>
              <w:t>级</w:t>
            </w:r>
            <w:r>
              <w:rPr>
                <w:rFonts w:hint="eastAsia" w:ascii="宋体" w:hAnsi="宋体" w:cs="宋体"/>
                <w:color w:val="FF0000"/>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kern w:val="0"/>
                <w:szCs w:val="21"/>
                <w:lang w:eastAsia="zh-CN" w:bidi="ar"/>
              </w:rPr>
            </w:pPr>
            <w:r>
              <w:rPr>
                <w:rFonts w:hint="eastAsia" w:ascii="宋体" w:hAnsi="宋体" w:cs="宋体"/>
                <w:color w:val="FF0000"/>
                <w:kern w:val="0"/>
                <w:szCs w:val="21"/>
                <w:lang w:eastAsia="zh-CN" w:bidi="ar"/>
              </w:rPr>
              <w:t>教育工作股</w:t>
            </w:r>
          </w:p>
          <w:p>
            <w:pPr>
              <w:widowControl/>
              <w:jc w:val="center"/>
              <w:textAlignment w:val="center"/>
              <w:rPr>
                <w:rFonts w:hint="eastAsia"/>
              </w:rPr>
            </w:pPr>
            <w:r>
              <w:rPr>
                <w:rFonts w:hint="eastAsia" w:ascii="宋体" w:hAnsi="宋体" w:cs="宋体"/>
                <w:color w:val="FF0000"/>
                <w:kern w:val="0"/>
                <w:szCs w:val="21"/>
                <w:lang w:val="en-US" w:eastAsia="zh-CN" w:bidi="ar"/>
              </w:rPr>
              <w:t>综治安全股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Cs w:val="21"/>
              </w:rPr>
            </w:pPr>
            <w:r>
              <w:rPr>
                <w:rStyle w:val="6"/>
                <w:rFonts w:hint="default"/>
                <w:lang w:bidi="ar"/>
              </w:rPr>
              <w:t>《中华人民共和国民办教育促进法》 第六十二条：</w:t>
            </w:r>
            <w:r>
              <w:rPr>
                <w:rStyle w:val="7"/>
                <w:rFonts w:hint="default"/>
                <w:lang w:bidi="ar"/>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105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3</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对学校违反校车安全管理规定行为的行政处罚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综治安全股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Cs w:val="21"/>
              </w:rPr>
            </w:pPr>
            <w:r>
              <w:rPr>
                <w:rStyle w:val="6"/>
                <w:rFonts w:hint="default"/>
                <w:lang w:bidi="ar"/>
              </w:rPr>
              <w:t>《校车安全管理条例》 第五十五条：</w:t>
            </w:r>
            <w:r>
              <w:rPr>
                <w:rStyle w:val="7"/>
                <w:rFonts w:hint="default"/>
                <w:lang w:bidi="ar"/>
              </w:rPr>
              <w:t>学校违反本条例规定的，除依照本条例有关规定予以处罚外，由教育行政部门给予通报批评；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765"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4</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szCs w:val="21"/>
              </w:rPr>
            </w:pPr>
            <w:r>
              <w:rPr>
                <w:rFonts w:hint="eastAsia" w:ascii="宋体" w:hAnsi="宋体" w:cs="宋体"/>
                <w:color w:val="000000"/>
                <w:kern w:val="0"/>
                <w:szCs w:val="21"/>
                <w:lang w:bidi="ar"/>
              </w:rPr>
              <w:t>对违反师德师风行为的行政处罚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auto"/>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Cs w:val="21"/>
                <w:lang w:val="en-US" w:eastAsia="zh-CN"/>
              </w:rPr>
            </w:pPr>
            <w:r>
              <w:rPr>
                <w:rFonts w:hint="eastAsia" w:ascii="宋体" w:hAnsi="宋体" w:cs="宋体"/>
                <w:color w:val="000000"/>
                <w:szCs w:val="21"/>
                <w:lang w:val="en-US" w:eastAsia="zh-CN"/>
              </w:rPr>
              <w:t>政工股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Style w:val="7"/>
                <w:lang w:bidi="ar"/>
              </w:rPr>
            </w:pPr>
            <w:r>
              <w:rPr>
                <w:rStyle w:val="7"/>
                <w:b/>
                <w:bCs/>
                <w:lang w:bidi="ar"/>
              </w:rPr>
              <w:t>《教师资格条例》 第十九条第一款：</w:t>
            </w:r>
            <w:r>
              <w:rPr>
                <w:rStyle w:val="7"/>
                <w:lang w:bidi="ar"/>
              </w:rPr>
              <w:t>有下列情形之一的，由县级以上人民政府教育行政部门撤销其教师资格：(一)弄虚作假、骗取教师资格的。(二)品行不良、侮辱学生，影响恶劣的。</w:t>
            </w:r>
            <w:r>
              <w:rPr>
                <w:rStyle w:val="7"/>
                <w:b/>
                <w:bCs/>
                <w:lang w:bidi="ar"/>
              </w:rPr>
              <w:t>第二十条：</w:t>
            </w:r>
            <w:r>
              <w:rPr>
                <w:rStyle w:val="7"/>
                <w:lang w:bidi="ar"/>
              </w:rPr>
              <w:t>参加教师资格考试有作弊行为的，其考试成绩作废，3年内不得再次参加教师资格考试。</w:t>
            </w:r>
          </w:p>
          <w:p>
            <w:pPr>
              <w:widowControl/>
              <w:jc w:val="left"/>
              <w:textAlignment w:val="center"/>
              <w:rPr>
                <w:rStyle w:val="7"/>
                <w:lang w:bidi="ar"/>
              </w:rPr>
            </w:pPr>
            <w:r>
              <w:rPr>
                <w:rStyle w:val="7"/>
                <w:b/>
                <w:bCs/>
                <w:lang w:bidi="ar"/>
              </w:rPr>
              <w:t>《&lt;教师资格条例&gt;实施办法》 第二十七条</w:t>
            </w:r>
            <w:r>
              <w:rPr>
                <w:rStyle w:val="7"/>
                <w:lang w:bidi="ar"/>
              </w:rPr>
              <w:t>：对使用假资格证书的，一经查实，按弄虚作假、骗取教师资格处理，５年内不得申请认定教师资格，由教育行政部门没收假证书。对变造、买卖教师资格证书的，依法追究法律责任。</w:t>
            </w:r>
          </w:p>
          <w:p>
            <w:pPr>
              <w:widowControl/>
              <w:jc w:val="left"/>
              <w:textAlignment w:val="center"/>
              <w:rPr>
                <w:rFonts w:hint="eastAsia" w:ascii="宋体" w:hAnsi="宋体" w:cs="宋体"/>
                <w:b/>
                <w:color w:val="000000"/>
                <w:szCs w:val="21"/>
              </w:rPr>
            </w:pPr>
            <w:r>
              <w:rPr>
                <w:rStyle w:val="7"/>
                <w:b/>
                <w:bCs/>
                <w:lang w:bidi="ar"/>
              </w:rPr>
              <w:t>《未成年人学校保护规定》 第二十四条第二款</w:t>
            </w:r>
            <w:r>
              <w:rPr>
                <w:rStyle w:val="7"/>
                <w:lang w:bidi="ar"/>
              </w:rPr>
              <w:t>：学校应当采取必要措施预防并制止教职工以及其他进入校园的人员实施以下行为：</w:t>
            </w:r>
            <w:r>
              <w:rPr>
                <w:rStyle w:val="7"/>
                <w:rFonts w:eastAsia="宋体"/>
                <w:lang w:eastAsia="zh-CN" w:bidi="ar"/>
              </w:rPr>
              <w:t>……（</w:t>
            </w:r>
            <w:r>
              <w:rPr>
                <w:rStyle w:val="7"/>
                <w:rFonts w:hint="eastAsia" w:eastAsia="宋体"/>
                <w:lang w:val="en-US" w:eastAsia="zh-CN" w:bidi="ar"/>
              </w:rPr>
              <w:t>细节条款略</w:t>
            </w:r>
            <w:r>
              <w:rPr>
                <w:rStyle w:val="7"/>
                <w:rFonts w:eastAsia="宋体"/>
                <w:lang w:eastAsia="zh-CN" w:bidi="ar"/>
              </w:rPr>
              <w:t>）</w:t>
            </w:r>
            <w:r>
              <w:rPr>
                <w:rStyle w:val="7"/>
                <w:lang w:bidi="ar"/>
              </w:rPr>
              <w:t>；</w:t>
            </w:r>
            <w:r>
              <w:rPr>
                <w:rStyle w:val="7"/>
                <w:b/>
                <w:bCs/>
                <w:lang w:bidi="ar"/>
              </w:rPr>
              <w:t>第六十条第二款：</w:t>
            </w:r>
            <w:r>
              <w:rPr>
                <w:rStyle w:val="7"/>
                <w:lang w:bidi="ar"/>
              </w:rPr>
              <w:t>教职工实施第二十四条第二款禁止行为的，应当依法予以开除或者解聘；有教师资格的，由主管教育行政部门撤销教师资格，纳入从业禁止人员名单；涉嫌犯罪的，移送有关部门依法追究责任。</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1530" w:hRule="atLeast"/>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5</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对干扰幼儿园正常工作秩序行为的行政处罚</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FF0000"/>
                <w:szCs w:val="21"/>
                <w:lang w:eastAsia="zh-CN"/>
              </w:rPr>
            </w:pPr>
            <w:r>
              <w:rPr>
                <w:rFonts w:hint="eastAsia" w:ascii="宋体" w:hAnsi="宋体" w:cs="宋体"/>
                <w:color w:val="FF0000"/>
                <w:kern w:val="0"/>
                <w:szCs w:val="21"/>
                <w:lang w:eastAsia="zh-CN" w:bidi="ar"/>
              </w:rPr>
              <w:t>区级教育行政部门</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FF0000"/>
                <w:szCs w:val="21"/>
                <w:lang w:eastAsia="zh-CN"/>
              </w:rPr>
            </w:pPr>
            <w:r>
              <w:rPr>
                <w:rFonts w:hint="eastAsia" w:ascii="宋体" w:hAnsi="宋体" w:cs="宋体"/>
                <w:color w:val="FF0000"/>
                <w:kern w:val="0"/>
                <w:szCs w:val="21"/>
                <w:lang w:val="en-US" w:eastAsia="zh-CN" w:bidi="ar"/>
              </w:rPr>
              <w:t>教育工作股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Cs w:val="21"/>
              </w:rPr>
            </w:pPr>
            <w:r>
              <w:rPr>
                <w:rStyle w:val="6"/>
                <w:rFonts w:hint="default"/>
                <w:lang w:bidi="ar"/>
              </w:rPr>
              <w:t>《幼儿园管理条例》 第二十八条：</w:t>
            </w:r>
            <w:r>
              <w:rPr>
                <w:rStyle w:val="7"/>
                <w:rFonts w:hint="default"/>
                <w:lang w:bidi="ar"/>
              </w:rPr>
              <w:t>违反本条例，具有下列情形之一的单位或者个人，由教育行政部门对直接责任人员给予警告、罚款的行政处罚，或者由教育行政部门建议有关部门对责任人员给予行政处分：（一）体罚或变相体罚幼儿的；（二） 使用有毒、有害物质制作教具、玩具的；（三）克扣、挪用幼儿园经费的；（四）侵占、破坏幼儿园园舍、设备的；（五）干扰幼儿园正常工作秩序的；（六）在幼儿园周围设置有危险、有污染或者影响幼儿园采光的建设和设施的。前款所列情形，情节严重，构成犯罪的，由司法机关依法追究刑事责任。</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153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6</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对学校未按规定履行保护未成年人职责行为的行政处罚</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行政处罚</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FF0000"/>
                <w:kern w:val="0"/>
                <w:szCs w:val="21"/>
                <w:lang w:eastAsia="zh-CN" w:bidi="ar"/>
              </w:rPr>
              <w:t>区级教育行政部门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FF0000"/>
                <w:kern w:val="0"/>
                <w:szCs w:val="21"/>
                <w:lang w:val="en-US" w:eastAsia="zh-CN" w:bidi="ar"/>
              </w:rPr>
            </w:pPr>
            <w:r>
              <w:rPr>
                <w:rFonts w:hint="eastAsia" w:ascii="宋体" w:hAnsi="宋体" w:cs="宋体"/>
                <w:color w:val="FF0000"/>
                <w:kern w:val="0"/>
                <w:szCs w:val="21"/>
                <w:lang w:val="en-US" w:eastAsia="zh-CN" w:bidi="ar"/>
              </w:rPr>
              <w:t>教育工作股</w:t>
            </w:r>
          </w:p>
          <w:p>
            <w:pPr>
              <w:widowControl/>
              <w:jc w:val="center"/>
              <w:textAlignment w:val="center"/>
              <w:rPr>
                <w:rFonts w:hint="default" w:ascii="宋体" w:hAnsi="宋体" w:cs="宋体" w:eastAsiaTheme="minorEastAsia"/>
                <w:color w:val="000000"/>
                <w:kern w:val="2"/>
                <w:sz w:val="21"/>
                <w:szCs w:val="21"/>
                <w:lang w:val="en-US" w:eastAsia="zh-CN" w:bidi="ar-SA"/>
              </w:rPr>
            </w:pPr>
            <w:r>
              <w:rPr>
                <w:rFonts w:hint="eastAsia" w:ascii="宋体" w:hAnsi="宋体" w:cs="宋体"/>
                <w:color w:val="FF0000"/>
                <w:kern w:val="0"/>
                <w:szCs w:val="21"/>
                <w:lang w:val="en-US" w:eastAsia="zh-CN" w:bidi="ar"/>
              </w:rPr>
              <w:t>综治安全股</w:t>
            </w:r>
          </w:p>
        </w:tc>
        <w:tc>
          <w:tcPr>
            <w:tcW w:w="6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《未成年人学校保护规定》 第五十九条：</w:t>
            </w:r>
            <w:r>
              <w:rPr>
                <w:rStyle w:val="7"/>
                <w:rFonts w:hint="default"/>
                <w:lang w:bidi="ar"/>
              </w:rPr>
              <w:t>学校未按本规定建立学生权利保护机制，或者制定的校规违反法律法规和本规定，由主管教育部门责令限期改正、给予通报批评；情节严重、影响较大或者逾期不改正的，可以对学校主要负责人和直接负责人给予处分或者责令学校给予处分。</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1171" w:hRule="atLeast"/>
        </w:trPr>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17</w:t>
            </w:r>
          </w:p>
        </w:tc>
        <w:tc>
          <w:tcPr>
            <w:tcW w:w="17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cs="宋体"/>
                <w:color w:val="FF0000"/>
                <w:szCs w:val="21"/>
              </w:rPr>
            </w:pPr>
            <w:r>
              <w:rPr>
                <w:rFonts w:hint="eastAsia" w:ascii="宋体" w:hAnsi="宋体" w:cs="宋体"/>
                <w:color w:val="FF0000"/>
                <w:kern w:val="0"/>
                <w:szCs w:val="21"/>
                <w:lang w:bidi="ar"/>
              </w:rPr>
              <w:t>对实施中等及中等以下学历教育、学前教育、自学考试助学及其他文化教育的学校的行政许可</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FF0000"/>
                <w:szCs w:val="21"/>
              </w:rPr>
            </w:pPr>
            <w:r>
              <w:rPr>
                <w:rFonts w:hint="eastAsia" w:ascii="宋体" w:hAnsi="宋体" w:cs="宋体"/>
                <w:color w:val="FF0000"/>
                <w:kern w:val="0"/>
                <w:szCs w:val="21"/>
                <w:lang w:bidi="ar"/>
              </w:rPr>
              <w:t>行政许可</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Cs w:val="21"/>
                <w:lang w:eastAsia="zh-CN"/>
              </w:rPr>
            </w:pPr>
            <w:r>
              <w:rPr>
                <w:rFonts w:hint="eastAsia" w:ascii="宋体" w:hAnsi="宋体" w:cs="宋体"/>
                <w:color w:val="FF0000"/>
                <w:kern w:val="0"/>
                <w:szCs w:val="21"/>
                <w:lang w:eastAsia="zh-CN" w:bidi="ar"/>
              </w:rPr>
              <w:t>区级教育行政部门</w:t>
            </w:r>
          </w:p>
        </w:tc>
        <w:tc>
          <w:tcPr>
            <w:tcW w:w="18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Cs w:val="21"/>
              </w:rPr>
            </w:pPr>
            <w:r>
              <w:rPr>
                <w:rFonts w:hint="eastAsia" w:ascii="宋体" w:hAnsi="宋体" w:cs="宋体"/>
                <w:color w:val="FF0000"/>
                <w:kern w:val="0"/>
                <w:szCs w:val="21"/>
                <w:lang w:val="en-US" w:eastAsia="zh-CN" w:bidi="ar"/>
              </w:rPr>
              <w:t>教育工作股</w:t>
            </w: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Cs w:val="21"/>
              </w:rPr>
            </w:pPr>
            <w:r>
              <w:rPr>
                <w:rStyle w:val="8"/>
                <w:rFonts w:hint="default"/>
                <w:lang w:bidi="ar"/>
              </w:rPr>
              <w:t>《中华人民共和国教育法》 第十四条：</w:t>
            </w:r>
            <w:r>
              <w:rPr>
                <w:rStyle w:val="9"/>
                <w:rFonts w:hint="default"/>
                <w:lang w:bidi="ar"/>
              </w:rPr>
              <w:t>国务院和地方各级人民政府根据分级管理、分工负责的原则，领导和管理教育工作。中等及中等以下教育在国务院领导下，由地方人民政府管理。高等教育由国务院和省、自治区、直辖市人民政府管理。</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2550" w:hRule="atLeast"/>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73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Cs w:val="21"/>
              </w:rPr>
            </w:pPr>
            <w:r>
              <w:rPr>
                <w:rStyle w:val="8"/>
                <w:rFonts w:hint="default"/>
                <w:lang w:bidi="ar"/>
              </w:rPr>
              <w:t>《中华人民共和国民办教育促进法》 第八条：</w:t>
            </w:r>
            <w:r>
              <w:rPr>
                <w:rStyle w:val="9"/>
                <w:rFonts w:hint="default"/>
                <w:lang w:bidi="ar"/>
              </w:rPr>
              <w:t>县级以上地方各级人民政府教育行政部门主管本行政区域内的民办教育工作。……</w:t>
            </w:r>
            <w:r>
              <w:rPr>
                <w:rStyle w:val="8"/>
                <w:rFonts w:hint="default"/>
                <w:lang w:bidi="ar"/>
              </w:rPr>
              <w:t>第十二条：</w:t>
            </w:r>
            <w:r>
              <w:rPr>
                <w:rStyle w:val="9"/>
                <w:rFonts w:hint="default"/>
                <w:lang w:bidi="ar"/>
              </w:rPr>
              <w:t>举办实施学历教育、学前教育、自学考试助学及其他文化教育的民办学校，由县级以上人民政府教育行政部门按照国家规定的权限审批；……</w:t>
            </w:r>
            <w:r>
              <w:rPr>
                <w:rStyle w:val="8"/>
                <w:rFonts w:hint="default"/>
                <w:lang w:bidi="ar"/>
              </w:rPr>
              <w:t>第五十四条：</w:t>
            </w:r>
            <w:r>
              <w:rPr>
                <w:rStyle w:val="9"/>
                <w:rFonts w:hint="default"/>
                <w:lang w:bidi="ar"/>
              </w:rPr>
              <w:t>民办学校举办者的变更，须由举办者提出，在进行财务清算后，经学校理事会或者董事会同意，报审批机关核准。</w:t>
            </w:r>
            <w:r>
              <w:rPr>
                <w:rStyle w:val="8"/>
                <w:rFonts w:hint="default"/>
                <w:lang w:bidi="ar"/>
              </w:rPr>
              <w:t>第五十五条：</w:t>
            </w:r>
            <w:r>
              <w:rPr>
                <w:rStyle w:val="9"/>
                <w:rFonts w:hint="default"/>
                <w:lang w:bidi="ar"/>
              </w:rPr>
              <w:t>民办学校名称、层次、类别的变更，由学校理事会或者董事会报审批机关批准。 申请变更为其他民办学校，审批机关应当自受理之日起三个月内以书面形式答复；其中申请变更为民办高等学校的，审批机关也可以自受理之日起六个月内以书面形式答复。</w:t>
            </w:r>
            <w:r>
              <w:rPr>
                <w:rStyle w:val="8"/>
                <w:rFonts w:hint="default"/>
                <w:lang w:bidi="ar"/>
              </w:rPr>
              <w:t>第五十六条：</w:t>
            </w:r>
            <w:r>
              <w:rPr>
                <w:rStyle w:val="9"/>
                <w:rFonts w:hint="default"/>
                <w:lang w:bidi="ar"/>
              </w:rPr>
              <w:t>民办学校有下列情形之一的，应当终止： （一）根据学校章程规定要求终止，并经审批机关批准的； （二）被吊销办学许可证的； （三）因资不抵债无法继续办学的。第六十条：终止的民办学校，由审批机关收回办学许可证和销毁印章，并注销登记。</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73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Cs w:val="21"/>
              </w:rPr>
            </w:pPr>
          </w:p>
        </w:tc>
        <w:tc>
          <w:tcPr>
            <w:tcW w:w="66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Cs w:val="21"/>
              </w:rPr>
            </w:pPr>
            <w:r>
              <w:rPr>
                <w:rStyle w:val="8"/>
                <w:rFonts w:hint="default"/>
                <w:lang w:bidi="ar"/>
              </w:rPr>
              <w:t>《高等教育自学考试社会助学管理试行办法》 第八条：</w:t>
            </w:r>
            <w:r>
              <w:rPr>
                <w:rStyle w:val="9"/>
                <w:rFonts w:hint="default"/>
                <w:lang w:bidi="ar"/>
              </w:rPr>
              <w:t>社会助学组织应经教育行政部门批准或持有教育行政部门颁发的办学许可证，经省考办登记注册，方可举办自学考试助学活动。</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5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18</w:t>
            </w:r>
          </w:p>
        </w:tc>
        <w:tc>
          <w:tcPr>
            <w:tcW w:w="1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对教师资格认定的行政许可</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行政许可</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szCs w:val="21"/>
                <w:lang w:val="en-US" w:eastAsia="zh-CN"/>
              </w:rPr>
              <w:t>政工股</w:t>
            </w:r>
          </w:p>
        </w:tc>
        <w:tc>
          <w:tcPr>
            <w:tcW w:w="66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《中华人民共和国教师法》 第十三条：</w:t>
            </w:r>
            <w:r>
              <w:rPr>
                <w:rStyle w:val="7"/>
                <w:rFonts w:hint="default"/>
                <w:lang w:bidi="ar"/>
              </w:rPr>
              <w:t>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19</w:t>
            </w:r>
          </w:p>
        </w:tc>
        <w:tc>
          <w:tcPr>
            <w:tcW w:w="173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非学科类校外培训机构的行政许可</w:t>
            </w:r>
          </w:p>
        </w:tc>
        <w:tc>
          <w:tcPr>
            <w:tcW w:w="72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行政许可</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left"/>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FF0000"/>
                <w:kern w:val="0"/>
                <w:szCs w:val="21"/>
                <w:lang w:eastAsia="zh-CN" w:bidi="ar"/>
              </w:rPr>
              <w:t>区级教育行政部门</w:t>
            </w:r>
          </w:p>
        </w:tc>
        <w:tc>
          <w:tcPr>
            <w:tcW w:w="189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default" w:ascii="宋体" w:hAnsi="宋体" w:cs="宋体" w:eastAsiaTheme="minorEastAsia"/>
                <w:color w:val="000000"/>
                <w:kern w:val="2"/>
                <w:sz w:val="21"/>
                <w:szCs w:val="21"/>
                <w:lang w:val="en-US" w:eastAsia="zh-CN" w:bidi="ar-SA"/>
              </w:rPr>
            </w:pPr>
            <w:r>
              <w:rPr>
                <w:rFonts w:hint="eastAsia" w:ascii="宋体" w:hAnsi="宋体" w:cs="宋体"/>
                <w:color w:val="FF0000"/>
                <w:kern w:val="0"/>
                <w:szCs w:val="21"/>
                <w:lang w:val="en-US" w:eastAsia="zh-CN" w:bidi="ar"/>
              </w:rPr>
              <w:t>校外培训监管股</w:t>
            </w:r>
          </w:p>
        </w:tc>
        <w:tc>
          <w:tcPr>
            <w:tcW w:w="666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《中华人民共和国民办教育促进法》第十二条：</w:t>
            </w:r>
            <w:r>
              <w:rPr>
                <w:rStyle w:val="7"/>
                <w:rFonts w:hint="default"/>
                <w:lang w:bidi="ar"/>
              </w:rPr>
              <w:t>举办实施学历教育、学前教育、自学考试助学及其他文化教育的民办学校，由县级以上人民政府教育行政部门按照国家规定的权限审批。</w:t>
            </w:r>
          </w:p>
        </w:tc>
        <w:tc>
          <w:tcPr>
            <w:tcW w:w="9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035" w:hRule="atLeast"/>
        </w:trPr>
        <w:tc>
          <w:tcPr>
            <w:tcW w:w="770"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val="en-US" w:eastAsia="zh-CN" w:bidi="ar"/>
              </w:rPr>
              <w:t>20</w:t>
            </w:r>
          </w:p>
        </w:tc>
        <w:tc>
          <w:tcPr>
            <w:tcW w:w="1732" w:type="dxa"/>
            <w:vMerge w:val="restart"/>
            <w:tcBorders>
              <w:top w:val="single" w:color="000000" w:sz="4" w:space="0"/>
              <w:left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对发展教育事业做出突出贡献的行政奖励</w:t>
            </w:r>
          </w:p>
        </w:tc>
        <w:tc>
          <w:tcPr>
            <w:tcW w:w="720"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行政奖励</w:t>
            </w:r>
          </w:p>
        </w:tc>
        <w:tc>
          <w:tcPr>
            <w:tcW w:w="1155"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FF0000"/>
                <w:kern w:val="0"/>
                <w:szCs w:val="21"/>
                <w:lang w:eastAsia="zh-CN" w:bidi="ar"/>
              </w:rPr>
              <w:t>区级教育行政部门</w:t>
            </w:r>
          </w:p>
        </w:tc>
        <w:tc>
          <w:tcPr>
            <w:tcW w:w="1890" w:type="dxa"/>
            <w:vMerge w:val="restart"/>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政工股</w:t>
            </w:r>
          </w:p>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教育工作股</w:t>
            </w:r>
          </w:p>
          <w:p>
            <w:pPr>
              <w:widowControl/>
              <w:jc w:val="center"/>
              <w:textAlignment w:val="center"/>
              <w:rPr>
                <w:rFonts w:hint="default"/>
                <w:lang w:val="en-US" w:eastAsia="zh-CN"/>
              </w:rPr>
            </w:pPr>
            <w:r>
              <w:rPr>
                <w:rFonts w:hint="eastAsia" w:ascii="宋体" w:hAnsi="宋体" w:cs="宋体"/>
                <w:color w:val="000000"/>
                <w:kern w:val="0"/>
                <w:szCs w:val="21"/>
                <w:lang w:val="en-US" w:eastAsia="zh-CN" w:bidi="ar"/>
              </w:rPr>
              <w:t>教育督导室</w:t>
            </w:r>
          </w:p>
        </w:tc>
        <w:tc>
          <w:tcPr>
            <w:tcW w:w="666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《中华人民共和国教育法》 第十三条：</w:t>
            </w:r>
            <w:r>
              <w:rPr>
                <w:rStyle w:val="7"/>
                <w:rFonts w:hint="default"/>
                <w:lang w:bidi="ar"/>
              </w:rPr>
              <w:t>国家对发展教育事业做出突出贡献的组织和个人，给予奖励。</w:t>
            </w:r>
          </w:p>
        </w:tc>
        <w:tc>
          <w:tcPr>
            <w:tcW w:w="9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030" w:hRule="atLeast"/>
        </w:trPr>
        <w:tc>
          <w:tcPr>
            <w:tcW w:w="77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 w:val="22"/>
                <w:szCs w:val="22"/>
                <w:lang w:val="en-US" w:eastAsia="zh-CN" w:bidi="ar"/>
              </w:rPr>
            </w:pPr>
          </w:p>
        </w:tc>
        <w:tc>
          <w:tcPr>
            <w:tcW w:w="1732" w:type="dxa"/>
            <w:vMerge w:val="continue"/>
            <w:tcBorders>
              <w:left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000000"/>
                <w:kern w:val="0"/>
                <w:szCs w:val="21"/>
                <w:lang w:bidi="ar"/>
              </w:rPr>
            </w:pPr>
          </w:p>
        </w:tc>
        <w:tc>
          <w:tcPr>
            <w:tcW w:w="72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p>
        </w:tc>
        <w:tc>
          <w:tcPr>
            <w:tcW w:w="1155" w:type="dxa"/>
            <w:vMerge w:val="continue"/>
            <w:tcBorders>
              <w:left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FF0000"/>
                <w:kern w:val="0"/>
                <w:szCs w:val="21"/>
                <w:lang w:eastAsia="zh-CN" w:bidi="ar"/>
              </w:rPr>
            </w:pPr>
          </w:p>
        </w:tc>
        <w:tc>
          <w:tcPr>
            <w:tcW w:w="189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FF0000"/>
                <w:kern w:val="0"/>
                <w:szCs w:val="21"/>
                <w:lang w:val="en-US" w:eastAsia="zh-CN" w:bidi="ar"/>
              </w:rPr>
            </w:pPr>
          </w:p>
        </w:tc>
        <w:tc>
          <w:tcPr>
            <w:tcW w:w="666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《中华人民共和国义务教育法》 第十条：</w:t>
            </w:r>
            <w:r>
              <w:rPr>
                <w:rStyle w:val="7"/>
                <w:rFonts w:hint="default"/>
                <w:lang w:bidi="ar"/>
              </w:rPr>
              <w:t>对在义务教育实施工作中做出突出贡献的社会组织和个人，各级人民政府及其有关部门按照有关规定给予表彰、奖励。</w:t>
            </w:r>
          </w:p>
        </w:tc>
        <w:tc>
          <w:tcPr>
            <w:tcW w:w="9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880" w:hRule="atLeast"/>
        </w:trPr>
        <w:tc>
          <w:tcPr>
            <w:tcW w:w="77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 w:val="22"/>
                <w:szCs w:val="22"/>
                <w:lang w:val="en-US" w:eastAsia="zh-CN" w:bidi="ar"/>
              </w:rPr>
            </w:pPr>
          </w:p>
        </w:tc>
        <w:tc>
          <w:tcPr>
            <w:tcW w:w="1732" w:type="dxa"/>
            <w:vMerge w:val="continue"/>
            <w:tcBorders>
              <w:left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000000"/>
                <w:kern w:val="0"/>
                <w:szCs w:val="21"/>
                <w:lang w:bidi="ar"/>
              </w:rPr>
            </w:pPr>
          </w:p>
        </w:tc>
        <w:tc>
          <w:tcPr>
            <w:tcW w:w="72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p>
        </w:tc>
        <w:tc>
          <w:tcPr>
            <w:tcW w:w="1155" w:type="dxa"/>
            <w:vMerge w:val="continue"/>
            <w:tcBorders>
              <w:left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FF0000"/>
                <w:kern w:val="0"/>
                <w:szCs w:val="21"/>
                <w:lang w:eastAsia="zh-CN" w:bidi="ar"/>
              </w:rPr>
            </w:pPr>
          </w:p>
        </w:tc>
        <w:tc>
          <w:tcPr>
            <w:tcW w:w="189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FF0000"/>
                <w:kern w:val="0"/>
                <w:szCs w:val="21"/>
                <w:lang w:val="en-US" w:eastAsia="zh-CN" w:bidi="ar"/>
              </w:rPr>
            </w:pPr>
          </w:p>
        </w:tc>
        <w:tc>
          <w:tcPr>
            <w:tcW w:w="666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《中华人民共和国职业教育法》 第十条：</w:t>
            </w:r>
            <w:r>
              <w:rPr>
                <w:rStyle w:val="7"/>
                <w:rFonts w:hint="default"/>
                <w:lang w:bidi="ar"/>
              </w:rPr>
              <w:t>国家对在职业教育中作出显著成绩的单位和个人给予奖励。</w:t>
            </w:r>
          </w:p>
        </w:tc>
        <w:tc>
          <w:tcPr>
            <w:tcW w:w="9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960" w:hRule="atLeast"/>
        </w:trPr>
        <w:tc>
          <w:tcPr>
            <w:tcW w:w="77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 w:val="22"/>
                <w:szCs w:val="22"/>
                <w:lang w:val="en-US" w:eastAsia="zh-CN" w:bidi="ar"/>
              </w:rPr>
            </w:pPr>
          </w:p>
        </w:tc>
        <w:tc>
          <w:tcPr>
            <w:tcW w:w="1732" w:type="dxa"/>
            <w:vMerge w:val="continue"/>
            <w:tcBorders>
              <w:left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000000"/>
                <w:kern w:val="0"/>
                <w:szCs w:val="21"/>
                <w:lang w:bidi="ar"/>
              </w:rPr>
            </w:pPr>
          </w:p>
        </w:tc>
        <w:tc>
          <w:tcPr>
            <w:tcW w:w="72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p>
        </w:tc>
        <w:tc>
          <w:tcPr>
            <w:tcW w:w="1155" w:type="dxa"/>
            <w:vMerge w:val="continue"/>
            <w:tcBorders>
              <w:left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FF0000"/>
                <w:kern w:val="0"/>
                <w:szCs w:val="21"/>
                <w:lang w:eastAsia="zh-CN" w:bidi="ar"/>
              </w:rPr>
            </w:pPr>
          </w:p>
        </w:tc>
        <w:tc>
          <w:tcPr>
            <w:tcW w:w="189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FF0000"/>
                <w:kern w:val="0"/>
                <w:szCs w:val="21"/>
                <w:lang w:val="en-US" w:eastAsia="zh-CN" w:bidi="ar"/>
              </w:rPr>
            </w:pPr>
          </w:p>
        </w:tc>
        <w:tc>
          <w:tcPr>
            <w:tcW w:w="666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《中华人民共和国民办教育促进法》 第六条：</w:t>
            </w:r>
            <w:r>
              <w:rPr>
                <w:rStyle w:val="7"/>
                <w:rFonts w:hint="default"/>
                <w:lang w:bidi="ar"/>
              </w:rPr>
              <w:t>国家鼓励捐资办学。 国家对为发展民办教育事业做出突出贡献的组织和个人，给予奖励和表彰。</w:t>
            </w:r>
          </w:p>
        </w:tc>
        <w:tc>
          <w:tcPr>
            <w:tcW w:w="9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820" w:hRule="atLeast"/>
        </w:trPr>
        <w:tc>
          <w:tcPr>
            <w:tcW w:w="77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 w:val="22"/>
                <w:szCs w:val="22"/>
                <w:lang w:val="en-US" w:eastAsia="zh-CN" w:bidi="ar"/>
              </w:rPr>
            </w:pPr>
          </w:p>
        </w:tc>
        <w:tc>
          <w:tcPr>
            <w:tcW w:w="1732" w:type="dxa"/>
            <w:vMerge w:val="continue"/>
            <w:tcBorders>
              <w:left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color w:val="000000"/>
                <w:kern w:val="0"/>
                <w:szCs w:val="21"/>
                <w:lang w:bidi="ar"/>
              </w:rPr>
            </w:pPr>
          </w:p>
        </w:tc>
        <w:tc>
          <w:tcPr>
            <w:tcW w:w="72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p>
        </w:tc>
        <w:tc>
          <w:tcPr>
            <w:tcW w:w="1155" w:type="dxa"/>
            <w:vMerge w:val="continue"/>
            <w:tcBorders>
              <w:left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color w:val="FF0000"/>
                <w:kern w:val="0"/>
                <w:szCs w:val="21"/>
                <w:lang w:eastAsia="zh-CN" w:bidi="ar"/>
              </w:rPr>
            </w:pPr>
          </w:p>
        </w:tc>
        <w:tc>
          <w:tcPr>
            <w:tcW w:w="1890" w:type="dxa"/>
            <w:vMerge w:val="continue"/>
            <w:tcBorders>
              <w:left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FF0000"/>
                <w:kern w:val="0"/>
                <w:szCs w:val="21"/>
                <w:lang w:val="en-US" w:eastAsia="zh-CN" w:bidi="ar"/>
              </w:rPr>
            </w:pPr>
          </w:p>
        </w:tc>
        <w:tc>
          <w:tcPr>
            <w:tcW w:w="666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《中华人民共和国国家通用语言文字法》 第七条：</w:t>
            </w:r>
            <w:r>
              <w:rPr>
                <w:rStyle w:val="7"/>
                <w:rFonts w:hint="default"/>
                <w:lang w:bidi="ar"/>
              </w:rPr>
              <w:t xml:space="preserve">国家奖励为国家通用语言文字事业做出突出贡献的组织和个人。                                              </w:t>
            </w:r>
          </w:p>
        </w:tc>
        <w:tc>
          <w:tcPr>
            <w:tcW w:w="9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115" w:hRule="atLeast"/>
        </w:trPr>
        <w:tc>
          <w:tcPr>
            <w:tcW w:w="770"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 w:val="22"/>
                <w:szCs w:val="22"/>
                <w:lang w:val="en-US" w:eastAsia="zh-CN" w:bidi="ar"/>
              </w:rPr>
            </w:pPr>
          </w:p>
        </w:tc>
        <w:tc>
          <w:tcPr>
            <w:tcW w:w="1732"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textAlignment w:val="center"/>
              <w:rPr>
                <w:rFonts w:hint="eastAsia" w:ascii="宋体" w:hAnsi="宋体" w:cs="宋体"/>
                <w:color w:val="000000"/>
                <w:kern w:val="0"/>
                <w:szCs w:val="21"/>
                <w:lang w:bidi="ar"/>
              </w:rPr>
            </w:pPr>
          </w:p>
        </w:tc>
        <w:tc>
          <w:tcPr>
            <w:tcW w:w="720"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kern w:val="0"/>
                <w:szCs w:val="21"/>
                <w:lang w:bidi="ar"/>
              </w:rPr>
            </w:pPr>
          </w:p>
        </w:tc>
        <w:tc>
          <w:tcPr>
            <w:tcW w:w="1155"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jc w:val="left"/>
              <w:textAlignment w:val="center"/>
              <w:rPr>
                <w:rFonts w:hint="eastAsia" w:ascii="宋体" w:hAnsi="宋体" w:cs="宋体"/>
                <w:color w:val="FF0000"/>
                <w:kern w:val="0"/>
                <w:szCs w:val="21"/>
                <w:lang w:eastAsia="zh-CN" w:bidi="ar"/>
              </w:rPr>
            </w:pPr>
          </w:p>
        </w:tc>
        <w:tc>
          <w:tcPr>
            <w:tcW w:w="1890" w:type="dxa"/>
            <w:vMerge w:val="continue"/>
            <w:tcBorders>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FF0000"/>
                <w:kern w:val="0"/>
                <w:szCs w:val="21"/>
                <w:lang w:val="en-US" w:eastAsia="zh-CN" w:bidi="ar"/>
              </w:rPr>
            </w:pPr>
          </w:p>
        </w:tc>
        <w:tc>
          <w:tcPr>
            <w:tcW w:w="666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《教育督导条例》 第二十四条：</w:t>
            </w:r>
            <w:r>
              <w:rPr>
                <w:rStyle w:val="7"/>
                <w:rFonts w:hint="default"/>
                <w:lang w:bidi="ar"/>
              </w:rPr>
              <w:t>县级以上人民政府或者有关主管部门应当将督导报告作为对被督导单位及其主要负责人进行考核、奖惩的重要依据。</w:t>
            </w:r>
          </w:p>
        </w:tc>
        <w:tc>
          <w:tcPr>
            <w:tcW w:w="95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val="en-US" w:eastAsia="zh-CN" w:bidi="ar"/>
              </w:rPr>
              <w:t>21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对班主任及其他德育工作先进集体和先进个人等表彰的行政奖励</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行政奖励</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政工股</w:t>
            </w:r>
          </w:p>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szCs w:val="21"/>
                <w:lang w:val="en-US" w:eastAsia="zh-CN"/>
              </w:rPr>
              <w:t>教育工作股</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《中共中央办公厅 国务院办公厅 关于适应新形势进一步加强和改进中小学德育工作的意见》：</w:t>
            </w:r>
            <w:r>
              <w:rPr>
                <w:rStyle w:val="7"/>
                <w:rFonts w:hint="default"/>
                <w:lang w:bidi="ar"/>
              </w:rPr>
              <w:t>强化中小学德育工作的表彰奖励和督导评估机制。各省、自治区、直辖市可在高中阶段评选优秀学生，省级优秀学生可获得普通高等学校保送生资格。对德育工作实绩突出的教师要进行表彰奖励。</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val="en-US" w:eastAsia="zh-CN" w:bidi="ar"/>
              </w:rPr>
              <w:t>22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对各类优秀学生的行政奖励</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行政奖励</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政工股</w:t>
            </w:r>
          </w:p>
          <w:p>
            <w:pPr>
              <w:widowControl/>
              <w:jc w:val="center"/>
              <w:textAlignment w:val="center"/>
              <w:rPr>
                <w:rFonts w:hint="default" w:ascii="宋体" w:hAnsi="宋体" w:cs="宋体" w:eastAsiaTheme="minorEastAsia"/>
                <w:color w:val="000000"/>
                <w:kern w:val="2"/>
                <w:sz w:val="21"/>
                <w:szCs w:val="21"/>
                <w:lang w:val="en-US" w:eastAsia="zh-CN" w:bidi="ar-SA"/>
              </w:rPr>
            </w:pPr>
            <w:r>
              <w:rPr>
                <w:rFonts w:hint="eastAsia" w:ascii="宋体" w:hAnsi="宋体" w:cs="宋体"/>
                <w:color w:val="000000"/>
                <w:szCs w:val="21"/>
                <w:lang w:val="en-US" w:eastAsia="zh-CN"/>
              </w:rPr>
              <w:t>教育工作股</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《中共中央 国务院 关于进一步加强和改进未成年人思想道德建设的若干意见》 第六条：</w:t>
            </w:r>
            <w:r>
              <w:rPr>
                <w:rStyle w:val="7"/>
                <w:rFonts w:hint="default"/>
                <w:lang w:bidi="ar"/>
              </w:rPr>
              <w:t>通过评选三好学生、优秀团员和少先队员、先进集体等活动，为未成年人树立可亲、可信、可敬、可学的榜样，让他们从榜样的感人事迹和优秀品质中受到鼓舞、汲取力量。</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val="en-US" w:eastAsia="zh-CN" w:bidi="ar"/>
              </w:rPr>
              <w:t>23</w:t>
            </w:r>
          </w:p>
        </w:tc>
        <w:tc>
          <w:tcPr>
            <w:tcW w:w="17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对优秀教师、优秀教育工作者等的行政奖励</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行政奖励</w:t>
            </w:r>
          </w:p>
        </w:tc>
        <w:tc>
          <w:tcPr>
            <w:tcW w:w="11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szCs w:val="21"/>
                <w:lang w:val="en-US" w:eastAsia="zh-CN"/>
              </w:rPr>
              <w:t>政工股</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《中华人民共和国教师法》 第三十三条：</w:t>
            </w:r>
            <w:r>
              <w:rPr>
                <w:rStyle w:val="7"/>
                <w:rFonts w:hint="default"/>
                <w:lang w:bidi="ar"/>
              </w:rPr>
              <w:t>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vMerge w:val="continue"/>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FF0000"/>
                <w:kern w:val="0"/>
                <w:sz w:val="22"/>
                <w:szCs w:val="22"/>
                <w:lang w:val="en-US" w:eastAsia="zh-CN" w:bidi="ar"/>
              </w:rPr>
            </w:pPr>
          </w:p>
        </w:tc>
        <w:tc>
          <w:tcPr>
            <w:tcW w:w="1732" w:type="dxa"/>
            <w:vMerge w:val="continue"/>
            <w:tcBorders>
              <w:top w:val="single" w:color="auto" w:sz="4" w:space="0"/>
              <w:left w:val="single" w:color="auto" w:sz="4" w:space="0"/>
              <w:bottom w:val="single" w:color="auto" w:sz="4" w:space="0"/>
              <w:right w:val="single" w:color="auto" w:sz="4" w:space="0"/>
            </w:tcBorders>
          </w:tcPr>
          <w:p>
            <w:pPr>
              <w:widowControl/>
              <w:textAlignment w:val="center"/>
              <w:rPr>
                <w:rFonts w:hint="eastAsia" w:ascii="宋体" w:hAnsi="宋体" w:cs="宋体" w:eastAsiaTheme="minorEastAsia"/>
                <w:color w:val="FF0000"/>
                <w:kern w:val="0"/>
                <w:sz w:val="21"/>
                <w:szCs w:val="21"/>
                <w:lang w:val="en-US" w:eastAsia="zh-CN" w:bidi="ar"/>
              </w:rPr>
            </w:pPr>
          </w:p>
        </w:tc>
        <w:tc>
          <w:tcPr>
            <w:tcW w:w="720" w:type="dxa"/>
            <w:vMerge w:val="continue"/>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FF0000"/>
                <w:kern w:val="0"/>
                <w:sz w:val="21"/>
                <w:szCs w:val="21"/>
                <w:lang w:val="en-US" w:eastAsia="zh-CN" w:bidi="ar"/>
              </w:rPr>
            </w:pPr>
          </w:p>
        </w:tc>
        <w:tc>
          <w:tcPr>
            <w:tcW w:w="1155"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宋体" w:hAnsi="宋体" w:cs="宋体" w:eastAsiaTheme="minorEastAsia"/>
                <w:color w:val="FF0000"/>
                <w:kern w:val="0"/>
                <w:sz w:val="21"/>
                <w:szCs w:val="21"/>
                <w:lang w:val="en-US" w:eastAsia="zh-CN" w:bidi="ar"/>
              </w:rPr>
            </w:pPr>
          </w:p>
        </w:tc>
        <w:tc>
          <w:tcPr>
            <w:tcW w:w="1890" w:type="dxa"/>
            <w:vMerge w:val="continue"/>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FF0000"/>
                <w:kern w:val="0"/>
                <w:sz w:val="21"/>
                <w:szCs w:val="21"/>
                <w:lang w:val="en-US" w:eastAsia="zh-CN" w:bidi="ar"/>
              </w:rPr>
            </w:pP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《教师和教育工作者奖励暂行规定》 第三条：</w:t>
            </w:r>
            <w:r>
              <w:rPr>
                <w:rStyle w:val="7"/>
                <w:rFonts w:hint="default"/>
                <w:lang w:bidi="ar"/>
              </w:rPr>
              <w:t>各省、自治区、直辖市和国务院有关部门、解放军、武装警察部队可参照本暂行规定，结合实际情况，奖励所属学校和其他教育机构的优秀教师和教育工作者。其具体办法由各省、自治区、直辖市和有关部门、解放军、武装警察部队自行制定。</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vMerge w:val="continue"/>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FF0000"/>
                <w:kern w:val="0"/>
                <w:sz w:val="22"/>
                <w:szCs w:val="22"/>
                <w:lang w:val="en-US" w:eastAsia="zh-CN" w:bidi="ar"/>
              </w:rPr>
            </w:pPr>
          </w:p>
        </w:tc>
        <w:tc>
          <w:tcPr>
            <w:tcW w:w="1732" w:type="dxa"/>
            <w:vMerge w:val="continue"/>
            <w:tcBorders>
              <w:top w:val="single" w:color="auto" w:sz="4" w:space="0"/>
              <w:left w:val="single" w:color="auto" w:sz="4" w:space="0"/>
              <w:bottom w:val="single" w:color="auto" w:sz="4" w:space="0"/>
              <w:right w:val="single" w:color="auto" w:sz="4" w:space="0"/>
            </w:tcBorders>
          </w:tcPr>
          <w:p>
            <w:pPr>
              <w:widowControl/>
              <w:textAlignment w:val="center"/>
              <w:rPr>
                <w:rFonts w:hint="eastAsia" w:ascii="宋体" w:hAnsi="宋体" w:cs="宋体" w:eastAsiaTheme="minorEastAsia"/>
                <w:color w:val="FF0000"/>
                <w:kern w:val="0"/>
                <w:sz w:val="21"/>
                <w:szCs w:val="21"/>
                <w:lang w:val="en-US" w:eastAsia="zh-CN" w:bidi="ar"/>
              </w:rPr>
            </w:pPr>
          </w:p>
        </w:tc>
        <w:tc>
          <w:tcPr>
            <w:tcW w:w="720" w:type="dxa"/>
            <w:vMerge w:val="continue"/>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FF0000"/>
                <w:kern w:val="0"/>
                <w:sz w:val="21"/>
                <w:szCs w:val="21"/>
                <w:lang w:val="en-US" w:eastAsia="zh-CN" w:bidi="ar"/>
              </w:rPr>
            </w:pPr>
          </w:p>
        </w:tc>
        <w:tc>
          <w:tcPr>
            <w:tcW w:w="1155"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hint="eastAsia" w:ascii="宋体" w:hAnsi="宋体" w:cs="宋体" w:eastAsiaTheme="minorEastAsia"/>
                <w:color w:val="FF0000"/>
                <w:kern w:val="0"/>
                <w:sz w:val="21"/>
                <w:szCs w:val="21"/>
                <w:lang w:val="en-US" w:eastAsia="zh-CN" w:bidi="ar"/>
              </w:rPr>
            </w:pPr>
          </w:p>
        </w:tc>
        <w:tc>
          <w:tcPr>
            <w:tcW w:w="1890" w:type="dxa"/>
            <w:vMerge w:val="continue"/>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FF0000"/>
                <w:kern w:val="0"/>
                <w:sz w:val="21"/>
                <w:szCs w:val="21"/>
                <w:lang w:val="en-US" w:eastAsia="zh-CN" w:bidi="ar"/>
              </w:rPr>
            </w:pP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《中共中央 国务院关于弘扬教育家精神加强新时代高素质专业化教师队伍建设的意见》第十五条：</w:t>
            </w:r>
            <w:r>
              <w:rPr>
                <w:rStyle w:val="7"/>
                <w:rFonts w:hint="default"/>
                <w:lang w:bidi="ar"/>
              </w:rPr>
              <w:t>加大教师荣誉表彰力度。加强对优秀教师激励奖励，完善相关制度。对作出突出贡献的教师集体和个人，按照有关规定给予表彰奖励，表彰奖励向乡村教师倾斜。</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val="en-US" w:eastAsia="zh-CN" w:bidi="ar"/>
              </w:rPr>
              <w:t>24</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对学生申诉的处理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其他行政权力</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2"/>
                <w:sz w:val="21"/>
                <w:szCs w:val="21"/>
                <w:lang w:val="en-US" w:eastAsia="zh-CN" w:bidi="ar-SA"/>
              </w:rPr>
            </w:pPr>
            <w:r>
              <w:rPr>
                <w:rFonts w:hint="eastAsia" w:ascii="宋体" w:hAnsi="宋体" w:cs="宋体"/>
                <w:color w:val="000000"/>
                <w:kern w:val="2"/>
                <w:sz w:val="21"/>
                <w:szCs w:val="21"/>
                <w:lang w:val="en-US" w:eastAsia="zh-CN" w:bidi="ar-SA"/>
              </w:rPr>
              <w:t>教育工作股</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《中华人民共和国教育法》 第四十三条：</w:t>
            </w:r>
            <w:r>
              <w:rPr>
                <w:rStyle w:val="7"/>
                <w:rFonts w:hint="default"/>
                <w:lang w:bidi="ar"/>
              </w:rPr>
              <w:t>受教育者享有下列权利：……（四）对学校给予的处分不服向有关部门提出申诉，对学校、教师侵犯其人身权、财产权等合法权益，提出申诉或者依法提起诉讼；……</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val="en-US" w:eastAsia="zh-CN" w:bidi="ar"/>
              </w:rPr>
              <w:t>25</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对教师申诉的处理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其他行政权力</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政工股</w:t>
            </w:r>
          </w:p>
          <w:p>
            <w:pPr>
              <w:widowControl/>
              <w:jc w:val="center"/>
              <w:textAlignment w:val="center"/>
              <w:rPr>
                <w:rFonts w:hint="default"/>
                <w:lang w:val="en-US" w:eastAsia="zh-CN"/>
              </w:rPr>
            </w:pPr>
            <w:r>
              <w:rPr>
                <w:rFonts w:hint="eastAsia" w:ascii="宋体" w:hAnsi="宋体" w:cs="宋体" w:eastAsiaTheme="minorEastAsia"/>
                <w:color w:val="000000"/>
                <w:kern w:val="2"/>
                <w:sz w:val="21"/>
                <w:szCs w:val="21"/>
                <w:lang w:val="en-US" w:eastAsia="zh-CN" w:bidi="ar-SA"/>
              </w:rPr>
              <w:t>教育工作股</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《中华人民共和国教师法》 第三十九条：</w:t>
            </w:r>
            <w:r>
              <w:rPr>
                <w:rStyle w:val="7"/>
                <w:rFonts w:hint="default"/>
                <w:lang w:bidi="ar"/>
              </w:rPr>
              <w:t>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kern w:val="0"/>
                <w:sz w:val="22"/>
                <w:szCs w:val="22"/>
                <w:lang w:val="en-US" w:eastAsia="zh-CN" w:bidi="ar"/>
              </w:rPr>
              <w:t>26</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对学校体育工作的行政检查</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行政检查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szCs w:val="21"/>
                <w:lang w:val="en-US" w:eastAsia="zh-CN"/>
              </w:rPr>
            </w:pPr>
            <w:r>
              <w:rPr>
                <w:rFonts w:hint="eastAsia" w:ascii="宋体" w:hAnsi="宋体" w:cs="宋体"/>
                <w:color w:val="000000"/>
                <w:szCs w:val="21"/>
                <w:lang w:val="en-US" w:eastAsia="zh-CN"/>
              </w:rPr>
              <w:t>教育工作股</w:t>
            </w:r>
          </w:p>
          <w:p>
            <w:pPr>
              <w:widowControl/>
              <w:jc w:val="center"/>
              <w:textAlignment w:val="center"/>
              <w:rPr>
                <w:rFonts w:hint="default"/>
                <w:lang w:val="en-US" w:eastAsia="zh-CN"/>
              </w:rPr>
            </w:pPr>
            <w:r>
              <w:rPr>
                <w:rFonts w:hint="eastAsia" w:ascii="宋体" w:hAnsi="宋体" w:cs="宋体"/>
                <w:color w:val="000000"/>
                <w:szCs w:val="21"/>
                <w:lang w:val="en-US" w:eastAsia="zh-CN"/>
              </w:rPr>
              <w:t>教育督导室</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cs="宋体" w:eastAsiaTheme="minorEastAsia"/>
                <w:b/>
                <w:color w:val="000000"/>
                <w:kern w:val="2"/>
                <w:sz w:val="21"/>
                <w:szCs w:val="21"/>
                <w:lang w:val="en-US" w:eastAsia="zh-CN" w:bidi="ar-SA"/>
              </w:rPr>
            </w:pPr>
            <w:r>
              <w:rPr>
                <w:rStyle w:val="6"/>
                <w:rFonts w:hint="default"/>
                <w:lang w:bidi="ar"/>
              </w:rPr>
              <w:t>《学校体育工作条例》 第二十三条：</w:t>
            </w:r>
            <w:r>
              <w:rPr>
                <w:rStyle w:val="7"/>
                <w:rFonts w:hint="default"/>
                <w:lang w:bidi="ar"/>
              </w:rPr>
              <w:t>各级教育行政部门应当健全学校体育管理机构，加强对学校体育工作的指导和检查。学校体育工作应当作为考核学校工作的一项基本内容。普通中小学校的体育工作应当列入督导计划。</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27</w:t>
            </w:r>
          </w:p>
        </w:tc>
        <w:tc>
          <w:tcPr>
            <w:tcW w:w="1732"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对学校安全工作的检查</w:t>
            </w:r>
          </w:p>
        </w:tc>
        <w:tc>
          <w:tcPr>
            <w:tcW w:w="72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lang w:bidi="ar"/>
              </w:rPr>
              <w:t>行政检查</w:t>
            </w:r>
          </w:p>
        </w:tc>
        <w:tc>
          <w:tcPr>
            <w:tcW w:w="1155"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2"/>
                <w:sz w:val="21"/>
                <w:szCs w:val="21"/>
                <w:lang w:val="en-US" w:eastAsia="zh-CN" w:bidi="ar-SA"/>
              </w:rPr>
              <w:t>综治安全股</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b/>
                <w:color w:val="000000"/>
                <w:kern w:val="2"/>
                <w:sz w:val="21"/>
                <w:szCs w:val="21"/>
                <w:u w:val="none"/>
                <w:lang w:val="en-US" w:eastAsia="zh-CN" w:bidi="ar"/>
              </w:rPr>
            </w:pPr>
            <w:r>
              <w:rPr>
                <w:rStyle w:val="6"/>
                <w:rFonts w:hint="default"/>
                <w:lang w:bidi="ar"/>
              </w:rPr>
              <w:t xml:space="preserve">《中小学幼儿园安全管理办法》第七条 </w:t>
            </w:r>
            <w:r>
              <w:rPr>
                <w:rStyle w:val="6"/>
                <w:rFonts w:hint="default"/>
                <w:b w:val="0"/>
                <w:bCs/>
                <w:lang w:bidi="ar"/>
              </w:rPr>
              <w:t>教育行政部门对学校安全工作履行下列职责：加强对学校安全工作的检查指导。</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vMerge w:val="continue"/>
            <w:tcBorders>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FF0000"/>
                <w:kern w:val="0"/>
                <w:sz w:val="22"/>
                <w:szCs w:val="22"/>
                <w:lang w:val="en-US" w:eastAsia="zh-CN" w:bidi="ar"/>
              </w:rPr>
            </w:pPr>
          </w:p>
        </w:tc>
        <w:tc>
          <w:tcPr>
            <w:tcW w:w="1732" w:type="dxa"/>
            <w:vMerge w:val="continue"/>
            <w:tcBorders>
              <w:left w:val="single" w:color="auto" w:sz="4" w:space="0"/>
              <w:bottom w:val="single" w:color="auto" w:sz="4" w:space="0"/>
              <w:right w:val="single" w:color="auto" w:sz="4" w:space="0"/>
            </w:tcBorders>
          </w:tcPr>
          <w:p>
            <w:pPr>
              <w:widowControl/>
              <w:textAlignment w:val="center"/>
              <w:rPr>
                <w:rFonts w:hint="eastAsia" w:ascii="宋体" w:hAnsi="宋体" w:cs="宋体" w:eastAsiaTheme="minorEastAsia"/>
                <w:color w:val="FF0000"/>
                <w:kern w:val="0"/>
                <w:sz w:val="21"/>
                <w:szCs w:val="21"/>
                <w:lang w:val="en-US" w:eastAsia="zh-CN" w:bidi="ar"/>
              </w:rPr>
            </w:pPr>
          </w:p>
        </w:tc>
        <w:tc>
          <w:tcPr>
            <w:tcW w:w="720" w:type="dxa"/>
            <w:vMerge w:val="continue"/>
            <w:tcBorders>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FF0000"/>
                <w:kern w:val="0"/>
                <w:sz w:val="21"/>
                <w:szCs w:val="21"/>
                <w:lang w:val="en-US" w:eastAsia="zh-CN" w:bidi="ar"/>
              </w:rPr>
            </w:pPr>
          </w:p>
        </w:tc>
        <w:tc>
          <w:tcPr>
            <w:tcW w:w="1155" w:type="dxa"/>
            <w:vMerge w:val="continue"/>
            <w:tcBorders>
              <w:left w:val="single" w:color="auto" w:sz="4" w:space="0"/>
              <w:bottom w:val="single" w:color="auto" w:sz="4" w:space="0"/>
              <w:right w:val="single" w:color="auto" w:sz="4" w:space="0"/>
            </w:tcBorders>
          </w:tcPr>
          <w:p>
            <w:pPr>
              <w:widowControl/>
              <w:jc w:val="left"/>
              <w:textAlignment w:val="center"/>
              <w:rPr>
                <w:rFonts w:hint="eastAsia" w:ascii="宋体" w:hAnsi="宋体" w:cs="宋体" w:eastAsiaTheme="minorEastAsia"/>
                <w:color w:val="FF0000"/>
                <w:kern w:val="0"/>
                <w:sz w:val="21"/>
                <w:szCs w:val="21"/>
                <w:lang w:val="en-US" w:eastAsia="zh-CN" w:bidi="ar"/>
              </w:rPr>
            </w:pPr>
          </w:p>
        </w:tc>
        <w:tc>
          <w:tcPr>
            <w:tcW w:w="1890" w:type="dxa"/>
            <w:vMerge w:val="continue"/>
            <w:tcBorders>
              <w:left w:val="single" w:color="auto" w:sz="4" w:space="0"/>
              <w:bottom w:val="single" w:color="auto" w:sz="4" w:space="0"/>
              <w:right w:val="single" w:color="auto" w:sz="4" w:space="0"/>
            </w:tcBorders>
          </w:tcPr>
          <w:p>
            <w:pPr>
              <w:widowControl/>
              <w:jc w:val="center"/>
              <w:textAlignment w:val="center"/>
              <w:rPr>
                <w:rFonts w:hint="eastAsia" w:ascii="宋体" w:hAnsi="宋体" w:cs="宋体" w:eastAsiaTheme="minorEastAsia"/>
                <w:color w:val="FF0000"/>
                <w:kern w:val="0"/>
                <w:sz w:val="21"/>
                <w:szCs w:val="21"/>
                <w:lang w:val="en-US" w:eastAsia="zh-CN" w:bidi="ar"/>
              </w:rPr>
            </w:pP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b/>
                <w:color w:val="000000"/>
                <w:kern w:val="2"/>
                <w:sz w:val="21"/>
                <w:szCs w:val="21"/>
                <w:u w:val="none"/>
                <w:lang w:val="en-US" w:eastAsia="zh-CN" w:bidi="ar"/>
              </w:rPr>
            </w:pPr>
            <w:r>
              <w:rPr>
                <w:rStyle w:val="6"/>
                <w:rFonts w:hint="default"/>
                <w:lang w:bidi="ar"/>
              </w:rPr>
              <w:t xml:space="preserve">《中华人民共和国义务教育法》第二十四条 </w:t>
            </w:r>
            <w:r>
              <w:rPr>
                <w:rStyle w:val="6"/>
                <w:rFonts w:hint="default"/>
                <w:b w:val="0"/>
                <w:bCs/>
                <w:lang w:bidi="ar"/>
              </w:rPr>
              <w:t>县级以上地方人民政府定期对学校校舍安全进行检查。</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28</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对学校及其他教育机构教育经费的监督管理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行政检查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财务基建股</w:t>
            </w:r>
          </w:p>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学生资助中心</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b/>
                <w:color w:val="000000"/>
                <w:kern w:val="2"/>
                <w:sz w:val="21"/>
                <w:szCs w:val="21"/>
                <w:u w:val="none"/>
                <w:lang w:val="en-US" w:eastAsia="zh-CN" w:bidi="ar"/>
              </w:rPr>
            </w:pPr>
            <w:r>
              <w:rPr>
                <w:rStyle w:val="6"/>
                <w:rFonts w:hint="default"/>
                <w:lang w:bidi="ar"/>
              </w:rPr>
              <w:t xml:space="preserve">《中华人民共和国教育法》第六十三条 </w:t>
            </w:r>
            <w:r>
              <w:rPr>
                <w:rStyle w:val="6"/>
                <w:rFonts w:hint="default"/>
                <w:b w:val="0"/>
                <w:bCs/>
                <w:lang w:bidi="ar"/>
              </w:rPr>
              <w:t>各级人民政府及其教育行政部门应当加强对学校及其他教育机构教育经费的监督管理，提高教育投资效益。</w:t>
            </w:r>
          </w:p>
        </w:tc>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29</w:t>
            </w:r>
          </w:p>
        </w:tc>
        <w:tc>
          <w:tcPr>
            <w:tcW w:w="173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民办学校办学行为监督管理（含校外培训机构）</w:t>
            </w:r>
          </w:p>
        </w:tc>
        <w:tc>
          <w:tcPr>
            <w:tcW w:w="72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行政检查</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FF0000"/>
                <w:kern w:val="0"/>
                <w:szCs w:val="21"/>
                <w:lang w:val="en-US" w:eastAsia="zh-CN" w:bidi="ar"/>
              </w:rPr>
            </w:pPr>
            <w:r>
              <w:rPr>
                <w:rFonts w:hint="eastAsia" w:ascii="宋体" w:hAnsi="宋体" w:cs="宋体"/>
                <w:color w:val="FF0000"/>
                <w:kern w:val="0"/>
                <w:szCs w:val="21"/>
                <w:lang w:val="en-US" w:eastAsia="zh-CN" w:bidi="ar"/>
              </w:rPr>
              <w:t>教育工作股</w:t>
            </w:r>
          </w:p>
          <w:p>
            <w:pPr>
              <w:widowControl/>
              <w:jc w:val="center"/>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FF0000"/>
                <w:kern w:val="0"/>
                <w:szCs w:val="21"/>
                <w:lang w:val="en-US" w:eastAsia="zh-CN" w:bidi="ar"/>
              </w:rPr>
              <w:t>校外培训监管股</w:t>
            </w:r>
          </w:p>
        </w:tc>
        <w:tc>
          <w:tcPr>
            <w:tcW w:w="666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left"/>
              <w:textAlignment w:val="center"/>
              <w:rPr>
                <w:rFonts w:hint="default" w:ascii="宋体" w:hAnsi="宋体" w:eastAsia="宋体" w:cs="宋体"/>
                <w:b/>
                <w:color w:val="000000"/>
                <w:kern w:val="2"/>
                <w:sz w:val="21"/>
                <w:szCs w:val="21"/>
                <w:u w:val="none"/>
                <w:lang w:val="en-US" w:eastAsia="zh-CN" w:bidi="ar"/>
              </w:rPr>
            </w:pPr>
            <w:r>
              <w:rPr>
                <w:rStyle w:val="6"/>
                <w:rFonts w:hint="default"/>
                <w:lang w:bidi="ar"/>
              </w:rPr>
              <w:t>《中华人民共和国民办教育促进法实施条例》</w:t>
            </w:r>
            <w:r>
              <w:rPr>
                <w:rStyle w:val="6"/>
                <w:rFonts w:hint="default"/>
                <w:b w:val="0"/>
                <w:bCs/>
                <w:lang w:bidi="ar"/>
              </w:rPr>
              <w:t>第四十四条　非营利性民办学校收取费用、开展活动的资金往来，应当使用在有关主管部门备案的账户。有关主管部门应当对该账户实施监督。第四十五条　民办学校应当建立利益关联方交易的信息披露制度。教育、人力资源社会保障以及财政等有关部门应当加强对非营利性民办学校与利益关联方签订协议的监管，并按年度对关联交易进行审查。第四十九条　教育行政部门及有关部门应当制定实施学前教育、学历教育民办学校的信息公示清单，监督民办学校定期向社会公开办学条件、教育质量等有关信息。</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90" w:hRule="atLeast"/>
        </w:trPr>
        <w:tc>
          <w:tcPr>
            <w:tcW w:w="77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30</w:t>
            </w:r>
          </w:p>
        </w:tc>
        <w:tc>
          <w:tcPr>
            <w:tcW w:w="1732"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对国家通用语言文字使用的监督</w:t>
            </w:r>
          </w:p>
        </w:tc>
        <w:tc>
          <w:tcPr>
            <w:tcW w:w="72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行政检查</w:t>
            </w:r>
          </w:p>
        </w:tc>
        <w:tc>
          <w:tcPr>
            <w:tcW w:w="115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szCs w:val="21"/>
                <w:lang w:val="en-US" w:eastAsia="zh-CN"/>
              </w:rPr>
              <w:t>政工股</w:t>
            </w:r>
          </w:p>
        </w:tc>
        <w:tc>
          <w:tcPr>
            <w:tcW w:w="666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jc w:val="left"/>
              <w:textAlignment w:val="center"/>
              <w:rPr>
                <w:rFonts w:hint="default" w:ascii="宋体" w:hAnsi="宋体" w:eastAsia="宋体" w:cs="宋体"/>
                <w:b w:val="0"/>
                <w:bCs/>
                <w:color w:val="000000"/>
                <w:kern w:val="2"/>
                <w:sz w:val="21"/>
                <w:szCs w:val="21"/>
                <w:u w:val="none"/>
                <w:lang w:val="en-US" w:eastAsia="zh-CN" w:bidi="ar"/>
              </w:rPr>
            </w:pPr>
            <w:r>
              <w:rPr>
                <w:rStyle w:val="6"/>
                <w:rFonts w:hint="default"/>
                <w:lang w:bidi="ar"/>
              </w:rPr>
              <w:t>《中华人民共和国国家通用语言文字法》</w:t>
            </w:r>
            <w:r>
              <w:rPr>
                <w:rStyle w:val="6"/>
                <w:rFonts w:hint="default"/>
                <w:b w:val="0"/>
                <w:bCs/>
                <w:lang w:bidi="ar"/>
              </w:rPr>
              <w:t>第二十二条地方语言文字工作部门和其他有关部门，管理和监督本行政区域内的国家通用语言文字的使用。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105"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31</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对幼儿园办园行为的监管</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行政检查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color w:val="FF0000"/>
                <w:kern w:val="0"/>
                <w:szCs w:val="21"/>
                <w:lang w:val="en-US" w:eastAsia="zh-CN" w:bidi="ar"/>
              </w:rPr>
            </w:pPr>
            <w:r>
              <w:rPr>
                <w:rFonts w:hint="eastAsia" w:ascii="宋体" w:hAnsi="宋体" w:cs="宋体"/>
                <w:color w:val="FF0000"/>
                <w:kern w:val="0"/>
                <w:szCs w:val="21"/>
                <w:lang w:val="en-US" w:eastAsia="zh-CN" w:bidi="ar"/>
              </w:rPr>
              <w:t>教育工作股</w:t>
            </w:r>
          </w:p>
          <w:p>
            <w:pPr>
              <w:widowControl/>
              <w:jc w:val="center"/>
              <w:textAlignment w:val="center"/>
              <w:rPr>
                <w:rFonts w:hint="default"/>
                <w:lang w:val="en-US" w:eastAsia="zh-CN"/>
              </w:rPr>
            </w:pPr>
            <w:r>
              <w:rPr>
                <w:rFonts w:hint="eastAsia" w:ascii="宋体" w:hAnsi="宋体" w:cs="宋体"/>
                <w:color w:val="FF0000"/>
                <w:kern w:val="0"/>
                <w:szCs w:val="21"/>
                <w:lang w:val="en-US" w:eastAsia="zh-CN" w:bidi="ar"/>
              </w:rPr>
              <w:t>教育督导室</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b w:val="0"/>
                <w:bCs/>
                <w:color w:val="000000"/>
                <w:kern w:val="2"/>
                <w:sz w:val="21"/>
                <w:szCs w:val="21"/>
                <w:u w:val="none"/>
                <w:lang w:val="en-US" w:eastAsia="zh-CN" w:bidi="ar"/>
              </w:rPr>
            </w:pPr>
            <w:r>
              <w:rPr>
                <w:rStyle w:val="6"/>
                <w:rFonts w:hint="default"/>
                <w:lang w:bidi="ar"/>
              </w:rPr>
              <w:t>《幼儿园工作规程》</w:t>
            </w:r>
            <w:r>
              <w:rPr>
                <w:rStyle w:val="6"/>
                <w:rFonts w:hint="default"/>
                <w:b w:val="0"/>
                <w:bCs/>
                <w:lang w:bidi="ar"/>
              </w:rPr>
              <w:t>第六十一条　幼儿园应当接受上级教育、卫生、公安、消防等部门的检查、监督和指导，如实报告工作和反映情况。幼儿园应当依法接受教育督导部门的督导。</w:t>
            </w:r>
          </w:p>
        </w:tc>
        <w:tc>
          <w:tcPr>
            <w:tcW w:w="954" w:type="dxa"/>
            <w:tcBorders>
              <w:lef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195"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32</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对学校及其他教育机构教育经费的监督管理</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行政检查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财务基建股</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b w:val="0"/>
                <w:bCs/>
                <w:color w:val="000000"/>
                <w:kern w:val="2"/>
                <w:sz w:val="21"/>
                <w:szCs w:val="21"/>
                <w:u w:val="none"/>
                <w:lang w:val="en-US" w:eastAsia="zh-CN" w:bidi="ar"/>
              </w:rPr>
            </w:pPr>
            <w:r>
              <w:rPr>
                <w:rStyle w:val="6"/>
                <w:rFonts w:hint="default"/>
                <w:lang w:bidi="ar"/>
              </w:rPr>
              <w:t>《中华人民共和国教育法》</w:t>
            </w:r>
            <w:r>
              <w:rPr>
                <w:rStyle w:val="6"/>
                <w:rFonts w:hint="default"/>
                <w:b w:val="0"/>
                <w:bCs/>
                <w:lang w:bidi="ar"/>
              </w:rPr>
              <w:t>第六十三条 各级人民政府及其教育行政部门应当加强对学校及其他教育机构教育经费的监督管理，提高教育投资效益。</w:t>
            </w:r>
          </w:p>
        </w:tc>
        <w:tc>
          <w:tcPr>
            <w:tcW w:w="954" w:type="dxa"/>
            <w:tcBorders>
              <w:lef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33</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对下级教育行政部门所辖学校、其他有关机构统计工作的检查</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行政检查</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val="en-US" w:eastAsia="zh-CN" w:bidi="ar"/>
              </w:rPr>
              <w:t>财务基建股</w:t>
            </w:r>
          </w:p>
        </w:tc>
        <w:tc>
          <w:tcPr>
            <w:tcW w:w="6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宋体" w:hAnsi="宋体" w:eastAsia="宋体" w:cs="宋体"/>
                <w:b/>
                <w:color w:val="000000"/>
                <w:kern w:val="2"/>
                <w:sz w:val="21"/>
                <w:szCs w:val="21"/>
                <w:u w:val="none"/>
                <w:lang w:val="en-US" w:eastAsia="zh-CN" w:bidi="ar"/>
              </w:rPr>
            </w:pPr>
            <w:r>
              <w:rPr>
                <w:rStyle w:val="6"/>
                <w:rFonts w:hint="default"/>
                <w:lang w:bidi="ar"/>
              </w:rPr>
              <w:t>《教育统计管理规定》</w:t>
            </w:r>
            <w:r>
              <w:rPr>
                <w:rStyle w:val="6"/>
                <w:rFonts w:hint="default"/>
                <w:b w:val="0"/>
                <w:bCs/>
                <w:lang w:bidi="ar"/>
              </w:rPr>
              <w:t>第三十四条　上级教育行政部门应当定期对下级教育行政部门及其所辖学校、其他有关机构进行统计工作检查。统计工作检查的内容主要包括：（一）统计法律、法规、规章和有关文件的贯彻落实情况；（二）统计规章制度的建设及其组织实施情况；（三）单位内负责统计工作的机构和岗位的设置情况；（四）统计经费和统计工作设备配置的保障情况；（五）统计资料的管理情况；（六）其他需要检查的内容。第三十五条　县级以上教育行政部门可以建立教育统计数据抽查制度，制定抽查事项清单，合理确定抽查的比例和频次，随机对下级教育行政部门或其所辖学校、其他有关机构报送的教育统计数据进行核查。</w:t>
            </w:r>
          </w:p>
        </w:tc>
        <w:tc>
          <w:tcPr>
            <w:tcW w:w="954" w:type="dxa"/>
            <w:tcBorders>
              <w:left w:val="single" w:color="auto" w:sz="4" w:space="0"/>
            </w:tcBorders>
            <w:shd w:val="clear" w:color="auto" w:fill="auto"/>
            <w:vAlign w:val="center"/>
          </w:tcPr>
          <w:p>
            <w:pPr>
              <w:rPr>
                <w:rFonts w:hint="eastAsia" w:ascii="宋体" w:hAnsi="宋体" w:cs="宋体" w:eastAsiaTheme="minorEastAsia"/>
                <w:color w:val="000000"/>
                <w:kern w:val="2"/>
                <w:sz w:val="22"/>
                <w:szCs w:val="22"/>
                <w:lang w:val="en-US" w:eastAsia="zh-CN" w:bidi="ar-SA"/>
              </w:rPr>
            </w:pPr>
          </w:p>
        </w:tc>
      </w:tr>
      <w:tr>
        <w:tblPrEx>
          <w:tblCellMar>
            <w:top w:w="0" w:type="dxa"/>
            <w:left w:w="108" w:type="dxa"/>
            <w:bottom w:w="0" w:type="dxa"/>
            <w:right w:w="108" w:type="dxa"/>
          </w:tblCellMar>
        </w:tblPrEx>
        <w:trPr>
          <w:trHeight w:val="1275" w:hRule="atLeast"/>
        </w:trPr>
        <w:tc>
          <w:tcPr>
            <w:tcW w:w="77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34</w:t>
            </w:r>
          </w:p>
        </w:tc>
        <w:tc>
          <w:tcPr>
            <w:tcW w:w="1732" w:type="dxa"/>
            <w:tcBorders>
              <w:top w:val="single" w:color="auto" w:sz="4" w:space="0"/>
              <w:left w:val="single" w:color="000000" w:sz="4" w:space="0"/>
              <w:bottom w:val="single" w:color="auto" w:sz="4" w:space="0"/>
              <w:right w:val="single" w:color="000000" w:sz="4" w:space="0"/>
            </w:tcBorders>
            <w:noWrap w:val="0"/>
            <w:vAlign w:val="center"/>
          </w:tcPr>
          <w:p>
            <w:pPr>
              <w:widowControl/>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对学校食品安全教育和日常管理的监督</w:t>
            </w:r>
          </w:p>
        </w:tc>
        <w:tc>
          <w:tcPr>
            <w:tcW w:w="72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行政检查</w:t>
            </w:r>
          </w:p>
        </w:tc>
        <w:tc>
          <w:tcPr>
            <w:tcW w:w="1155"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jc w:val="lef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jc w:val="center"/>
              <w:textAlignment w:val="center"/>
              <w:rPr>
                <w:rFonts w:hint="default" w:ascii="宋体" w:hAnsi="宋体" w:cs="宋体"/>
                <w:color w:val="000000"/>
                <w:kern w:val="0"/>
                <w:szCs w:val="21"/>
                <w:lang w:eastAsia="zh-CN" w:bidi="ar"/>
              </w:rPr>
            </w:pPr>
            <w:r>
              <w:rPr>
                <w:rFonts w:hint="eastAsia" w:ascii="宋体" w:hAnsi="宋体" w:cs="宋体"/>
                <w:color w:val="000000"/>
                <w:kern w:val="0"/>
                <w:szCs w:val="21"/>
                <w:lang w:val="en-US" w:eastAsia="zh-CN" w:bidi="ar"/>
              </w:rPr>
              <w:t>勤</w:t>
            </w:r>
            <w:r>
              <w:rPr>
                <w:rFonts w:hint="default" w:ascii="宋体" w:hAnsi="宋体" w:cs="宋体"/>
                <w:color w:val="000000"/>
                <w:kern w:val="0"/>
                <w:szCs w:val="21"/>
                <w:lang w:eastAsia="zh-CN" w:bidi="ar"/>
              </w:rPr>
              <w:t>管站</w:t>
            </w:r>
          </w:p>
          <w:p>
            <w:pPr>
              <w:widowControl/>
              <w:jc w:val="center"/>
              <w:textAlignment w:val="center"/>
              <w:rPr>
                <w:rFonts w:hint="default"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营改中心</w:t>
            </w:r>
          </w:p>
        </w:tc>
        <w:tc>
          <w:tcPr>
            <w:tcW w:w="6667"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Style w:val="6"/>
                <w:rFonts w:hint="default"/>
                <w:lang w:bidi="ar"/>
              </w:rPr>
            </w:pPr>
            <w:r>
              <w:rPr>
                <w:rStyle w:val="6"/>
                <w:rFonts w:hint="default"/>
                <w:lang w:bidi="ar"/>
              </w:rPr>
              <w:t>《学校食品安全与营养健康管理规定》</w:t>
            </w:r>
            <w:r>
              <w:rPr>
                <w:rStyle w:val="6"/>
                <w:rFonts w:hint="default"/>
                <w:b w:val="0"/>
                <w:bCs/>
                <w:lang w:bidi="ar"/>
              </w:rPr>
              <w:t>第七条 教育部门应当指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第十一条 食品安全监督管理部门应当将学校校园及周边地区作为监督检查的重点，定期对学校食堂、供餐单位和校园内以及周边食品经营者开展检查；每学期应当会同教育部门对本行政区域内学校开展食品安全专项检查，督促指导学校落实食品安全责任。</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1275" w:hRule="atLeast"/>
        </w:trPr>
        <w:tc>
          <w:tcPr>
            <w:tcW w:w="77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cs="宋体" w:eastAsiaTheme="minorEastAsia"/>
                <w:color w:val="000000"/>
                <w:kern w:val="0"/>
                <w:sz w:val="22"/>
                <w:szCs w:val="22"/>
                <w:lang w:val="en-US" w:eastAsia="zh-CN" w:bidi="ar"/>
              </w:rPr>
            </w:pPr>
            <w:r>
              <w:rPr>
                <w:rFonts w:hint="eastAsia" w:ascii="宋体" w:hAnsi="宋体" w:cs="宋体"/>
                <w:color w:val="000000"/>
                <w:kern w:val="0"/>
                <w:sz w:val="22"/>
                <w:szCs w:val="22"/>
                <w:lang w:val="en-US" w:eastAsia="zh-CN" w:bidi="ar"/>
              </w:rPr>
              <w:t>35</w:t>
            </w:r>
          </w:p>
        </w:tc>
        <w:tc>
          <w:tcPr>
            <w:tcW w:w="173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对特殊教育学校的检查、监督</w:t>
            </w:r>
          </w:p>
        </w:tc>
        <w:tc>
          <w:tcPr>
            <w:tcW w:w="72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000000"/>
                <w:kern w:val="0"/>
                <w:szCs w:val="21"/>
                <w:lang w:bidi="ar"/>
              </w:rPr>
              <w:t>行政检查</w:t>
            </w:r>
          </w:p>
        </w:tc>
        <w:tc>
          <w:tcPr>
            <w:tcW w:w="115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宋体" w:hAnsi="宋体" w:cs="宋体" w:eastAsiaTheme="minorEastAsia"/>
                <w:color w:val="000000"/>
                <w:kern w:val="0"/>
                <w:sz w:val="21"/>
                <w:szCs w:val="21"/>
                <w:lang w:val="en-US" w:eastAsia="zh-CN" w:bidi="ar"/>
              </w:rPr>
            </w:pPr>
            <w:r>
              <w:rPr>
                <w:rFonts w:hint="eastAsia" w:ascii="宋体" w:hAnsi="宋体" w:cs="宋体"/>
                <w:color w:val="auto"/>
                <w:kern w:val="0"/>
                <w:szCs w:val="21"/>
                <w:lang w:eastAsia="zh-CN" w:bidi="ar"/>
              </w:rPr>
              <w:t>区</w:t>
            </w:r>
            <w:r>
              <w:rPr>
                <w:rFonts w:hint="eastAsia" w:ascii="宋体" w:hAnsi="宋体" w:cs="宋体"/>
                <w:color w:val="auto"/>
                <w:kern w:val="0"/>
                <w:szCs w:val="21"/>
                <w:lang w:val="en-US" w:eastAsia="zh-CN" w:bidi="ar"/>
              </w:rPr>
              <w:t>级</w:t>
            </w:r>
            <w:r>
              <w:rPr>
                <w:rFonts w:hint="eastAsia" w:ascii="宋体" w:hAnsi="宋体" w:cs="宋体"/>
                <w:color w:val="auto"/>
                <w:kern w:val="0"/>
                <w:szCs w:val="21"/>
                <w:lang w:bidi="ar"/>
              </w:rPr>
              <w:t>教育行政部门</w:t>
            </w:r>
          </w:p>
        </w:tc>
        <w:tc>
          <w:tcPr>
            <w:tcW w:w="189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宋体" w:hAnsi="宋体" w:cs="宋体" w:eastAsiaTheme="minorEastAsia"/>
                <w:color w:val="000000"/>
                <w:kern w:val="0"/>
                <w:sz w:val="21"/>
                <w:szCs w:val="21"/>
                <w:lang w:val="en-US" w:eastAsia="zh-CN" w:bidi="ar"/>
              </w:rPr>
            </w:pPr>
            <w:r>
              <w:rPr>
                <w:rFonts w:hint="eastAsia" w:ascii="宋体" w:hAnsi="宋体" w:cs="宋体"/>
                <w:color w:val="000000"/>
                <w:kern w:val="0"/>
                <w:sz w:val="21"/>
                <w:szCs w:val="21"/>
                <w:lang w:val="en-US" w:eastAsia="zh-CN" w:bidi="ar"/>
              </w:rPr>
              <w:t>教育工作股</w:t>
            </w:r>
          </w:p>
        </w:tc>
        <w:tc>
          <w:tcPr>
            <w:tcW w:w="666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default" w:ascii="宋体" w:hAnsi="宋体" w:eastAsia="宋体" w:cs="宋体"/>
                <w:b/>
                <w:color w:val="000000"/>
                <w:kern w:val="2"/>
                <w:sz w:val="21"/>
                <w:szCs w:val="21"/>
                <w:u w:val="none"/>
                <w:lang w:val="en-US" w:eastAsia="zh-CN" w:bidi="ar"/>
              </w:rPr>
            </w:pPr>
            <w:r>
              <w:rPr>
                <w:rStyle w:val="6"/>
                <w:rFonts w:hint="default"/>
                <w:lang w:bidi="ar"/>
              </w:rPr>
              <w:t>《特殊教育学校暂行规程》</w:t>
            </w:r>
            <w:r>
              <w:rPr>
                <w:rStyle w:val="6"/>
                <w:rFonts w:hint="default"/>
                <w:b w:val="0"/>
                <w:bCs/>
                <w:lang w:bidi="ar"/>
              </w:rPr>
              <w:t>第八条 特殊教育学校应接受教育行政部门或上级主管部门的检查、监督和指导，要如实报告工作，反映情况。</w:t>
            </w:r>
          </w:p>
        </w:tc>
        <w:tc>
          <w:tcPr>
            <w:tcW w:w="95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sz w:val="22"/>
                <w:szCs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方正小标宋_GBK">
    <w:panose1 w:val="02000000000000000000"/>
    <w:charset w:val="86"/>
    <w:family w:val="script"/>
    <w:pitch w:val="default"/>
    <w:sig w:usb0="A00002BF" w:usb1="38CF7CFA" w:usb2="00082016" w:usb3="00000000" w:csb0="00040001" w:csb1="00000000"/>
  </w:font>
  <w:font w:name="微软雅黑">
    <w:altName w:val="Droid Sans Fallback"/>
    <w:panose1 w:val="020B0503020204020204"/>
    <w:charset w:val="86"/>
    <w:family w:val="auto"/>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BCBE8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line="520" w:lineRule="exact"/>
      <w:ind w:firstLine="570"/>
    </w:pPr>
    <w:rPr>
      <w:sz w:val="28"/>
    </w:rPr>
  </w:style>
  <w:style w:type="character" w:customStyle="1" w:styleId="6">
    <w:name w:val="font21"/>
    <w:basedOn w:val="5"/>
    <w:qFormat/>
    <w:uiPriority w:val="0"/>
    <w:rPr>
      <w:rFonts w:hint="eastAsia" w:ascii="宋体" w:hAnsi="宋体" w:eastAsia="宋体" w:cs="宋体"/>
      <w:b/>
      <w:color w:val="000000"/>
      <w:sz w:val="21"/>
      <w:szCs w:val="21"/>
      <w:u w:val="none"/>
    </w:rPr>
  </w:style>
  <w:style w:type="character" w:customStyle="1" w:styleId="7">
    <w:name w:val="font31"/>
    <w:basedOn w:val="5"/>
    <w:qFormat/>
    <w:uiPriority w:val="0"/>
    <w:rPr>
      <w:rFonts w:hint="eastAsia" w:ascii="宋体" w:hAnsi="宋体" w:eastAsia="宋体" w:cs="宋体"/>
      <w:color w:val="000000"/>
      <w:sz w:val="21"/>
      <w:szCs w:val="21"/>
      <w:u w:val="none"/>
    </w:rPr>
  </w:style>
  <w:style w:type="character" w:customStyle="1" w:styleId="8">
    <w:name w:val="font11"/>
    <w:basedOn w:val="5"/>
    <w:qFormat/>
    <w:uiPriority w:val="0"/>
    <w:rPr>
      <w:rFonts w:hint="eastAsia" w:ascii="宋体" w:hAnsi="宋体" w:eastAsia="宋体" w:cs="宋体"/>
      <w:b/>
      <w:color w:val="000000"/>
      <w:sz w:val="21"/>
      <w:szCs w:val="21"/>
      <w:u w:val="none"/>
    </w:rPr>
  </w:style>
  <w:style w:type="character" w:customStyle="1" w:styleId="9">
    <w:name w:val="font0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syjy521</cp:lastModifiedBy>
  <dcterms:modified xsi:type="dcterms:W3CDTF">2025-04-30T15:49:15Z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