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after="300" w:line="600" w:lineRule="atLeast"/>
        <w:jc w:val="center"/>
      </w:pPr>
      <w:r>
        <w:rPr>
          <w:rFonts w:hint="eastAsia" w:ascii="宋体" w:hAnsi="宋体" w:eastAsia="宋体" w:cs="宋体"/>
          <w:color w:val="444444"/>
          <w:sz w:val="28"/>
          <w:szCs w:val="28"/>
          <w:shd w:val="clear" w:color="auto" w:fill="FFFFFF"/>
        </w:rPr>
        <w:t> </w:t>
      </w:r>
    </w:p>
    <w:p>
      <w:pPr>
        <w:pStyle w:val="4"/>
        <w:widowControl/>
        <w:spacing w:after="300" w:line="600" w:lineRule="atLeast"/>
        <w:jc w:val="center"/>
      </w:pPr>
      <w:r>
        <w:rPr>
          <w:rFonts w:hint="eastAsia" w:ascii="宋体" w:hAnsi="宋体" w:eastAsia="宋体" w:cs="宋体"/>
          <w:color w:val="444444"/>
          <w:kern w:val="0"/>
          <w:sz w:val="28"/>
          <w:szCs w:val="28"/>
          <w:shd w:val="clear" w:color="auto" w:fill="FFFFFF"/>
        </w:rPr>
        <w:t>第五部分</w:t>
      </w:r>
    </w:p>
    <w:p>
      <w:pPr>
        <w:pStyle w:val="4"/>
        <w:widowControl/>
        <w:spacing w:after="300" w:line="600" w:lineRule="atLeast"/>
        <w:jc w:val="center"/>
      </w:pPr>
      <w:r>
        <w:rPr>
          <w:rFonts w:hint="eastAsia" w:ascii="宋体" w:hAnsi="宋体" w:eastAsia="宋体" w:cs="宋体"/>
          <w:color w:val="444444"/>
          <w:sz w:val="28"/>
          <w:szCs w:val="28"/>
          <w:shd w:val="clear" w:color="auto" w:fill="FFFFFF"/>
        </w:rPr>
        <w:t> </w:t>
      </w:r>
    </w:p>
    <w:p>
      <w:pPr>
        <w:pStyle w:val="4"/>
        <w:widowControl/>
        <w:spacing w:after="300" w:line="600" w:lineRule="atLeast"/>
        <w:jc w:val="center"/>
      </w:pPr>
      <w:r>
        <w:rPr>
          <w:rFonts w:hint="eastAsia" w:ascii="宋体" w:hAnsi="宋体" w:eastAsia="宋体" w:cs="宋体"/>
          <w:color w:val="444444"/>
          <w:kern w:val="0"/>
          <w:sz w:val="28"/>
          <w:szCs w:val="28"/>
          <w:shd w:val="clear" w:color="auto" w:fill="FFFFFF"/>
        </w:rPr>
        <w:t>附件</w:t>
      </w:r>
    </w:p>
    <w:p>
      <w:pPr>
        <w:pStyle w:val="4"/>
        <w:widowControl/>
        <w:spacing w:after="300" w:line="600" w:lineRule="atLeast"/>
        <w:jc w:val="left"/>
      </w:pPr>
      <w:r>
        <w:rPr>
          <w:rFonts w:hint="eastAsia" w:ascii="宋体" w:hAnsi="宋体" w:eastAsia="宋体" w:cs="宋体"/>
          <w:color w:val="444444"/>
          <w:sz w:val="28"/>
          <w:szCs w:val="28"/>
          <w:shd w:val="clear" w:color="auto" w:fill="FFFFFF"/>
        </w:rPr>
        <w:t> </w:t>
      </w:r>
    </w:p>
    <w:p>
      <w:pPr>
        <w:pStyle w:val="4"/>
        <w:widowControl/>
        <w:spacing w:after="300" w:line="600" w:lineRule="atLeast"/>
        <w:jc w:val="center"/>
      </w:pPr>
      <w:r>
        <w:rPr>
          <w:rFonts w:hint="eastAsia" w:ascii="宋体" w:hAnsi="宋体" w:eastAsia="宋体" w:cs="宋体"/>
          <w:color w:val="444444"/>
          <w:sz w:val="28"/>
          <w:szCs w:val="28"/>
          <w:shd w:val="clear" w:color="auto" w:fill="FFFFFF"/>
        </w:rPr>
        <w:t> </w:t>
      </w:r>
    </w:p>
    <w:p>
      <w:pPr>
        <w:pStyle w:val="4"/>
        <w:widowControl/>
        <w:spacing w:after="300" w:line="600" w:lineRule="atLeast"/>
        <w:jc w:val="center"/>
        <w:rPr>
          <w:rFonts w:eastAsia="宋体"/>
          <w:b/>
          <w:sz w:val="40"/>
        </w:rPr>
      </w:pPr>
      <w:r>
        <w:rPr>
          <w:rFonts w:ascii="Times New Roman" w:hAnsi="Times New Roman" w:eastAsia="微软雅黑" w:cs="Times New Roman"/>
          <w:b/>
          <w:bCs/>
          <w:color w:val="444444"/>
          <w:sz w:val="44"/>
          <w:szCs w:val="28"/>
          <w:shd w:val="clear" w:color="auto" w:fill="FFFFFF"/>
        </w:rPr>
        <w:t>2021</w:t>
      </w:r>
      <w:r>
        <w:rPr>
          <w:rFonts w:hint="eastAsia" w:ascii="宋体" w:hAnsi="宋体" w:eastAsia="宋体" w:cs="宋体"/>
          <w:b/>
          <w:bCs/>
          <w:color w:val="444444"/>
          <w:sz w:val="44"/>
          <w:szCs w:val="28"/>
          <w:shd w:val="clear" w:color="auto" w:fill="FFFFFF"/>
        </w:rPr>
        <w:t>年度部门整体支出绩效评价报告</w:t>
      </w:r>
    </w:p>
    <w:p>
      <w:pPr>
        <w:pStyle w:val="4"/>
        <w:widowControl/>
        <w:spacing w:after="300" w:line="600" w:lineRule="atLeast"/>
        <w:jc w:val="left"/>
        <w:rPr>
          <w:rFonts w:ascii="宋体" w:hAnsi="宋体" w:eastAsia="宋体" w:cs="宋体"/>
          <w:b/>
          <w:color w:val="444444"/>
          <w:kern w:val="0"/>
          <w:sz w:val="28"/>
          <w:szCs w:val="28"/>
          <w:shd w:val="clear" w:color="auto" w:fill="FFFFFF"/>
        </w:rPr>
      </w:pPr>
      <w:r>
        <w:rPr>
          <w:rFonts w:hint="eastAsia" w:ascii="宋体" w:hAnsi="宋体" w:eastAsia="宋体" w:cs="宋体"/>
          <w:b/>
          <w:color w:val="444444"/>
          <w:kern w:val="0"/>
          <w:sz w:val="28"/>
          <w:szCs w:val="28"/>
          <w:shd w:val="clear" w:color="auto" w:fill="FFFFFF"/>
        </w:rPr>
        <w:t>一、部门概况</w:t>
      </w:r>
    </w:p>
    <w:p>
      <w:pPr>
        <w:pStyle w:val="4"/>
        <w:widowControl/>
        <w:spacing w:after="300" w:line="600" w:lineRule="atLeast"/>
        <w:jc w:val="left"/>
      </w:pPr>
      <w:r>
        <w:rPr>
          <w:rFonts w:hint="eastAsia"/>
          <w:color w:val="1E1E1E"/>
        </w:rPr>
        <w:t>中共邵阳市北塔区委网络安全和信息化委员会办公室(以下简称区委网信办)是区委工作部门，为正科级，由区委统一领导和管理。</w:t>
      </w:r>
    </w:p>
    <w:p>
      <w:pPr>
        <w:spacing w:line="480" w:lineRule="exact"/>
        <w:ind w:firstLine="560" w:firstLineChars="200"/>
        <w:rPr>
          <w:rFonts w:hint="eastAsia" w:ascii="宋体" w:hAnsi="宋体" w:eastAsia="宋体" w:cs="宋体"/>
          <w:b w:val="0"/>
          <w:bCs w:val="0"/>
          <w:color w:val="444444"/>
          <w:kern w:val="0"/>
          <w:sz w:val="28"/>
          <w:szCs w:val="28"/>
          <w:shd w:val="clear" w:color="auto" w:fill="FFFFFF"/>
        </w:rPr>
      </w:pPr>
      <w:r>
        <w:rPr>
          <w:rFonts w:hint="eastAsia" w:ascii="宋体" w:hAnsi="宋体" w:eastAsia="宋体" w:cs="宋体"/>
          <w:b w:val="0"/>
          <w:bCs w:val="0"/>
          <w:color w:val="444444"/>
          <w:kern w:val="0"/>
          <w:sz w:val="28"/>
          <w:szCs w:val="28"/>
          <w:shd w:val="clear" w:color="auto" w:fill="FFFFFF"/>
        </w:rPr>
        <w:t>（一）基本情况。</w:t>
      </w:r>
    </w:p>
    <w:p>
      <w:pPr>
        <w:spacing w:line="480" w:lineRule="exact"/>
        <w:ind w:firstLine="560" w:firstLineChars="200"/>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1．主要职能。</w:t>
      </w:r>
    </w:p>
    <w:p>
      <w:pPr>
        <w:spacing w:line="480" w:lineRule="exact"/>
        <w:ind w:firstLine="560" w:firstLineChars="200"/>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lang w:val="en-US" w:eastAsia="zh-CN"/>
        </w:rPr>
        <w:t>此项内容依法不予公开</w:t>
      </w:r>
      <w:r>
        <w:rPr>
          <w:rFonts w:hint="eastAsia" w:ascii="宋体" w:hAnsi="宋体" w:eastAsia="宋体" w:cs="宋体"/>
          <w:color w:val="444444"/>
          <w:kern w:val="0"/>
          <w:sz w:val="28"/>
          <w:szCs w:val="28"/>
          <w:shd w:val="clear" w:color="auto" w:fill="FFFFFF"/>
        </w:rPr>
        <w:t>。</w:t>
      </w:r>
    </w:p>
    <w:p>
      <w:pPr>
        <w:spacing w:line="480" w:lineRule="exact"/>
        <w:ind w:firstLine="560" w:firstLineChars="200"/>
        <w:rPr>
          <w:rFonts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2.机构情况。</w:t>
      </w:r>
      <w:bookmarkStart w:id="1" w:name="_GoBack"/>
      <w:bookmarkEnd w:id="1"/>
    </w:p>
    <w:p>
      <w:pPr>
        <w:spacing w:line="480" w:lineRule="exact"/>
        <w:ind w:firstLine="480" w:firstLineChars="200"/>
        <w:rPr>
          <w:rFonts w:hint="eastAsia" w:ascii="宋体" w:hAnsi="宋体" w:cs="宋体"/>
          <w:sz w:val="24"/>
        </w:rPr>
      </w:pPr>
      <w:r>
        <w:rPr>
          <w:rFonts w:hint="eastAsia" w:ascii="宋体" w:hAnsi="宋体" w:cs="宋体" w:eastAsiaTheme="minorEastAsia"/>
          <w:kern w:val="2"/>
          <w:sz w:val="24"/>
          <w:szCs w:val="24"/>
          <w:lang w:val="en-US" w:eastAsia="zh-CN" w:bidi="ar-SA"/>
        </w:rPr>
        <w:t>此项内容依法不予公开</w:t>
      </w:r>
      <w:r>
        <w:rPr>
          <w:rFonts w:hint="eastAsia" w:ascii="宋体" w:hAnsi="宋体" w:cs="宋体"/>
          <w:sz w:val="24"/>
        </w:rPr>
        <w:t>。</w:t>
      </w:r>
    </w:p>
    <w:p>
      <w:pPr>
        <w:spacing w:line="480" w:lineRule="exact"/>
        <w:ind w:firstLine="560" w:firstLineChars="200"/>
        <w:rPr>
          <w:rFonts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3.人员情况。</w:t>
      </w:r>
    </w:p>
    <w:p>
      <w:pPr>
        <w:spacing w:line="480" w:lineRule="exact"/>
        <w:ind w:firstLine="480" w:firstLineChars="200"/>
        <w:rPr>
          <w:rFonts w:ascii="宋体" w:hAnsi="宋体" w:cs="宋体"/>
          <w:sz w:val="24"/>
        </w:rPr>
      </w:pPr>
      <w:r>
        <w:rPr>
          <w:rFonts w:hint="eastAsia" w:ascii="宋体" w:hAnsi="宋体" w:cs="宋体"/>
          <w:sz w:val="24"/>
        </w:rPr>
        <w:t>中共邵阳市北塔区委网络安全和信息化委员会办公室编制人数7人，实际人数7人，其中在职人数7人，离退休0人，遗属补助人数0人，小车编制数0台，无房屋。</w:t>
      </w:r>
    </w:p>
    <w:p>
      <w:pPr>
        <w:pStyle w:val="4"/>
        <w:widowControl/>
        <w:spacing w:after="300" w:line="600" w:lineRule="atLeast"/>
        <w:jc w:val="left"/>
        <w:rPr>
          <w:b/>
        </w:rPr>
      </w:pPr>
      <w:r>
        <w:rPr>
          <w:rFonts w:hint="eastAsia" w:ascii="宋体" w:hAnsi="宋体" w:eastAsia="宋体" w:cs="宋体"/>
          <w:b/>
          <w:color w:val="444444"/>
          <w:kern w:val="0"/>
          <w:sz w:val="28"/>
          <w:szCs w:val="28"/>
          <w:shd w:val="clear" w:color="auto" w:fill="FFFFFF"/>
        </w:rPr>
        <w:t>二、部门整体支出管理及使用情况</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（一）基本支出</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基本支出系保障我办机构正常运转、完成日常工作任务而发生的人员支出和公用支出，包括用于在职和离退休人员基本工资、津贴补贴等人员经费以及办公费、印刷费、水电费、办公设备购置等日常公用经费。2021年我办基本支出137.56万元，比上年同口径增加39.35万元，增长40.07%。其中：工资福利支出82.98万元，商品和服务支出22.57万元，对个人和家庭的补助0万元，资本性支出32万元。</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2021年“三公”经费实际开支总额0万元。其中：因公出国（境）费支出本年未发生。公务用车购置及运行维护费实际开支0万元（公务用车购置费未发生，公务用车运行维护费0万元），公务用车保有量0辆；公务接待费实际开支0万元，公务接待X批次0人次。2021年“三公”经费实际开支总额比2020年同口径减少0.13万元，下降-100%。原因为厉行节约，减少开支。</w:t>
      </w:r>
    </w:p>
    <w:p>
      <w:pPr>
        <w:pStyle w:val="4"/>
        <w:widowControl/>
        <w:spacing w:after="300" w:line="600" w:lineRule="atLeast"/>
        <w:jc w:val="left"/>
        <w:rPr>
          <w:rFonts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（二）专项支出</w:t>
      </w:r>
    </w:p>
    <w:p>
      <w:pPr>
        <w:pStyle w:val="4"/>
        <w:widowControl/>
        <w:spacing w:after="300" w:line="600" w:lineRule="atLeast"/>
        <w:jc w:val="left"/>
      </w:pPr>
      <w:r>
        <w:rPr>
          <w:rFonts w:hint="eastAsia"/>
          <w:color w:val="1E1E1E"/>
        </w:rPr>
        <w:t>2020年我办项目支出0万元。</w:t>
      </w:r>
    </w:p>
    <w:p>
      <w:pPr>
        <w:pStyle w:val="4"/>
        <w:widowControl/>
        <w:spacing w:after="300" w:line="600" w:lineRule="atLeast"/>
        <w:jc w:val="left"/>
        <w:rPr>
          <w:b/>
        </w:rPr>
      </w:pPr>
      <w:r>
        <w:rPr>
          <w:rFonts w:hint="eastAsia" w:ascii="宋体" w:hAnsi="宋体" w:eastAsia="宋体" w:cs="宋体"/>
          <w:b/>
          <w:color w:val="444444"/>
          <w:kern w:val="0"/>
          <w:sz w:val="28"/>
          <w:szCs w:val="28"/>
          <w:shd w:val="clear" w:color="auto" w:fill="FFFFFF"/>
        </w:rPr>
        <w:t>三、资产管理情况</w:t>
      </w:r>
    </w:p>
    <w:p>
      <w:pPr>
        <w:pStyle w:val="4"/>
        <w:widowControl/>
        <w:spacing w:after="300" w:line="600" w:lineRule="atLeast"/>
        <w:jc w:val="left"/>
        <w:rPr>
          <w:rFonts w:eastAsia="宋体"/>
        </w:rPr>
      </w:pPr>
      <w:r>
        <w:rPr>
          <w:rFonts w:ascii="仿宋" w:hAnsi="仿宋" w:eastAsia="仿宋" w:cs="仿宋"/>
          <w:sz w:val="32"/>
          <w:szCs w:val="32"/>
        </w:rPr>
        <w:t>我</w:t>
      </w:r>
      <w:r>
        <w:rPr>
          <w:rFonts w:hint="eastAsia" w:ascii="仿宋" w:hAnsi="仿宋" w:eastAsia="仿宋" w:cs="仿宋"/>
          <w:sz w:val="32"/>
          <w:szCs w:val="32"/>
        </w:rPr>
        <w:t>办</w:t>
      </w:r>
      <w:r>
        <w:rPr>
          <w:rFonts w:ascii="仿宋" w:hAnsi="仿宋" w:eastAsia="仿宋" w:cs="仿宋"/>
          <w:sz w:val="32"/>
          <w:szCs w:val="32"/>
        </w:rPr>
        <w:t>资产管理由办公室负责，资产采购按程序实行报批采购，</w:t>
      </w:r>
      <w:r>
        <w:rPr>
          <w:rFonts w:hint="eastAsia" w:ascii="仿宋" w:hAnsi="仿宋" w:eastAsia="仿宋" w:cs="仿宋"/>
          <w:sz w:val="32"/>
          <w:szCs w:val="32"/>
        </w:rPr>
        <w:t>统一在政采云平台下单，</w:t>
      </w:r>
      <w:r>
        <w:rPr>
          <w:rFonts w:ascii="仿宋" w:hAnsi="仿宋" w:eastAsia="仿宋" w:cs="仿宋"/>
          <w:sz w:val="32"/>
          <w:szCs w:val="32"/>
        </w:rPr>
        <w:t>采购后登记</w:t>
      </w:r>
      <w:r>
        <w:rPr>
          <w:rFonts w:hint="eastAsia" w:ascii="仿宋" w:hAnsi="仿宋" w:eastAsia="仿宋" w:cs="仿宋"/>
          <w:sz w:val="32"/>
          <w:szCs w:val="32"/>
        </w:rPr>
        <w:t>入账，录入资产信息系统</w:t>
      </w:r>
      <w:r>
        <w:rPr>
          <w:rFonts w:ascii="仿宋" w:hAnsi="仿宋" w:eastAsia="仿宋" w:cs="仿宋"/>
          <w:sz w:val="32"/>
          <w:szCs w:val="32"/>
        </w:rPr>
        <w:t>，再派发到相关科室。</w:t>
      </w:r>
      <w:r>
        <w:rPr>
          <w:rFonts w:hint="eastAsia" w:ascii="仿宋" w:hAnsi="仿宋" w:eastAsia="仿宋" w:cs="仿宋"/>
          <w:sz w:val="32"/>
          <w:szCs w:val="32"/>
        </w:rPr>
        <w:t>一是我办资产管理和使用坚持统一政策、统一领导、分级管理、责任到人、物尽其用的原则。</w:t>
      </w:r>
      <w:r>
        <w:rPr>
          <w:rFonts w:ascii="仿宋" w:hAnsi="仿宋" w:eastAsia="仿宋" w:cs="仿宋"/>
          <w:sz w:val="32"/>
          <w:szCs w:val="32"/>
        </w:rPr>
        <w:t>二是运用</w:t>
      </w:r>
      <w:r>
        <w:rPr>
          <w:rFonts w:hint="eastAsia" w:ascii="仿宋" w:hAnsi="仿宋" w:eastAsia="仿宋" w:cs="仿宋"/>
          <w:sz w:val="32"/>
          <w:szCs w:val="32"/>
        </w:rPr>
        <w:t>资产</w:t>
      </w:r>
      <w:r>
        <w:rPr>
          <w:rFonts w:ascii="仿宋" w:hAnsi="仿宋" w:eastAsia="仿宋" w:cs="仿宋"/>
          <w:sz w:val="32"/>
          <w:szCs w:val="32"/>
        </w:rPr>
        <w:t>信息管理系统加强资产管理。</w:t>
      </w:r>
      <w:r>
        <w:rPr>
          <w:rFonts w:hint="eastAsia" w:ascii="仿宋" w:hAnsi="仿宋" w:eastAsia="仿宋" w:cs="仿宋"/>
          <w:sz w:val="32"/>
          <w:szCs w:val="32"/>
        </w:rPr>
        <w:t>对</w:t>
      </w:r>
      <w:r>
        <w:rPr>
          <w:rFonts w:ascii="仿宋" w:hAnsi="仿宋" w:eastAsia="仿宋" w:cs="仿宋"/>
          <w:sz w:val="32"/>
          <w:szCs w:val="32"/>
        </w:rPr>
        <w:t>固定资产分别按使用部门、存放地点和</w:t>
      </w:r>
      <w:r>
        <w:rPr>
          <w:rFonts w:hint="eastAsia" w:ascii="仿宋" w:hAnsi="仿宋" w:eastAsia="仿宋" w:cs="仿宋"/>
          <w:sz w:val="32"/>
          <w:szCs w:val="32"/>
        </w:rPr>
        <w:t>使用</w:t>
      </w:r>
      <w:r>
        <w:rPr>
          <w:rFonts w:ascii="仿宋" w:hAnsi="仿宋" w:eastAsia="仿宋" w:cs="仿宋"/>
          <w:sz w:val="32"/>
          <w:szCs w:val="32"/>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rPr>
        <w:t>常态</w:t>
      </w:r>
      <w:r>
        <w:rPr>
          <w:rFonts w:ascii="仿宋" w:hAnsi="仿宋" w:eastAsia="仿宋" w:cs="仿宋"/>
          <w:sz w:val="32"/>
          <w:szCs w:val="32"/>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rPr>
        <w:t>，每年编制一次固定资产年报</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截至2021年12月31日，邵阳市北塔区委网络安全和信息化委员会办公室资产总额为4.74万元，主要由以下部分构成：流动资产0万元,占资产总额的0%,主要为银行存款及其他应收款等;固定资产4.74万元,占资产总额的100%，主要包括办公设备等。</w:t>
      </w:r>
      <w:r>
        <w:rPr>
          <w:rFonts w:hint="eastAsia" w:ascii="微软雅黑" w:hAnsi="微软雅黑" w:eastAsia="微软雅黑" w:cs="微软雅黑"/>
          <w:color w:val="444444"/>
          <w:sz w:val="28"/>
          <w:szCs w:val="28"/>
          <w:shd w:val="clear" w:color="auto" w:fill="FFFFFF"/>
        </w:rPr>
        <w:t> </w:t>
      </w:r>
    </w:p>
    <w:p>
      <w:pPr>
        <w:pStyle w:val="4"/>
        <w:widowControl/>
        <w:spacing w:after="300" w:line="600" w:lineRule="atLeast"/>
        <w:jc w:val="left"/>
        <w:rPr>
          <w:b/>
        </w:rPr>
      </w:pPr>
      <w:r>
        <w:rPr>
          <w:rFonts w:hint="eastAsia" w:ascii="宋体" w:hAnsi="宋体" w:eastAsia="宋体" w:cs="宋体"/>
          <w:b/>
          <w:color w:val="444444"/>
          <w:kern w:val="0"/>
          <w:sz w:val="28"/>
          <w:szCs w:val="28"/>
          <w:shd w:val="clear" w:color="auto" w:fill="FFFFFF"/>
        </w:rPr>
        <w:t>四、部门整体支出绩效情况</w:t>
      </w:r>
    </w:p>
    <w:p>
      <w:pPr>
        <w:shd w:val="clear" w:color="auto" w:fill="FFFFFF"/>
        <w:spacing w:before="100" w:beforeAutospacing="1" w:after="100" w:afterAutospacing="1" w:line="480" w:lineRule="exact"/>
        <w:ind w:firstLine="560" w:firstLineChars="200"/>
        <w:rPr>
          <w:rFonts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2021年，我办充分履行职责职能，严格执行各项管理制度，经济、社会等效益显著、社会公众满意度上升，较好地完成了全年工作目标。</w:t>
      </w:r>
    </w:p>
    <w:p>
      <w:pPr>
        <w:shd w:val="clear" w:color="auto" w:fill="FFFFFF"/>
        <w:spacing w:before="100" w:beforeAutospacing="1" w:after="100" w:afterAutospacing="1" w:line="480" w:lineRule="exact"/>
        <w:ind w:firstLine="482" w:firstLineChars="200"/>
        <w:rPr>
          <w:rFonts w:ascii="宋体" w:hAnsi="宋体" w:eastAsia="宋体" w:cs="宋体"/>
          <w:color w:val="1E1E1E"/>
          <w:kern w:val="0"/>
          <w:sz w:val="24"/>
        </w:rPr>
      </w:pPr>
      <w:r>
        <w:rPr>
          <w:rFonts w:hint="eastAsia" w:ascii="宋体" w:hAnsi="宋体" w:eastAsia="宋体" w:cs="宋体"/>
          <w:b/>
          <w:bCs/>
          <w:color w:val="1E1E1E"/>
          <w:sz w:val="24"/>
        </w:rPr>
        <w:t>（一）预算配置</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2021年，我办在职人员编制数为7人，年末实际在职人数为7人，财政在职人员控制率为100%。年初预算收入107万元，年末决算收入137.56万元；年末决算支出137.56万元，项目资金结转结余0万元。</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（二）预算执行</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一是建立预算执行责任制。将年度预算收入责任及预算支出额度逐一分解落实到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（三）预算管理</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为规范机关财务管理，建立健全财务管理制度，我办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shd w:val="clear" w:color="auto" w:fill="FFFFFF"/>
        <w:spacing w:before="100" w:beforeAutospacing="1"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pStyle w:val="4"/>
        <w:widowControl/>
        <w:spacing w:after="300" w:line="600" w:lineRule="atLeast"/>
        <w:jc w:val="left"/>
        <w:rPr>
          <w:rFonts w:eastAsia="宋体"/>
        </w:rPr>
      </w:pPr>
    </w:p>
    <w:p>
      <w:pPr>
        <w:pStyle w:val="4"/>
        <w:widowControl/>
        <w:spacing w:after="300" w:line="600" w:lineRule="atLeast"/>
        <w:jc w:val="left"/>
        <w:rPr>
          <w:b/>
        </w:rPr>
      </w:pPr>
      <w:r>
        <w:rPr>
          <w:rFonts w:hint="eastAsia" w:ascii="宋体" w:hAnsi="宋体" w:eastAsia="宋体" w:cs="宋体"/>
          <w:b/>
          <w:color w:val="444444"/>
          <w:kern w:val="0"/>
          <w:sz w:val="28"/>
          <w:szCs w:val="28"/>
          <w:shd w:val="clear" w:color="auto" w:fill="FFFFFF"/>
        </w:rPr>
        <w:t>五、综合评价情况及评价结论</w:t>
      </w:r>
    </w:p>
    <w:p>
      <w:pPr>
        <w:pStyle w:val="4"/>
        <w:widowControl/>
        <w:spacing w:after="300" w:line="600" w:lineRule="atLeast"/>
        <w:jc w:val="left"/>
      </w:pPr>
      <w:r>
        <w:rPr>
          <w:rFonts w:hint="eastAsia" w:ascii="宋体" w:hAnsi="宋体" w:eastAsia="宋体" w:cs="宋体"/>
          <w:color w:val="444444"/>
          <w:kern w:val="0"/>
          <w:sz w:val="28"/>
          <w:szCs w:val="28"/>
          <w:shd w:val="clear" w:color="auto" w:fill="FFFFFF"/>
        </w:rPr>
        <w:t>2021年我办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92分，自评结果为优。</w:t>
      </w:r>
    </w:p>
    <w:p>
      <w:pPr>
        <w:pStyle w:val="4"/>
        <w:widowControl/>
        <w:spacing w:after="300" w:line="600" w:lineRule="atLeast"/>
        <w:jc w:val="left"/>
        <w:rPr>
          <w:rFonts w:ascii="宋体" w:hAnsi="宋体" w:eastAsia="宋体" w:cs="宋体"/>
          <w:b/>
          <w:color w:val="444444"/>
          <w:kern w:val="0"/>
          <w:sz w:val="28"/>
          <w:szCs w:val="28"/>
          <w:shd w:val="clear" w:color="auto" w:fill="FFFFFF"/>
        </w:rPr>
      </w:pPr>
      <w:r>
        <w:rPr>
          <w:rFonts w:hint="eastAsia" w:ascii="宋体" w:hAnsi="宋体" w:eastAsia="宋体" w:cs="宋体"/>
          <w:b/>
          <w:color w:val="444444"/>
          <w:kern w:val="0"/>
          <w:sz w:val="28"/>
          <w:szCs w:val="28"/>
          <w:shd w:val="clear" w:color="auto" w:fill="FFFFFF"/>
        </w:rPr>
        <w:t>六、存在的问题及原因分析</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1、绩效评价工作机制有待进一步完善，由于在平时工作中未加强对绩效监控工作的重视，绩效监控工作容易滞后，未形成对绩效目标进行监控的习惯。</w:t>
      </w:r>
    </w:p>
    <w:p>
      <w:pPr>
        <w:shd w:val="clear" w:color="auto" w:fill="FFFFFF"/>
        <w:spacing w:before="100" w:beforeAutospacing="1"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2、在编制部门年度预算时，虽然根据本单位职能职责和年度工作计划编制，但在2020年部门预算执行过程中，仍然存在一些问题，如年初预算编制不合理或部分经费计划比较紧张，往往需要在年度中间进行预算追加和调整。</w:t>
      </w:r>
    </w:p>
    <w:p>
      <w:pPr>
        <w:pStyle w:val="4"/>
        <w:widowControl/>
        <w:spacing w:after="300" w:line="600" w:lineRule="atLeast"/>
        <w:jc w:val="left"/>
        <w:rPr>
          <w:b/>
        </w:rPr>
      </w:pPr>
    </w:p>
    <w:p>
      <w:pPr>
        <w:pStyle w:val="4"/>
        <w:widowControl/>
        <w:spacing w:after="300" w:line="600" w:lineRule="atLeast"/>
        <w:jc w:val="left"/>
        <w:rPr>
          <w:rFonts w:ascii="宋体" w:hAnsi="宋体" w:eastAsia="宋体" w:cs="宋体"/>
          <w:b/>
          <w:color w:val="444444"/>
          <w:kern w:val="0"/>
          <w:sz w:val="28"/>
          <w:szCs w:val="28"/>
          <w:shd w:val="clear" w:color="auto" w:fill="FFFFFF"/>
        </w:rPr>
      </w:pPr>
      <w:r>
        <w:rPr>
          <w:rFonts w:hint="eastAsia" w:ascii="宋体" w:hAnsi="宋体" w:eastAsia="宋体" w:cs="宋体"/>
          <w:b/>
          <w:color w:val="444444"/>
          <w:kern w:val="0"/>
          <w:sz w:val="28"/>
          <w:szCs w:val="28"/>
          <w:shd w:val="clear" w:color="auto" w:fill="FFFFFF"/>
        </w:rPr>
        <w:t>七、下一步改进措施</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（一）进一步加强项目资金管理</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（二）进一步提高绩效管理水平</w:t>
      </w:r>
    </w:p>
    <w:p>
      <w:pPr>
        <w:shd w:val="clear" w:color="auto" w:fill="FFFFFF"/>
        <w:spacing w:before="100" w:beforeAutospacing="1"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加强预算执行的准确性，开展好支出绩效管理工作，运用好绩效评价结果，不断提升绩效管理水平。</w:t>
      </w:r>
    </w:p>
    <w:p>
      <w:pPr>
        <w:pStyle w:val="4"/>
        <w:widowControl/>
        <w:spacing w:after="300" w:line="600" w:lineRule="atLeast"/>
        <w:jc w:val="left"/>
        <w:rPr>
          <w:b/>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429"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85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   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3118"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评价标准</w:t>
            </w:r>
          </w:p>
        </w:tc>
        <w:tc>
          <w:tcPr>
            <w:tcW w:w="3472"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c>
          <w:tcPr>
            <w:tcW w:w="617" w:type="dxa"/>
            <w:noWrap/>
            <w:vAlign w:val="center"/>
          </w:tcPr>
          <w:p>
            <w:pPr>
              <w:widowControl/>
              <w:jc w:val="center"/>
              <w:rPr>
                <w:rFonts w:ascii="宋体" w:hAnsi="宋体" w:eastAsia="宋体" w:cs="宋体"/>
                <w:b/>
                <w:bCs/>
                <w:kern w:val="0"/>
                <w:sz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非税收入完成率=（2021年度非税实际收入完成数/2021年度非税收入预算数）×100%，有减免因素的，以非税局确定的为准。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left"/>
              <w:rPr>
                <w:rFonts w:ascii="仿宋_GB2312" w:hAnsi="宋体" w:eastAsia="仿宋_GB2312" w:cs="宋体"/>
                <w:kern w:val="0"/>
                <w:sz w:val="20"/>
                <w:szCs w:val="20"/>
              </w:rPr>
            </w:pP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rPr>
                <w:rFonts w:ascii="仿宋_GB2312" w:hAnsi="宋体" w:eastAsia="仿宋_GB2312" w:cs="宋体"/>
                <w:kern w:val="0"/>
                <w:sz w:val="20"/>
                <w:szCs w:val="20"/>
              </w:rPr>
            </w:pPr>
          </w:p>
        </w:tc>
        <w:tc>
          <w:tcPr>
            <w:tcW w:w="3118" w:type="dxa"/>
            <w:tcBorders>
              <w:top w:val="single" w:color="auto" w:sz="4" w:space="0"/>
            </w:tcBorders>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p>
        </w:tc>
        <w:tc>
          <w:tcPr>
            <w:tcW w:w="851"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ign w:val="center"/>
          </w:tcPr>
          <w:p>
            <w:pPr>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textDirection w:val="tbRlV"/>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工作</w:t>
            </w:r>
          </w:p>
          <w:p>
            <w:pPr>
              <w:rPr>
                <w:rFonts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ign w:val="center"/>
          </w:tcPr>
          <w:p>
            <w:pPr>
              <w:autoSpaceDN w:val="0"/>
              <w:jc w:val="left"/>
              <w:textAlignment w:val="center"/>
              <w:rPr>
                <w:rFonts w:ascii="仿宋_GB2312" w:hAnsi="宋体" w:eastAsia="仿宋_GB2312" w:cs="宋体"/>
                <w:kern w:val="0"/>
                <w:sz w:val="20"/>
                <w:szCs w:val="20"/>
              </w:rPr>
            </w:pPr>
          </w:p>
        </w:tc>
        <w:tc>
          <w:tcPr>
            <w:tcW w:w="617" w:type="dxa"/>
            <w:noWrap/>
            <w:vAlign w:val="center"/>
          </w:tcPr>
          <w:p>
            <w:pPr>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此三项指标可根据部门实际并结合2021年度部门整体支出绩效目标设立情况有选择的进行评价。</w:t>
            </w:r>
          </w:p>
        </w:tc>
        <w:tc>
          <w:tcPr>
            <w:tcW w:w="617" w:type="dxa"/>
            <w:vMerge w:val="restart"/>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92</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NhM2ZmMTVmYTllNzRiYzA0YjM4OTkwOWUwMmQzMjgifQ=="/>
  </w:docVars>
  <w:rsids>
    <w:rsidRoot w:val="00790FB0"/>
    <w:rsid w:val="00047AAA"/>
    <w:rsid w:val="000E58B2"/>
    <w:rsid w:val="000E7771"/>
    <w:rsid w:val="001007F7"/>
    <w:rsid w:val="00101252"/>
    <w:rsid w:val="002620DD"/>
    <w:rsid w:val="002C28E1"/>
    <w:rsid w:val="002D6A96"/>
    <w:rsid w:val="002E02C4"/>
    <w:rsid w:val="0030261C"/>
    <w:rsid w:val="00351EDB"/>
    <w:rsid w:val="003F7CA5"/>
    <w:rsid w:val="006167F4"/>
    <w:rsid w:val="006277B1"/>
    <w:rsid w:val="006A6546"/>
    <w:rsid w:val="006F1EFC"/>
    <w:rsid w:val="00716DE9"/>
    <w:rsid w:val="007771C0"/>
    <w:rsid w:val="00785E7D"/>
    <w:rsid w:val="0078610D"/>
    <w:rsid w:val="00790FB0"/>
    <w:rsid w:val="0089750B"/>
    <w:rsid w:val="008976DC"/>
    <w:rsid w:val="00C00B5E"/>
    <w:rsid w:val="00C44C37"/>
    <w:rsid w:val="00CD1E6C"/>
    <w:rsid w:val="00D5481C"/>
    <w:rsid w:val="00D6753C"/>
    <w:rsid w:val="00E566C8"/>
    <w:rsid w:val="00E818F8"/>
    <w:rsid w:val="00ED6906"/>
    <w:rsid w:val="00FA28C5"/>
    <w:rsid w:val="1EAC476E"/>
    <w:rsid w:val="22C86D7C"/>
    <w:rsid w:val="28F32E41"/>
    <w:rsid w:val="45AD0E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uiPriority w:val="0"/>
    <w:rPr>
      <w:sz w:val="24"/>
    </w:rPr>
  </w:style>
  <w:style w:type="character" w:styleId="7">
    <w:name w:val="page number"/>
    <w:basedOn w:val="6"/>
    <w:autoRedefine/>
    <w:qFormat/>
    <w:uiPriority w:val="0"/>
  </w:style>
  <w:style w:type="character" w:styleId="8">
    <w:name w:val="FollowedHyperlink"/>
    <w:basedOn w:val="6"/>
    <w:uiPriority w:val="0"/>
    <w:rPr>
      <w:color w:val="444444"/>
      <w:u w:val="none"/>
    </w:rPr>
  </w:style>
  <w:style w:type="character" w:styleId="9">
    <w:name w:val="Hyperlink"/>
    <w:basedOn w:val="6"/>
    <w:uiPriority w:val="0"/>
    <w:rPr>
      <w:color w:val="444444"/>
      <w:u w:val="none"/>
    </w:rPr>
  </w:style>
  <w:style w:type="character" w:customStyle="1" w:styleId="10">
    <w:name w:val="gai"/>
    <w:basedOn w:val="6"/>
    <w:uiPriority w:val="0"/>
  </w:style>
  <w:style w:type="character" w:customStyle="1" w:styleId="11">
    <w:name w:val="gai1"/>
    <w:basedOn w:val="6"/>
    <w:autoRedefine/>
    <w:qFormat/>
    <w:uiPriority w:val="0"/>
  </w:style>
  <w:style w:type="character" w:customStyle="1" w:styleId="12">
    <w:name w:val="gai2"/>
    <w:basedOn w:val="6"/>
    <w:qFormat/>
    <w:uiPriority w:val="0"/>
  </w:style>
  <w:style w:type="character" w:customStyle="1" w:styleId="13">
    <w:name w:val="gai3"/>
    <w:basedOn w:val="6"/>
    <w:autoRedefine/>
    <w:qFormat/>
    <w:uiPriority w:val="0"/>
  </w:style>
  <w:style w:type="character" w:customStyle="1" w:styleId="14">
    <w:name w:val="gai4"/>
    <w:basedOn w:val="6"/>
    <w:autoRedefine/>
    <w:qFormat/>
    <w:uiPriority w:val="0"/>
  </w:style>
  <w:style w:type="character" w:customStyle="1" w:styleId="15">
    <w:name w:val="you"/>
    <w:basedOn w:val="6"/>
    <w:autoRedefine/>
    <w:qFormat/>
    <w:uiPriority w:val="0"/>
  </w:style>
  <w:style w:type="character" w:customStyle="1" w:styleId="16">
    <w:name w:val="info-valid"/>
    <w:basedOn w:val="6"/>
    <w:autoRedefine/>
    <w:qFormat/>
    <w:uiPriority w:val="0"/>
    <w:rPr>
      <w:color w:val="444444"/>
    </w:rPr>
  </w:style>
  <w:style w:type="character" w:customStyle="1" w:styleId="17">
    <w:name w:val="tit2"/>
    <w:basedOn w:val="6"/>
    <w:autoRedefine/>
    <w:qFormat/>
    <w:uiPriority w:val="0"/>
    <w:rPr>
      <w:color w:val="1D0000"/>
      <w:sz w:val="33"/>
      <w:szCs w:val="33"/>
    </w:rPr>
  </w:style>
  <w:style w:type="character" w:customStyle="1" w:styleId="18">
    <w:name w:val="tianqi"/>
    <w:basedOn w:val="6"/>
    <w:autoRedefine/>
    <w:qFormat/>
    <w:uiPriority w:val="0"/>
  </w:style>
  <w:style w:type="character" w:customStyle="1" w:styleId="19">
    <w:name w:val="sjzs"/>
    <w:basedOn w:val="6"/>
    <w:autoRedefine/>
    <w:qFormat/>
    <w:uiPriority w:val="0"/>
    <w:rPr>
      <w:sz w:val="27"/>
      <w:szCs w:val="27"/>
    </w:rPr>
  </w:style>
  <w:style w:type="character" w:customStyle="1" w:styleId="20">
    <w:name w:val="quanp"/>
    <w:basedOn w:val="6"/>
    <w:autoRedefine/>
    <w:qFormat/>
    <w:uiPriority w:val="0"/>
    <w:rPr>
      <w:color w:val="FFFFFF"/>
      <w:shd w:val="clear" w:color="auto" w:fill="7CB8FE"/>
    </w:rPr>
  </w:style>
  <w:style w:type="character" w:customStyle="1" w:styleId="21">
    <w:name w:val="lname"/>
    <w:basedOn w:val="6"/>
    <w:autoRedefine/>
    <w:qFormat/>
    <w:uiPriority w:val="0"/>
    <w:rPr>
      <w:color w:val="000000"/>
      <w:sz w:val="30"/>
      <w:szCs w:val="30"/>
    </w:rPr>
  </w:style>
  <w:style w:type="character" w:customStyle="1" w:styleId="22">
    <w:name w:val="first-child4"/>
    <w:basedOn w:val="6"/>
    <w:autoRedefine/>
    <w:qFormat/>
    <w:uiPriority w:val="0"/>
    <w:rPr>
      <w:color w:val="BD1B09"/>
    </w:rPr>
  </w:style>
  <w:style w:type="character" w:customStyle="1" w:styleId="23">
    <w:name w:val="first-child5"/>
    <w:basedOn w:val="6"/>
    <w:autoRedefine/>
    <w:qFormat/>
    <w:uiPriority w:val="0"/>
    <w:rPr>
      <w:color w:val="878787"/>
      <w:sz w:val="36"/>
      <w:szCs w:val="36"/>
      <w:shd w:val="clear" w:color="auto" w:fill="FFFFFF"/>
    </w:rPr>
  </w:style>
  <w:style w:type="character" w:customStyle="1" w:styleId="24">
    <w:name w:val="ldjs"/>
    <w:basedOn w:val="6"/>
    <w:autoRedefine/>
    <w:qFormat/>
    <w:uiPriority w:val="0"/>
    <w:rPr>
      <w:color w:val="666666"/>
      <w:sz w:val="24"/>
      <w:szCs w:val="24"/>
    </w:rPr>
  </w:style>
  <w:style w:type="character" w:customStyle="1" w:styleId="25">
    <w:name w:val="quanp2"/>
    <w:basedOn w:val="6"/>
    <w:autoRedefine/>
    <w:qFormat/>
    <w:uiPriority w:val="0"/>
    <w:rPr>
      <w:color w:val="FFFFFF"/>
      <w:sz w:val="0"/>
      <w:szCs w:val="0"/>
      <w:shd w:val="clear" w:color="auto" w:fill="7CB8FE"/>
    </w:rPr>
  </w:style>
  <w:style w:type="character" w:customStyle="1" w:styleId="26">
    <w:name w:val="jiaoluo"/>
    <w:basedOn w:val="6"/>
    <w:autoRedefine/>
    <w:qFormat/>
    <w:uiPriority w:val="0"/>
  </w:style>
  <w:style w:type="character" w:customStyle="1" w:styleId="27">
    <w:name w:val="last3"/>
    <w:basedOn w:val="6"/>
    <w:autoRedefine/>
    <w:qFormat/>
    <w:uiPriority w:val="0"/>
  </w:style>
  <w:style w:type="character" w:customStyle="1" w:styleId="28">
    <w:name w:val="last4"/>
    <w:basedOn w:val="6"/>
    <w:autoRedefine/>
    <w:qFormat/>
    <w:uiPriority w:val="0"/>
  </w:style>
  <w:style w:type="character" w:customStyle="1" w:styleId="29">
    <w:name w:val="fanhui"/>
    <w:basedOn w:val="6"/>
    <w:autoRedefine/>
    <w:qFormat/>
    <w:uiPriority w:val="0"/>
    <w:rPr>
      <w:color w:val="FFFFFF"/>
      <w:sz w:val="24"/>
      <w:szCs w:val="24"/>
    </w:rPr>
  </w:style>
  <w:style w:type="character" w:customStyle="1" w:styleId="30">
    <w:name w:val="jiaoluo2"/>
    <w:basedOn w:val="6"/>
    <w:autoRedefine/>
    <w:qFormat/>
    <w:uiPriority w:val="0"/>
  </w:style>
  <w:style w:type="character" w:customStyle="1" w:styleId="31">
    <w:name w:val="zuo"/>
    <w:basedOn w:val="6"/>
    <w:autoRedefine/>
    <w:qFormat/>
    <w:uiPriority w:val="0"/>
  </w:style>
  <w:style w:type="character" w:customStyle="1" w:styleId="32">
    <w:name w:val="dcs"/>
    <w:basedOn w:val="6"/>
    <w:autoRedefine/>
    <w:qFormat/>
    <w:uiPriority w:val="0"/>
    <w:rPr>
      <w:color w:val="BD1B09"/>
    </w:rPr>
  </w:style>
  <w:style w:type="character" w:customStyle="1" w:styleId="33">
    <w:name w:val="time"/>
    <w:basedOn w:val="6"/>
    <w:autoRedefine/>
    <w:qFormat/>
    <w:uiPriority w:val="0"/>
    <w:rPr>
      <w:color w:val="999999"/>
    </w:rPr>
  </w:style>
  <w:style w:type="character" w:customStyle="1" w:styleId="34">
    <w:name w:val="time1"/>
    <w:basedOn w:val="6"/>
    <w:autoRedefine/>
    <w:qFormat/>
    <w:uiPriority w:val="0"/>
    <w:rPr>
      <w:color w:val="99999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6786</Words>
  <Characters>817</Characters>
  <Lines>6</Lines>
  <Paragraphs>15</Paragraphs>
  <TotalTime>0</TotalTime>
  <ScaleCrop>false</ScaleCrop>
  <LinksUpToDate>false</LinksUpToDate>
  <CharactersWithSpaces>7588</CharactersWithSpaces>
  <Application>WPS Office_12.1.0.16120_F1E327BC-269C-435d-A152-05C5408002CA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2023-04-14T01:31:00Z</dcterms:created>
  <dc:creator>Administrator</dc:creator>
  <cp:lastModifiedBy>企业用户_314885341</cp:lastModifiedBy>
  <dcterms:modified xsi:type="dcterms:W3CDTF">2024-02-21T07:56:16Z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2F54F18A2CE84DADA1B21E746E2F1685</vt:lpwstr>
  </property>
</Properties>
</file>