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0"/>
          <w:szCs w:val="30"/>
        </w:rPr>
      </w:pPr>
      <w:r>
        <w:rPr>
          <w:rFonts w:hint="eastAsia" w:ascii="宋体" w:hAnsi="宋体" w:eastAsia="宋体" w:cs="宋体"/>
          <w:b/>
          <w:bCs/>
          <w:i w:val="0"/>
          <w:iCs w:val="0"/>
          <w:caps w:val="0"/>
          <w:color w:val="444444"/>
          <w:spacing w:val="0"/>
          <w:sz w:val="30"/>
          <w:szCs w:val="30"/>
          <w:shd w:val="clear" w:fill="FFFFFF"/>
        </w:rPr>
        <w:t>一、部门基本情况</w:t>
      </w:r>
    </w:p>
    <w:p>
      <w:pPr>
        <w:spacing w:line="480" w:lineRule="auto"/>
        <w:ind w:firstLine="602" w:firstLineChars="200"/>
        <w:jc w:val="left"/>
        <w:rPr>
          <w:rFonts w:hint="eastAsia" w:ascii="宋体" w:hAnsi="宋体" w:eastAsia="宋体" w:cs="宋体"/>
          <w:b/>
          <w:bCs/>
          <w:i w:val="0"/>
          <w:iCs w:val="0"/>
          <w:caps w:val="0"/>
          <w:color w:val="444444"/>
          <w:spacing w:val="0"/>
          <w:sz w:val="30"/>
          <w:szCs w:val="30"/>
          <w:shd w:val="clear" w:fill="FFFFFF"/>
          <w:lang w:val="en-US" w:eastAsia="zh-CN"/>
        </w:rPr>
      </w:pPr>
      <w:r>
        <w:rPr>
          <w:rFonts w:hint="eastAsia" w:ascii="宋体" w:hAnsi="宋体" w:eastAsia="宋体" w:cs="宋体"/>
          <w:b/>
          <w:bCs/>
          <w:i w:val="0"/>
          <w:iCs w:val="0"/>
          <w:caps w:val="0"/>
          <w:color w:val="444444"/>
          <w:spacing w:val="0"/>
          <w:sz w:val="30"/>
          <w:szCs w:val="30"/>
          <w:shd w:val="clear" w:fill="FFFFFF"/>
          <w:lang w:val="en-US" w:eastAsia="zh-CN"/>
        </w:rPr>
        <w:t>（一）机构设置及人员情况</w:t>
      </w:r>
    </w:p>
    <w:p>
      <w:pPr>
        <w:spacing w:line="480" w:lineRule="auto"/>
        <w:ind w:firstLine="600" w:firstLineChars="200"/>
        <w:jc w:val="left"/>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纳入2022年部门决算编报的单位1个，包含北塔区政协和平台服务站，内设机构有：办公室、经济科技和外事委员会、文教文体和文史委员会、农业农村和人口资源委员会、提案和委员学习联络委员会。北塔区政协行政编制人数11人，事业单位1人、后勤服务1人。实有人数28人，其中在职17人，退休人员11人。 </w:t>
      </w:r>
    </w:p>
    <w:p>
      <w:pPr>
        <w:spacing w:line="480" w:lineRule="auto"/>
        <w:ind w:firstLine="602" w:firstLineChars="200"/>
        <w:jc w:val="left"/>
        <w:rPr>
          <w:rFonts w:hint="eastAsia" w:ascii="宋体" w:hAnsi="宋体" w:eastAsia="宋体" w:cs="宋体"/>
          <w:b/>
          <w:bCs/>
          <w:i w:val="0"/>
          <w:iCs w:val="0"/>
          <w:caps w:val="0"/>
          <w:color w:val="444444"/>
          <w:spacing w:val="0"/>
          <w:sz w:val="30"/>
          <w:szCs w:val="30"/>
          <w:shd w:val="clear" w:fill="FFFFFF"/>
          <w:lang w:val="en-US" w:eastAsia="zh-CN"/>
        </w:rPr>
      </w:pPr>
      <w:r>
        <w:rPr>
          <w:rFonts w:hint="eastAsia" w:ascii="宋体" w:hAnsi="宋体" w:eastAsia="宋体" w:cs="宋体"/>
          <w:b/>
          <w:bCs/>
          <w:i w:val="0"/>
          <w:iCs w:val="0"/>
          <w:caps w:val="0"/>
          <w:color w:val="444444"/>
          <w:spacing w:val="0"/>
          <w:sz w:val="30"/>
          <w:szCs w:val="30"/>
          <w:shd w:val="clear" w:fill="FFFFFF"/>
          <w:lang w:val="en-US" w:eastAsia="zh-CN"/>
        </w:rPr>
        <w:t>（二）主要工作职责</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1、负责区政协全委会议、常委会议、主席会议、专门委员会会议的组织工作和文件、文稿的起草工作。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2、组织实施区政协全委会议、常委会议、主席会议的决议、决定。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3、负责区政协委员视察调查、参观考察、座谈研讨、咨询服务等活动的联络和服务工作。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4、组织政协委员开展学习活动，调动政协委员参政议政积极性，围绕全区工作大局建言立论、献计献策，做好各民主党派、工商联、各人民团体和社会各界知名人士联络工作， 为完成区委、区政府中心工作服务。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5、研究统一战线和人民政协工作的理论、政策，提出区政协工作好的办法，供领导参阅。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6、负责人民政协工作的宣传，处理群众来信、接待群众来访；收集反映社情民意和各界人士的意见、建议。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7、负责与区有关部门的联系，互通情况，做好配合、协调工作。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8、负责机关自身的思想、作风、组织和制度建设，做好 安全保密和后勤保障工作。 </w:t>
      </w:r>
    </w:p>
    <w:p>
      <w:pPr>
        <w:pStyle w:val="11"/>
        <w:spacing w:before="0" w:beforeAutospacing="0" w:after="2" w:afterAutospacing="0"/>
        <w:ind w:left="0" w:firstLine="641"/>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9、负责机关的党建、干部人事管理和离退休老同志服务 的相关工作。 </w:t>
      </w:r>
    </w:p>
    <w:p>
      <w:pPr>
        <w:pStyle w:val="11"/>
        <w:spacing w:before="0" w:beforeAutospacing="0" w:after="2" w:afterAutospacing="0"/>
        <w:ind w:left="0" w:firstLine="641"/>
        <w:rPr>
          <w:rFonts w:hint="eastAsia" w:ascii="宋体" w:hAnsi="宋体" w:eastAsia="宋体" w:cs="宋体"/>
          <w:sz w:val="30"/>
          <w:szCs w:val="30"/>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 xml:space="preserve">10、承办区政协领导交办的其他事项。 </w:t>
      </w:r>
      <w:r>
        <w:rPr>
          <w:rFonts w:hint="eastAsia" w:ascii="宋体" w:hAnsi="宋体" w:eastAsia="宋体" w:cs="宋体"/>
          <w:color w:val="000000"/>
          <w:sz w:val="30"/>
          <w:szCs w:val="30"/>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01" w:firstLineChars="100"/>
        <w:jc w:val="both"/>
        <w:rPr>
          <w:rFonts w:hint="eastAsia" w:ascii="宋体" w:hAnsi="宋体" w:eastAsia="宋体" w:cs="宋体"/>
          <w:b/>
          <w:bCs/>
          <w:i w:val="0"/>
          <w:iCs w:val="0"/>
          <w:caps w:val="0"/>
          <w:color w:val="444444"/>
          <w:spacing w:val="0"/>
          <w:sz w:val="30"/>
          <w:szCs w:val="30"/>
          <w:shd w:val="clear" w:fill="FFFFFF"/>
        </w:rPr>
      </w:pPr>
      <w:r>
        <w:rPr>
          <w:rFonts w:hint="eastAsia" w:ascii="宋体" w:hAnsi="宋体" w:eastAsia="宋体" w:cs="宋体"/>
          <w:b/>
          <w:bCs/>
          <w:i w:val="0"/>
          <w:iCs w:val="0"/>
          <w:caps w:val="0"/>
          <w:color w:val="444444"/>
          <w:spacing w:val="0"/>
          <w:sz w:val="30"/>
          <w:szCs w:val="30"/>
          <w:shd w:val="clear" w:fill="FFFFFF"/>
        </w:rPr>
        <w:t>二、部门整体支出管理及使用情况</w:t>
      </w:r>
    </w:p>
    <w:p>
      <w:pPr>
        <w:spacing w:line="480" w:lineRule="auto"/>
        <w:ind w:firstLine="602" w:firstLineChars="200"/>
        <w:jc w:val="left"/>
        <w:rPr>
          <w:rFonts w:hint="eastAsia" w:ascii="宋体" w:hAnsi="宋体" w:eastAsia="宋体" w:cs="宋体"/>
          <w:b/>
          <w:bCs/>
          <w:i w:val="0"/>
          <w:iCs w:val="0"/>
          <w:caps w:val="0"/>
          <w:color w:val="444444"/>
          <w:spacing w:val="0"/>
          <w:sz w:val="30"/>
          <w:szCs w:val="30"/>
          <w:shd w:val="clear" w:fill="FFFFFF"/>
          <w:lang w:val="en-US" w:eastAsia="zh-CN"/>
        </w:rPr>
      </w:pPr>
      <w:r>
        <w:rPr>
          <w:rFonts w:hint="eastAsia" w:ascii="宋体" w:hAnsi="宋体" w:eastAsia="宋体" w:cs="宋体"/>
          <w:b/>
          <w:bCs/>
          <w:i w:val="0"/>
          <w:iCs w:val="0"/>
          <w:caps w:val="0"/>
          <w:color w:val="444444"/>
          <w:spacing w:val="0"/>
          <w:sz w:val="30"/>
          <w:szCs w:val="30"/>
          <w:shd w:val="clear" w:fill="FFFFFF"/>
          <w:lang w:val="en-US" w:eastAsia="zh-CN"/>
        </w:rPr>
        <w:t>（一）预算执行情况</w:t>
      </w:r>
    </w:p>
    <w:p>
      <w:pPr>
        <w:spacing w:line="480" w:lineRule="auto"/>
        <w:ind w:firstLine="600" w:firstLineChars="200"/>
        <w:jc w:val="left"/>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2022年邵阳市北塔区政协委员会预算批复数325.19万元，其中一般公共预算拨款325.19万元；决算批复数374.62万元，其中一般公共预算财政拨款收入374.62万元，政府性基金预算财政拨款收入0万元，其他收入0万元</w:t>
      </w:r>
    </w:p>
    <w:p>
      <w:pPr>
        <w:numPr>
          <w:ilvl w:val="0"/>
          <w:numId w:val="1"/>
        </w:numPr>
        <w:spacing w:line="480" w:lineRule="auto"/>
        <w:ind w:firstLine="602" w:firstLineChars="200"/>
        <w:jc w:val="left"/>
        <w:rPr>
          <w:rFonts w:hint="eastAsia" w:ascii="宋体" w:hAnsi="宋体" w:eastAsia="宋体" w:cs="宋体"/>
          <w:b/>
          <w:bCs/>
          <w:i w:val="0"/>
          <w:iCs w:val="0"/>
          <w:caps w:val="0"/>
          <w:color w:val="444444"/>
          <w:spacing w:val="0"/>
          <w:sz w:val="30"/>
          <w:szCs w:val="30"/>
          <w:highlight w:val="none"/>
          <w:shd w:val="clear" w:fill="FFFFFF"/>
          <w:lang w:val="en-US" w:eastAsia="zh-CN"/>
        </w:rPr>
      </w:pPr>
      <w:r>
        <w:rPr>
          <w:rFonts w:hint="eastAsia" w:ascii="宋体" w:hAnsi="宋体" w:eastAsia="宋体" w:cs="宋体"/>
          <w:b/>
          <w:bCs/>
          <w:i w:val="0"/>
          <w:iCs w:val="0"/>
          <w:caps w:val="0"/>
          <w:color w:val="444444"/>
          <w:spacing w:val="0"/>
          <w:sz w:val="30"/>
          <w:szCs w:val="30"/>
          <w:highlight w:val="none"/>
          <w:shd w:val="clear" w:fill="FFFFFF"/>
          <w:lang w:val="en-US" w:eastAsia="zh-CN"/>
        </w:rPr>
        <w:t>基本支出情况</w:t>
      </w:r>
    </w:p>
    <w:p>
      <w:pPr>
        <w:spacing w:line="480" w:lineRule="auto"/>
        <w:ind w:firstLine="600" w:firstLineChars="200"/>
        <w:jc w:val="left"/>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2022年度基本支出年初预算安排为325.19万元（包含保运转的项目支出58.8万元），本年实际支出为374.62万元，主要为人员经费支出和公用经费支出，其中人员经费支出260.57万元、公用经费支出114.05万元。2022年决算基本支出325.19万元，其中：工资及福利支出245.2万元，商品和服务支出108.16万元，对个人和家庭的补助15.37万元，资本性支出5.89万元</w:t>
      </w:r>
    </w:p>
    <w:p>
      <w:pPr>
        <w:spacing w:line="480" w:lineRule="auto"/>
        <w:ind w:firstLine="602" w:firstLineChars="200"/>
        <w:jc w:val="left"/>
        <w:rPr>
          <w:rFonts w:hint="eastAsia" w:ascii="宋体" w:hAnsi="宋体" w:eastAsia="宋体" w:cs="宋体"/>
          <w:b/>
          <w:bCs/>
          <w:i w:val="0"/>
          <w:iCs w:val="0"/>
          <w:caps w:val="0"/>
          <w:color w:val="444444"/>
          <w:spacing w:val="0"/>
          <w:sz w:val="30"/>
          <w:szCs w:val="30"/>
          <w:highlight w:val="none"/>
          <w:shd w:val="clear" w:fill="FFFFFF"/>
          <w:lang w:val="en-US" w:eastAsia="zh-CN"/>
        </w:rPr>
      </w:pPr>
      <w:r>
        <w:rPr>
          <w:rFonts w:hint="eastAsia" w:ascii="宋体" w:hAnsi="宋体" w:eastAsia="宋体" w:cs="宋体"/>
          <w:b/>
          <w:bCs/>
          <w:i w:val="0"/>
          <w:iCs w:val="0"/>
          <w:caps w:val="0"/>
          <w:color w:val="444444"/>
          <w:spacing w:val="0"/>
          <w:sz w:val="30"/>
          <w:szCs w:val="30"/>
          <w:highlight w:val="none"/>
          <w:shd w:val="clear" w:fill="FFFFFF"/>
          <w:lang w:val="en-US" w:eastAsia="zh-CN"/>
        </w:rPr>
        <w:t>（三）项目支出情况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00" w:firstLineChars="20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02" w:firstLineChars="200"/>
        <w:jc w:val="left"/>
        <w:rPr>
          <w:rFonts w:hint="eastAsia" w:ascii="宋体" w:hAnsi="宋体" w:eastAsia="宋体" w:cs="宋体"/>
          <w:b/>
          <w:bCs/>
          <w:i w:val="0"/>
          <w:iCs w:val="0"/>
          <w:caps w:val="0"/>
          <w:color w:val="444444"/>
          <w:spacing w:val="0"/>
          <w:sz w:val="30"/>
          <w:szCs w:val="30"/>
          <w:highlight w:val="none"/>
          <w:shd w:val="clear" w:fill="FFFFFF"/>
          <w:lang w:val="en-US" w:eastAsia="zh-CN"/>
        </w:rPr>
      </w:pPr>
      <w:r>
        <w:rPr>
          <w:rFonts w:hint="eastAsia" w:ascii="宋体" w:hAnsi="宋体" w:eastAsia="宋体" w:cs="宋体"/>
          <w:b/>
          <w:bCs/>
          <w:i w:val="0"/>
          <w:iCs w:val="0"/>
          <w:caps w:val="0"/>
          <w:color w:val="444444"/>
          <w:spacing w:val="0"/>
          <w:sz w:val="30"/>
          <w:szCs w:val="30"/>
          <w:highlight w:val="none"/>
          <w:shd w:val="clear" w:fill="FFFFFF"/>
          <w:lang w:val="en-US" w:eastAsia="zh-CN"/>
        </w:rPr>
        <w:t>（四）“三公”经费使用和管理情况</w:t>
      </w:r>
    </w:p>
    <w:p>
      <w:pPr>
        <w:widowControl/>
        <w:spacing w:line="600" w:lineRule="exact"/>
        <w:ind w:firstLine="600" w:firstLineChars="200"/>
        <w:jc w:val="left"/>
        <w:rPr>
          <w:rFonts w:hint="eastAsia" w:ascii="宋体" w:hAnsi="宋体" w:eastAsia="宋体" w:cs="宋体"/>
          <w:sz w:val="30"/>
          <w:szCs w:val="30"/>
          <w:lang w:val="en-US" w:eastAsia="zh-CN"/>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2022年，我单位“三公经费”预算金额2.7万元，其中公务接待费2.7万元，</w:t>
      </w:r>
      <w:r>
        <w:rPr>
          <w:rFonts w:hint="eastAsia" w:ascii="宋体" w:hAnsi="宋体" w:eastAsia="宋体" w:cs="宋体"/>
          <w:i w:val="0"/>
          <w:iCs w:val="0"/>
          <w:caps w:val="0"/>
          <w:color w:val="444444"/>
          <w:spacing w:val="0"/>
          <w:kern w:val="2"/>
          <w:sz w:val="30"/>
          <w:szCs w:val="30"/>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30"/>
          <w:szCs w:val="30"/>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30"/>
          <w:szCs w:val="30"/>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30"/>
          <w:szCs w:val="30"/>
          <w:highlight w:val="none"/>
          <w:shd w:val="clear" w:fill="FFFFFF"/>
          <w:lang w:val="en-US" w:eastAsia="zh-CN" w:bidi="ar-SA"/>
        </w:rPr>
        <w:t>支出0万元</w:t>
      </w:r>
      <w:r>
        <w:rPr>
          <w:rFonts w:hint="eastAsia" w:ascii="宋体" w:hAnsi="宋体" w:eastAsia="宋体" w:cs="宋体"/>
          <w:sz w:val="30"/>
          <w:szCs w:val="30"/>
          <w:lang w:val="en-US"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00" w:firstLineChars="20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0"/>
          <w:szCs w:val="30"/>
          <w:highlight w:val="none"/>
          <w:shd w:val="clear" w:fill="FFFFFF"/>
        </w:rPr>
      </w:pPr>
      <w:r>
        <w:rPr>
          <w:rFonts w:hint="eastAsia" w:ascii="宋体" w:hAnsi="宋体" w:eastAsia="宋体" w:cs="宋体"/>
          <w:b/>
          <w:bCs/>
          <w:i w:val="0"/>
          <w:iCs w:val="0"/>
          <w:caps w:val="0"/>
          <w:color w:val="444444"/>
          <w:spacing w:val="0"/>
          <w:sz w:val="30"/>
          <w:szCs w:val="30"/>
          <w:highlight w:val="none"/>
          <w:shd w:val="clear" w:fill="FFFFFF"/>
          <w:lang w:val="en-US" w:eastAsia="zh-CN"/>
        </w:rPr>
        <w:t>三</w:t>
      </w:r>
      <w:r>
        <w:rPr>
          <w:rFonts w:hint="eastAsia" w:ascii="宋体" w:hAnsi="宋体" w:eastAsia="宋体" w:cs="宋体"/>
          <w:b/>
          <w:bCs/>
          <w:i w:val="0"/>
          <w:iCs w:val="0"/>
          <w:caps w:val="0"/>
          <w:color w:val="444444"/>
          <w:spacing w:val="0"/>
          <w:sz w:val="30"/>
          <w:szCs w:val="30"/>
          <w:highlight w:val="none"/>
          <w:shd w:val="clear" w:fill="FFFFFF"/>
        </w:rPr>
        <w:t>、部门整体支出绩效情况</w:t>
      </w:r>
    </w:p>
    <w:p>
      <w:pPr>
        <w:spacing w:line="480" w:lineRule="auto"/>
        <w:ind w:firstLine="602" w:firstLineChars="200"/>
        <w:jc w:val="left"/>
        <w:rPr>
          <w:rFonts w:hint="eastAsia" w:ascii="宋体" w:hAnsi="宋体" w:eastAsia="宋体" w:cs="宋体"/>
          <w:b/>
          <w:bCs/>
          <w:i w:val="0"/>
          <w:iCs w:val="0"/>
          <w:caps w:val="0"/>
          <w:color w:val="444444"/>
          <w:spacing w:val="0"/>
          <w:sz w:val="30"/>
          <w:szCs w:val="30"/>
          <w:highlight w:val="none"/>
          <w:shd w:val="clear" w:fill="FFFFFF"/>
          <w:lang w:val="en-US" w:eastAsia="zh-CN"/>
        </w:rPr>
      </w:pPr>
      <w:r>
        <w:rPr>
          <w:rFonts w:hint="eastAsia" w:ascii="宋体" w:hAnsi="宋体" w:eastAsia="宋体" w:cs="宋体"/>
          <w:b/>
          <w:bCs/>
          <w:i w:val="0"/>
          <w:iCs w:val="0"/>
          <w:caps w:val="0"/>
          <w:color w:val="444444"/>
          <w:spacing w:val="0"/>
          <w:sz w:val="30"/>
          <w:szCs w:val="30"/>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0"/>
          <w:szCs w:val="30"/>
          <w:highlight w:val="none"/>
          <w:shd w:val="clear" w:fill="FFFFFF"/>
        </w:rPr>
      </w:pPr>
      <w:r>
        <w:rPr>
          <w:rFonts w:hint="eastAsia" w:ascii="宋体" w:hAnsi="宋体" w:eastAsia="宋体" w:cs="宋体"/>
          <w:b/>
          <w:bCs/>
          <w:i w:val="0"/>
          <w:iCs w:val="0"/>
          <w:caps w:val="0"/>
          <w:color w:val="444444"/>
          <w:spacing w:val="0"/>
          <w:sz w:val="30"/>
          <w:szCs w:val="30"/>
          <w:highlight w:val="none"/>
          <w:shd w:val="clear" w:fill="FFFFFF"/>
        </w:rPr>
        <w:t>1、预算执行情况。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⑴2022年财政拨款预算执行数374.62万元，预算安排数325.19万元，预算执行率为115.2%，当年预算调整49.43万元；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⑵公用经费预算105.14万元，实际支出114.05万元，公用经费控制率为108.47%；</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00" w:firstLineChars="20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（3）</w:t>
      </w:r>
      <w:r>
        <w:rPr>
          <w:rFonts w:hint="eastAsia" w:ascii="宋体" w:hAnsi="宋体" w:eastAsia="宋体" w:cs="宋体"/>
          <w:i w:val="0"/>
          <w:iCs w:val="0"/>
          <w:caps w:val="0"/>
          <w:color w:val="444444"/>
          <w:spacing w:val="0"/>
          <w:kern w:val="2"/>
          <w:sz w:val="30"/>
          <w:szCs w:val="30"/>
          <w:highlight w:val="none"/>
          <w:shd w:val="clear" w:fill="FFFFFF"/>
          <w:lang w:val="en-US" w:eastAsia="zh-CN" w:bidi="ar-SA"/>
        </w:rPr>
        <w:t>“三公经费”年初预算安排2.7万元，实际支出0万元，“三公经费”控制率为100%。</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300" w:firstLineChars="100"/>
        <w:jc w:val="both"/>
        <w:rPr>
          <w:rFonts w:hint="eastAsia" w:ascii="宋体" w:hAnsi="宋体" w:eastAsia="宋体" w:cs="宋体"/>
          <w:i w:val="0"/>
          <w:iCs w:val="0"/>
          <w:caps w:val="0"/>
          <w:color w:val="444444"/>
          <w:spacing w:val="0"/>
          <w:kern w:val="2"/>
          <w:sz w:val="30"/>
          <w:szCs w:val="30"/>
          <w:highlight w:val="none"/>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（4）政府采购年初预算58.8万元，实际政府采购金额74.9万元，政府采购执行率127.38%。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0"/>
          <w:szCs w:val="30"/>
          <w:highlight w:val="none"/>
          <w:shd w:val="clear" w:fill="FFFFFF"/>
        </w:rPr>
      </w:pPr>
      <w:r>
        <w:rPr>
          <w:rFonts w:hint="eastAsia" w:ascii="宋体" w:hAnsi="宋体" w:eastAsia="宋体" w:cs="宋体"/>
          <w:b/>
          <w:bCs/>
          <w:i w:val="0"/>
          <w:iCs w:val="0"/>
          <w:caps w:val="0"/>
          <w:color w:val="444444"/>
          <w:spacing w:val="0"/>
          <w:sz w:val="30"/>
          <w:szCs w:val="30"/>
          <w:highlight w:val="none"/>
          <w:shd w:val="clear" w:fill="FFFFFF"/>
        </w:rPr>
        <w:t>2、预决算信息公开情况。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900" w:firstLineChars="30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30"/>
          <w:szCs w:val="30"/>
          <w:shd w:val="clear" w:fill="FFFFFF"/>
          <w:lang w:val="en-US" w:eastAsia="zh-CN" w:bidi="ar-SA"/>
        </w:rPr>
        <w:t>府统一平台公开了部门预算、决算和绩效目标、绩效自评报告、“三公经费”等信息，接受群众和社会监督。</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0"/>
          <w:szCs w:val="30"/>
          <w:shd w:val="clear" w:fill="FFFFFF"/>
        </w:rPr>
      </w:pPr>
      <w:r>
        <w:rPr>
          <w:rFonts w:hint="eastAsia" w:ascii="宋体" w:hAnsi="宋体" w:eastAsia="宋体" w:cs="宋体"/>
          <w:b/>
          <w:bCs/>
          <w:i w:val="0"/>
          <w:iCs w:val="0"/>
          <w:caps w:val="0"/>
          <w:color w:val="444444"/>
          <w:spacing w:val="0"/>
          <w:sz w:val="30"/>
          <w:szCs w:val="30"/>
          <w:shd w:val="clear" w:fill="FFFFFF"/>
        </w:rPr>
        <w:t>资产管理情况。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600" w:firstLineChars="20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截止2022年12月31日，</w:t>
      </w:r>
      <w:r>
        <w:rPr>
          <w:rFonts w:hint="eastAsia" w:ascii="宋体" w:hAnsi="宋体" w:eastAsia="宋体" w:cs="宋体"/>
          <w:i w:val="0"/>
          <w:iCs w:val="0"/>
          <w:caps w:val="0"/>
          <w:color w:val="444444"/>
          <w:spacing w:val="0"/>
          <w:kern w:val="2"/>
          <w:sz w:val="30"/>
          <w:szCs w:val="30"/>
          <w:highlight w:val="none"/>
          <w:shd w:val="clear" w:fill="FFFFFF"/>
          <w:lang w:val="en-US" w:eastAsia="zh-CN" w:bidi="ar-SA"/>
        </w:rPr>
        <w:t>拥有各类资产总额43.64万元，其中流动资0.07万元，固定资产43.57万元。单位为加强资产管理，内部制定了资产管理制度，</w:t>
      </w:r>
      <w:r>
        <w:rPr>
          <w:rFonts w:hint="eastAsia" w:ascii="宋体" w:hAnsi="宋体" w:eastAsia="宋体" w:cs="宋体"/>
          <w:i w:val="0"/>
          <w:iCs w:val="0"/>
          <w:caps w:val="0"/>
          <w:color w:val="444444"/>
          <w:spacing w:val="0"/>
          <w:kern w:val="2"/>
          <w:sz w:val="30"/>
          <w:szCs w:val="30"/>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02" w:firstLineChars="200"/>
        <w:jc w:val="left"/>
        <w:rPr>
          <w:rFonts w:hint="eastAsia" w:ascii="宋体" w:hAnsi="宋体" w:eastAsia="宋体" w:cs="宋体"/>
          <w:b/>
          <w:bCs/>
          <w:i w:val="0"/>
          <w:iCs w:val="0"/>
          <w:caps w:val="0"/>
          <w:color w:val="444444"/>
          <w:spacing w:val="0"/>
          <w:sz w:val="30"/>
          <w:szCs w:val="30"/>
          <w:shd w:val="clear" w:fill="FFFFFF"/>
          <w:lang w:val="en-US" w:eastAsia="zh-CN"/>
        </w:rPr>
      </w:pPr>
      <w:r>
        <w:rPr>
          <w:rFonts w:hint="eastAsia" w:ascii="宋体" w:hAnsi="宋体" w:eastAsia="宋体" w:cs="宋体"/>
          <w:b/>
          <w:bCs/>
          <w:i w:val="0"/>
          <w:iCs w:val="0"/>
          <w:caps w:val="0"/>
          <w:color w:val="444444"/>
          <w:spacing w:val="0"/>
          <w:sz w:val="30"/>
          <w:szCs w:val="30"/>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准确把握人民政协政治属性，把迎接学习宣传贯彻党的二十大作为贯穿全年的政治任务</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1.坚持不懈用习近平新时代中国特色社会主义思想凝心铸魂。</w:t>
      </w:r>
      <w:r>
        <w:rPr>
          <w:rFonts w:hint="eastAsia" w:ascii="宋体" w:hAnsi="宋体" w:eastAsia="宋体" w:cs="宋体"/>
          <w:sz w:val="30"/>
          <w:szCs w:val="30"/>
          <w:lang w:val="en-US" w:eastAsia="zh-CN"/>
        </w:rPr>
        <w:t>始终做到“读原著、学原文、悟原理”，围绕百年党史学习教育、人民政协史和党的二十大精神等主题，以党组理论学习中心组为引领，推进党组会议、主席会议、常委会会议、机关干部职工会议等集体学习，通过利用“政协云”线上学和集中线下学的方式，广泛组织开展“委员读书”“同心课堂”等学习教育活动，实现了理论学习和业务培训全覆盖。区政协领导到村（社区）和机关单位开展宣讲10场次，开展政协常委会会议专题学习3次，党组理论学习中心组和党组会议专题学习15次，机关专题学习会议7次，举办委员全覆盖教育培训1次，各联组实践学习活动7次，形成党的二十大精神研讨发言材料累计27篇。通过理论学习教育培训和党的二十大精神学习，引导政协委员不断深刻领悟“两个确立”的决定性意义，筑牢增强“四个意识”、坚定“四个自信”、做到“两个维护”的思想根基，“我们靠团结奋斗创造了辉煌历史，还要靠团结奋斗开辟美好未来。”正成为全区广大政协委员的普遍共识。</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2.自始至终把党的领导贯穿政协工作各方面全过程。</w:t>
      </w:r>
      <w:r>
        <w:rPr>
          <w:rFonts w:hint="eastAsia" w:ascii="宋体" w:hAnsi="宋体" w:eastAsia="宋体" w:cs="宋体"/>
          <w:sz w:val="30"/>
          <w:szCs w:val="30"/>
          <w:lang w:val="en-US" w:eastAsia="zh-CN"/>
        </w:rPr>
        <w:t>认真学习贯彻《中国共产党政治协商工作条例》和《关于加强和改进新时代市县政协工作的意见》，始终把“坚持党的全面领导”作为政治协商工作的首要原则，主席会议、常委会会议开展专题学习研讨，切实抓好贯彻落实。严格执行重大问题请示报告制度，向区委请示汇报重要事项5次，报告重要工作重要活动7次，区委常委会4次听取政协工作汇报。召开党组会议8次，人事、协商监督计划、集中学习培训等重要事项经党组会议研究并报区委批准后实施。认真落实意识形态工作责任制和网络意识形态工作责任制，牢牢守住政协领域意识形态阵地，注重讲好政协故事，累计在湘声网、云邵阳、三区播报等省、市媒体宣传推介10余次，北塔发布、精美北塔等区级媒体宣传推介30余次。认真落实统一战线工作职责，依托政协云、工作联谊群积极走好网上群众路线、做好网络统战工作，把互联网这个最大变量转化为政协广聚界别群众共识的最大增量。</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3.全面推动政协党的建设实现两个全覆盖。</w:t>
      </w:r>
      <w:r>
        <w:rPr>
          <w:rFonts w:hint="eastAsia" w:ascii="宋体" w:hAnsi="宋体" w:eastAsia="宋体" w:cs="宋体"/>
          <w:sz w:val="30"/>
          <w:szCs w:val="30"/>
          <w:lang w:val="en-US" w:eastAsia="zh-CN"/>
        </w:rPr>
        <w:t>健全政协党组、机关支部、集体活动临时支部的党组织体系，成立区政协机关离退休党支部，将8名退休党员纳入政协党组织教育管理，加强委员工作室党的建设，指派党员委员入驻全区9个政协委员工作室。围绕“学习二十大、建功新时代”主题，开展红色教育、座谈交流、政策宣讲、志愿服务等党建活动14次。建立落实“两个双联系”实现“两个全覆盖”两项联系制度，实现主席会议成员联系常务委员、常务委员联系界别委员，党组成员联系党员委员、党员委员联系党外委员，通过会议联系、履职活动联系、走访联系、线上联系等方式，进一步发挥常务委员引领示范作用和党员委员先锋模范作用，着重在夯实共同思想政治基础、团结引导界别群众、提升履职能力、增强履职实效、涵养协商文化等内容上做到互帮互助，确保全面推动党的组织对党员委员全覆盖、党的工作对政协委员全覆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坚决做到“人民政协为人民”，把凝心聚力服务发展大局作为贯穿全年的首要目标</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1.众志成城助力疫情防控。</w:t>
      </w:r>
      <w:r>
        <w:rPr>
          <w:rFonts w:hint="eastAsia" w:ascii="宋体" w:hAnsi="宋体" w:eastAsia="宋体" w:cs="宋体"/>
          <w:sz w:val="30"/>
          <w:szCs w:val="30"/>
          <w:lang w:val="en-US" w:eastAsia="zh-CN"/>
        </w:rPr>
        <w:t>乘众人之智，则无不任也；用众人之力，则无不胜也。面对疫情大考，全区各级政协组织和广大政协委员用坚定行动书写“人民至上、生命至上”的厚重答卷，顺利且圆满完成了党委、政府交付的各项工作任务，真正做到了“党委有所呼、政协有所应，人民有所需，政协有所为”，充分体现为国履职、为民尽责的情怀和担当。区政协领导以身作则，率先垂范，在防控指挥部、村（社区）一线、隔离酒店等重要点位靠前指挥、一线调度。区政协机关干部职工全员上阵、广大政协委员主动请缨，或白衣执甲、向险而行，或红甲着身、坚守岗位，或捐款捐物、共克时艰，涌现出“逆行”到一线、“连轴转”“白加黑”等感人事迹。全区150名政协委员全部投身助力疫情防控工作，担任隔离点点长和工作人员10名、采样点“大白”志愿者100余名，先后累计开展各类志愿服务600余次，捐赠物资10余万元，服务群众5万余人，帮助辖区企业解决价值60万元农产品运输采购合同一笔。</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2.搭建平台助力乡村振兴。</w:t>
      </w:r>
      <w:r>
        <w:rPr>
          <w:rFonts w:hint="eastAsia" w:ascii="宋体" w:hAnsi="宋体" w:eastAsia="宋体" w:cs="宋体"/>
          <w:sz w:val="30"/>
          <w:szCs w:val="30"/>
          <w:lang w:val="en-US" w:eastAsia="zh-CN"/>
        </w:rPr>
        <w:t>充分发挥联系广泛和资源充沛优势，密切联系群众，对联系的脱贫户实现“应帮尽帮”“能帮必帮”，探索搭建农产品线上销售联络平台，在部分小区挂牌农产品销售点，不断拓宽农产品销售渠道，着重解决农产品滞销、难销的问题，通过“搭建销购平台、双边自主购买”的方式，实现帮销蔬菜60余吨、鸡鸭600余只、生猪30余头。始终树立“民本政协”工作理念，以“五型机关”创建为抓手，选派优秀干部派驻联点村开展乡村振兴工作，扎实做好返贫监测、自建房安全专项整治、通组道路硬化等，先后组织开展“以购代帮”、春风行动、幸福敲门等活动，走访慰问群众260余人次，解决群众反映的民生问题30余件。引导各党派团体开展送医下乡、送教下乡、图书捐赠、社科知识进校园、送法下乡等活动，累计募集乡村建设资金？万元，公益活动资金？万元。</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3.聚焦基层治理探索履职新路径。</w:t>
      </w:r>
      <w:r>
        <w:rPr>
          <w:rFonts w:hint="eastAsia" w:ascii="宋体" w:hAnsi="宋体" w:eastAsia="宋体" w:cs="宋体"/>
          <w:sz w:val="30"/>
          <w:szCs w:val="30"/>
          <w:lang w:val="en-US" w:eastAsia="zh-CN"/>
        </w:rPr>
        <w:t>在营造委员履职宽松环境的基础上，建立委员融入基层治理的区、乡（镇、街道）、村（社区）三级工作网络，对150名政协委员和全区 44 个行政村采取“3+1”的工作模式，试行至少每 3 名政协委员联系 1 个行政村的委员联村机制。</w:t>
      </w:r>
      <w:r>
        <w:rPr>
          <w:rFonts w:hint="eastAsia" w:ascii="宋体" w:hAnsi="宋体" w:eastAsia="宋体" w:cs="宋体"/>
          <w:kern w:val="2"/>
          <w:sz w:val="30"/>
          <w:szCs w:val="30"/>
          <w:lang w:eastAsia="zh-CN"/>
        </w:rPr>
        <w:t>持续</w:t>
      </w:r>
      <w:r>
        <w:rPr>
          <w:rFonts w:hint="eastAsia" w:ascii="宋体" w:hAnsi="宋体" w:eastAsia="宋体" w:cs="宋体"/>
          <w:kern w:val="2"/>
          <w:sz w:val="30"/>
          <w:szCs w:val="30"/>
          <w:lang w:val="en-US" w:eastAsia="zh-CN"/>
        </w:rPr>
        <w:t>开展“春燕入户”专项行动，以“春燕飞入寻常百姓家”的工作方式，结合“四进四促”走访，</w:t>
      </w:r>
      <w:r>
        <w:rPr>
          <w:rFonts w:hint="eastAsia" w:ascii="宋体" w:hAnsi="宋体" w:eastAsia="宋体" w:cs="宋体"/>
          <w:sz w:val="30"/>
          <w:szCs w:val="30"/>
          <w:lang w:val="en-US" w:eastAsia="zh-CN"/>
        </w:rPr>
        <w:t>组织政协委员开展坐班接待工作，倾听群众呼声，收集群众反映普遍、反响热烈、迫切需求的难点问题，由委员工作室梳理汇总审核后，集中上报或移送至相关部门，并及时在委员工作室醒目处张贴问题处理情况，形成工作闭环，真正做到“让委员勤履职、群众少跑腿”，切实把“民意账单”转变成“履职清单”，实现凝心聚力、服务民生的工作格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充分发挥人民政协职能作用，把加强专门协商机构建设作为贯穿全年的履职主题</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1.加大政治协商力度，增强建言资政实效。</w:t>
      </w:r>
      <w:r>
        <w:rPr>
          <w:rFonts w:hint="eastAsia" w:ascii="宋体" w:hAnsi="宋体" w:eastAsia="宋体" w:cs="宋体"/>
          <w:sz w:val="30"/>
          <w:szCs w:val="30"/>
          <w:lang w:val="en-US" w:eastAsia="zh-CN"/>
        </w:rPr>
        <w:t>年初，区委办、区政府办、区政协办联合制定并印发了《北塔区政协2022年度协商与监督工作计划》，围绕基层治理、湘窖小镇建设、教育事业发展、老旧小区改造等全区重点工作和民生实事热点，组织区政协常委在李子塘村开展专题议政性常委会会议协商1次，制定印发《北塔区政协助力基层社会治理工作实施方案》，为全区政协委员在基层社会治理领域开展政治协商提供有力指导。因地制宜创新协商品牌，组织农业、教育等界别委员在望城坡村、丰江社区等地开展“屋场议事会”民主协商5次，累计参与群众300余人，围绕村规民约、水塘维护、新农村“美丽庭院”建设等关乎百姓群众切身利益的村集体事项，协商解决民生问题6个，充分体现了有事多商量、遇事多商量、做事多商量的特点和优势，为村集体发展科学决策提供最大民主、汇聚最大人心力量。</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2.提升民主监督水平，促进转变工作效能。</w:t>
      </w:r>
      <w:r>
        <w:rPr>
          <w:rFonts w:hint="eastAsia" w:ascii="宋体" w:hAnsi="宋体" w:eastAsia="宋体" w:cs="宋体"/>
          <w:sz w:val="30"/>
          <w:szCs w:val="30"/>
          <w:lang w:val="en-US" w:eastAsia="zh-CN"/>
        </w:rPr>
        <w:t>制定《政协邵阳市北塔区第六届委员会统一委派民主监督小组工作方案》，向区文旅广体局、区交通运输局、区住建局委派3个民主监督小组，共15名政协委员，于5月成功召开民主监督小组工作会议暨启动会议，在7个月的时间里各民主监督小组圆满完成各项工作任务，并向区政协常委会通报了相关情况。开展“稳定全区粮食播种面积和产量”专题民主监督工作，紧盯全区全年粮食播种面积4.31万亩（早稻种植面积0.6万亩）粮食产量1.8万吨等生产目标，组织政协委员和相关部门围绕耕地保护政策、高标准农田建设等开展调查研究，形成做好粮食生产工作的调研材料，切实做到了懂政策、察实情、献良策。创新开展重点提案民主评议民主监督，召开2022年度重点提案民主评议会议，对区公安分局、区交警大队、区教育局、区发改局、区住建局承办的5个重点提案进行民主测评，通过系列举措切实强化民主监督质量，不断促进部门提升工作实效和作风。</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3.发挥参政议政作用，助推全区社会发展。</w:t>
      </w:r>
      <w:r>
        <w:rPr>
          <w:rFonts w:hint="eastAsia" w:ascii="宋体" w:hAnsi="宋体" w:eastAsia="宋体" w:cs="宋体"/>
          <w:sz w:val="30"/>
          <w:szCs w:val="30"/>
          <w:lang w:val="en-US" w:eastAsia="zh-CN"/>
        </w:rPr>
        <w:t>围绕全区具有全局性、综合性、前瞻性的问题精准发力，紧盯创建全国文明城市、老旧小区改造、教育“双减”政策落实等涉及群众衣食住行、教育、医疗等切身利益的问题，累计开展协商会议4次，提出微建议49条，提交提案、反映社情民意信息和调研报告50余件，其中，《关于建立初高中生享受购买高铁学生票机制》的微建议得到省政协的受理转交，由广铁长沙办事处办理。聚焦经济平稳发展，全面落实干部联企“送政策、解难题、优服务”行动，开展“优化营商环境、服务企业发展”重点调研，组织政协委员先后走访昭阳智造、酷贝拉少儿素质教育、湘窖酒业和馨美科技等重点企业10余家30余次，排解发展难题13个，为全区贯彻落实“经济要稳住”的重要决策部署贡献了政协智慧和力量。</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b/>
          <w:bCs/>
          <w:i w:val="0"/>
          <w:iCs w:val="0"/>
          <w:caps w:val="0"/>
          <w:color w:val="444444"/>
          <w:spacing w:val="0"/>
          <w:sz w:val="30"/>
          <w:szCs w:val="30"/>
          <w:shd w:val="clear" w:fill="FFFFFF"/>
          <w:lang w:val="en-US" w:eastAsia="zh-CN"/>
        </w:rPr>
        <w:t>存在的问题及原因分析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600" w:firstLineChars="20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600" w:firstLineChars="20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2、财务制度方面不够规范，没有建立健全完善的机制体系，对绩效评价认识不足。</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600" w:firstLineChars="20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3、人员素质有待提高。由于人员变动，单位对相关绩效管理业务不熟练，加上缺乏系统的培训，业务操作水平有限。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b/>
          <w:bCs/>
          <w:i w:val="0"/>
          <w:iCs w:val="0"/>
          <w:caps w:val="0"/>
          <w:color w:val="444444"/>
          <w:spacing w:val="0"/>
          <w:sz w:val="30"/>
          <w:szCs w:val="30"/>
          <w:shd w:val="clear" w:fill="FFFFFF"/>
          <w:lang w:val="en-US" w:eastAsia="zh-CN"/>
        </w:rPr>
        <w:t>五、改进措施及有关建议</w:t>
      </w:r>
    </w:p>
    <w:p>
      <w:pPr>
        <w:pStyle w:val="9"/>
        <w:ind w:firstLine="900" w:firstLineChars="300"/>
        <w:rPr>
          <w:rFonts w:hint="eastAsia" w:ascii="宋体" w:hAnsi="宋体" w:eastAsia="宋体" w:cs="宋体"/>
          <w:i w:val="0"/>
          <w:iCs w:val="0"/>
          <w:caps w:val="0"/>
          <w:color w:val="444444"/>
          <w:spacing w:val="0"/>
          <w:kern w:val="2"/>
          <w:sz w:val="30"/>
          <w:szCs w:val="30"/>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1、细化预算编制工作，认真做好预算的编制。进一步加强内设机构的预算管理意识，严格按照预算编制的相关制度和要求进行预算编制。</w:t>
      </w:r>
    </w:p>
    <w:p>
      <w:pPr>
        <w:pStyle w:val="9"/>
        <w:ind w:firstLine="90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30"/>
          <w:szCs w:val="30"/>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w:t>
      </w:r>
      <w:r>
        <w:rPr>
          <w:rFonts w:hint="eastAsia" w:ascii="宋体" w:hAnsi="宋体" w:eastAsia="宋体" w:cs="宋体"/>
          <w:i w:val="0"/>
          <w:iCs w:val="0"/>
          <w:caps w:val="0"/>
          <w:color w:val="444444"/>
          <w:spacing w:val="0"/>
          <w:kern w:val="2"/>
          <w:sz w:val="28"/>
          <w:szCs w:val="28"/>
          <w:shd w:val="clear" w:fill="FFFFFF"/>
          <w:lang w:val="en-US" w:eastAsia="zh-CN" w:bidi="ar-SA"/>
        </w:rPr>
        <w:t>绝超支现象的发生。</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单位</w:t>
            </w:r>
            <w:r>
              <w:rPr>
                <w:rFonts w:hint="eastAsia" w:ascii="仿宋_GB2312" w:hAnsi="宋体" w:eastAsia="仿宋_GB2312" w:cs="宋体"/>
                <w:kern w:val="0"/>
                <w:sz w:val="20"/>
                <w:szCs w:val="20"/>
              </w:rPr>
              <w:t>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98</w:t>
            </w:r>
          </w:p>
        </w:tc>
      </w:tr>
    </w:tbl>
    <w:p>
      <w:pPr>
        <w:spacing w:line="600" w:lineRule="exact"/>
        <w:rPr>
          <w:rFonts w:ascii="宋体" w:hAnsi="宋体" w:cs="宋体"/>
          <w:kern w:val="0"/>
          <w:sz w:val="32"/>
          <w:szCs w:val="32"/>
        </w:rPr>
      </w:pP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abstractNum w:abstractNumId="2">
    <w:nsid w:val="52ACC286"/>
    <w:multiLevelType w:val="singleLevel"/>
    <w:tmpl w:val="52ACC28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8C30309"/>
    <w:rsid w:val="09E17252"/>
    <w:rsid w:val="0AC74E07"/>
    <w:rsid w:val="0D5E3707"/>
    <w:rsid w:val="0F1F0340"/>
    <w:rsid w:val="11E84674"/>
    <w:rsid w:val="126C42B4"/>
    <w:rsid w:val="17042185"/>
    <w:rsid w:val="1F010C8F"/>
    <w:rsid w:val="20F63895"/>
    <w:rsid w:val="2575216F"/>
    <w:rsid w:val="26166273"/>
    <w:rsid w:val="2B032004"/>
    <w:rsid w:val="2C7529D1"/>
    <w:rsid w:val="2D6C05C8"/>
    <w:rsid w:val="3619015E"/>
    <w:rsid w:val="36E22B02"/>
    <w:rsid w:val="37A26170"/>
    <w:rsid w:val="3B9303B2"/>
    <w:rsid w:val="3C8416D7"/>
    <w:rsid w:val="3EE66A72"/>
    <w:rsid w:val="3FAB09ED"/>
    <w:rsid w:val="41635215"/>
    <w:rsid w:val="4343688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480553B"/>
    <w:rsid w:val="65236940"/>
    <w:rsid w:val="664A41B0"/>
    <w:rsid w:val="66D16D4F"/>
    <w:rsid w:val="66FE6113"/>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styleId="3">
    <w:name w:val="Body Text Indent"/>
    <w:basedOn w:val="1"/>
    <w:unhideWhenUsed/>
    <w:qFormat/>
    <w:uiPriority w:val="99"/>
    <w:pPr>
      <w:spacing w:after="120"/>
      <w:ind w:left="420" w:leftChars="200"/>
    </w:pPr>
  </w:style>
  <w:style w:type="paragraph" w:styleId="5">
    <w:name w:val="Normal Indent"/>
    <w:basedOn w:val="1"/>
    <w:unhideWhenUsed/>
    <w:qFormat/>
    <w:uiPriority w:val="99"/>
    <w:pPr>
      <w:ind w:firstLine="420" w:firstLineChars="200"/>
    </w:pPr>
    <w:rPr>
      <w:rFonts w:ascii="Calibri" w:hAnsi="Calibri"/>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99"/>
    <w:pPr>
      <w:ind w:firstLine="420" w:firstLineChars="200"/>
    </w:pPr>
    <w:rPr>
      <w:rFonts w:ascii="Times New Roman" w:hAnsi="Times New Roman"/>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2976</Words>
  <Characters>3208</Characters>
  <Lines>0</Lines>
  <Paragraphs>0</Paragraphs>
  <TotalTime>0</TotalTime>
  <ScaleCrop>false</ScaleCrop>
  <LinksUpToDate>false</LinksUpToDate>
  <CharactersWithSpaces>3213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2023-09-26T05:38:00Z</cp:lastPrinted>
  <dcterms:modified xsi:type="dcterms:W3CDTF">2023-12-13T09:37:45Z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