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rPr>
          <w:rFonts w:hint="default" w:ascii="Times New Roman" w:hAnsi="Times New Roman" w:cs="Times New Roman"/>
        </w:rPr>
      </w:pPr>
    </w:p>
    <w:p>
      <w:pPr>
        <w:pStyle w:val="6"/>
        <w:ind w:left="0" w:leftChars="0" w:firstLine="0" w:firstLineChars="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邵阳市北塔区征地和房屋征收工作办公室</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2022年度部门整体支出绩效评价报告</w:t>
      </w:r>
    </w:p>
    <w:p>
      <w:pPr>
        <w:pStyle w:val="12"/>
        <w:rPr>
          <w:rFonts w:hint="default" w:ascii="Times New Roman" w:hAnsi="Times New Roman" w:cs="Times New Roman"/>
        </w:rPr>
      </w:pPr>
    </w:p>
    <w:p>
      <w:pPr>
        <w:pStyle w:val="12"/>
        <w:rPr>
          <w:rFonts w:hint="default" w:ascii="Times New Roman" w:hAnsi="Times New Roman" w:cs="Times New Roman"/>
        </w:rPr>
      </w:pPr>
    </w:p>
    <w:p>
      <w:pPr>
        <w:pStyle w:val="23"/>
        <w:rPr>
          <w:rFonts w:hint="default" w:ascii="Times New Roman" w:hAnsi="Times New Roman" w:eastAsia="宋体" w:cs="Times New Roman"/>
          <w:spacing w:val="-8"/>
          <w:sz w:val="43"/>
          <w:szCs w:val="43"/>
          <w14:textOutline w14:w="7810" w14:cap="flat" w14:cmpd="sng">
            <w14:solidFill>
              <w14:srgbClr w14:val="000000"/>
            </w14:solidFill>
            <w14:prstDash w14:val="solid"/>
            <w14:miter w14:val="0"/>
          </w14:textOutline>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pStyle w:val="24"/>
        <w:ind w:left="0" w:leftChars="0" w:firstLine="0" w:firstLineChars="0"/>
        <w:rPr>
          <w:rFonts w:hint="default" w:ascii="Times New Roman" w:hAnsi="Times New Roman" w:eastAsia="仿宋" w:cs="Times New Roman"/>
          <w:b/>
          <w:bCs/>
          <w:sz w:val="30"/>
          <w:szCs w:val="30"/>
        </w:rPr>
      </w:pPr>
    </w:p>
    <w:p>
      <w:pPr>
        <w:pStyle w:val="24"/>
        <w:ind w:left="0" w:leftChars="0" w:firstLine="0" w:firstLineChars="0"/>
        <w:rPr>
          <w:rFonts w:hint="default" w:ascii="Times New Roman" w:hAnsi="Times New Roman" w:eastAsia="仿宋" w:cs="Times New Roman"/>
          <w:b/>
          <w:bCs/>
          <w:sz w:val="30"/>
          <w:szCs w:val="30"/>
        </w:rPr>
      </w:pPr>
    </w:p>
    <w:p>
      <w:pPr>
        <w:pStyle w:val="24"/>
        <w:ind w:left="0" w:leftChars="0" w:firstLine="0" w:firstLineChars="0"/>
        <w:rPr>
          <w:rFonts w:hint="default" w:ascii="Times New Roman" w:hAnsi="Times New Roman" w:eastAsia="仿宋" w:cs="Times New Roman"/>
          <w:b/>
          <w:bCs/>
          <w:sz w:val="30"/>
          <w:szCs w:val="30"/>
        </w:rPr>
      </w:pPr>
    </w:p>
    <w:p>
      <w:pPr>
        <w:pStyle w:val="24"/>
        <w:ind w:left="0" w:leftChars="0" w:firstLine="0" w:firstLineChars="0"/>
        <w:rPr>
          <w:rFonts w:hint="default" w:ascii="Times New Roman" w:hAnsi="Times New Roman" w:eastAsia="仿宋" w:cs="Times New Roman"/>
          <w:b/>
          <w:bCs/>
          <w:sz w:val="30"/>
          <w:szCs w:val="30"/>
        </w:rPr>
      </w:pP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rPr>
        <w:t>湖南财正会计师事务所</w:t>
      </w:r>
      <w:r>
        <w:rPr>
          <w:rFonts w:hint="default" w:ascii="Times New Roman" w:hAnsi="Times New Roman" w:eastAsia="仿宋" w:cs="Times New Roman"/>
          <w:b/>
          <w:bCs/>
          <w:sz w:val="32"/>
          <w:szCs w:val="32"/>
          <w:lang w:val="en-US" w:eastAsia="zh-CN"/>
        </w:rPr>
        <w:t>（普通合伙）</w:t>
      </w:r>
    </w:p>
    <w:p>
      <w:pPr>
        <w:keepNext w:val="0"/>
        <w:keepLines w:val="0"/>
        <w:pageBreakBefore w:val="0"/>
        <w:widowControl w:val="0"/>
        <w:kinsoku/>
        <w:wordWrap/>
        <w:overflowPunct/>
        <w:topLinePunct w:val="0"/>
        <w:autoSpaceDE/>
        <w:autoSpaceDN/>
        <w:bidi w:val="0"/>
        <w:adjustRightInd/>
        <w:snapToGrid/>
        <w:spacing w:line="240" w:lineRule="auto"/>
        <w:ind w:left="0" w:right="0" w:rightChars="0" w:firstLine="0" w:firstLineChars="0"/>
        <w:jc w:val="center"/>
        <w:textAlignment w:val="auto"/>
        <w:outlineLvl w:val="9"/>
        <w:rPr>
          <w:rFonts w:hint="default" w:ascii="Times New Roman" w:hAnsi="Times New Roman" w:eastAsia="仿宋" w:cs="Times New Roman"/>
          <w:b/>
          <w:bCs/>
          <w:sz w:val="32"/>
          <w:szCs w:val="32"/>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default" w:ascii="Times New Roman" w:hAnsi="Times New Roman" w:eastAsia="仿宋" w:cs="Times New Roman"/>
          <w:b/>
          <w:bCs/>
          <w:sz w:val="32"/>
          <w:szCs w:val="32"/>
        </w:rPr>
        <w:t>二〇二</w:t>
      </w:r>
      <w:r>
        <w:rPr>
          <w:rFonts w:hint="default" w:ascii="Times New Roman" w:hAnsi="Times New Roman" w:eastAsia="仿宋" w:cs="Times New Roman"/>
          <w:b/>
          <w:bCs/>
          <w:sz w:val="32"/>
          <w:szCs w:val="32"/>
          <w:lang w:val="en-US" w:eastAsia="zh-CN"/>
        </w:rPr>
        <w:t>三</w:t>
      </w:r>
      <w:r>
        <w:rPr>
          <w:rFonts w:hint="default" w:ascii="Times New Roman" w:hAnsi="Times New Roman" w:eastAsia="仿宋" w:cs="Times New Roman"/>
          <w:b/>
          <w:bCs/>
          <w:sz w:val="32"/>
          <w:szCs w:val="32"/>
        </w:rPr>
        <w:t>年</w:t>
      </w:r>
      <w:r>
        <w:rPr>
          <w:rFonts w:hint="default" w:ascii="Times New Roman" w:hAnsi="Times New Roman" w:eastAsia="仿宋" w:cs="Times New Roman"/>
          <w:b/>
          <w:bCs/>
          <w:sz w:val="32"/>
          <w:szCs w:val="32"/>
          <w:highlight w:val="none"/>
          <w:lang w:val="en-US" w:eastAsia="zh-CN"/>
        </w:rPr>
        <w:t>十</w:t>
      </w:r>
      <w:r>
        <w:rPr>
          <w:rFonts w:hint="default" w:ascii="Times New Roman" w:hAnsi="Times New Roman" w:eastAsia="仿宋" w:cs="Times New Roman"/>
          <w:b/>
          <w:bCs/>
          <w:sz w:val="32"/>
          <w:szCs w:val="32"/>
          <w:highlight w:val="none"/>
        </w:rPr>
        <w:t>月</w:t>
      </w:r>
    </w:p>
    <w:sdt>
      <w:sdtPr>
        <w:rPr>
          <w:rFonts w:hint="default" w:ascii="Times New Roman" w:hAnsi="Times New Roman" w:eastAsia="宋体" w:cs="Times New Roman"/>
          <w:b w:val="0"/>
          <w:bCs w:val="0"/>
          <w:kern w:val="2"/>
          <w:sz w:val="44"/>
          <w:szCs w:val="44"/>
          <w:lang w:val="en-US" w:eastAsia="zh-CN" w:bidi="ar-SA"/>
        </w:rPr>
        <w:id w:val="147451260"/>
        <w15:color w:val="DBDBDB"/>
        <w:docPartObj>
          <w:docPartGallery w:val="Table of Contents"/>
          <w:docPartUnique/>
        </w:docPartObj>
      </w:sdtPr>
      <w:sdtEndPr>
        <w:rPr>
          <w:rFonts w:hint="default" w:ascii="Times New Roman" w:hAnsi="Times New Roman" w:eastAsia="仿宋" w:cs="Times New Roman"/>
          <w:b/>
          <w:bCs/>
          <w:kern w:val="2"/>
          <w:sz w:val="31"/>
          <w:szCs w:val="31"/>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kern w:val="2"/>
              <w:sz w:val="32"/>
              <w:szCs w:val="31"/>
              <w:lang w:val="en-US" w:eastAsia="zh-CN" w:bidi="ar-SA"/>
            </w:rPr>
          </w:pPr>
          <w:r>
            <w:rPr>
              <w:rFonts w:hint="default" w:ascii="Times New Roman" w:hAnsi="Times New Roman" w:eastAsia="方正小标宋_GBK" w:cs="Times New Roman"/>
              <w:b w:val="0"/>
              <w:bCs w:val="0"/>
              <w:sz w:val="44"/>
              <w:szCs w:val="44"/>
            </w:rPr>
            <w:t>目</w:t>
          </w:r>
          <w:r>
            <w:rPr>
              <w:rFonts w:hint="default" w:ascii="Times New Roman" w:hAnsi="Times New Roman" w:eastAsia="方正小标宋_GBK" w:cs="Times New Roman"/>
              <w:b w:val="0"/>
              <w:bCs w:val="0"/>
              <w:sz w:val="44"/>
              <w:szCs w:val="44"/>
              <w:lang w:val="en-US" w:eastAsia="zh-CN"/>
            </w:rPr>
            <w:t xml:space="preserve"> </w:t>
          </w:r>
          <w:r>
            <w:rPr>
              <w:rFonts w:hint="default" w:ascii="Times New Roman" w:hAnsi="Times New Roman" w:eastAsia="方正小标宋_GBK" w:cs="Times New Roman"/>
              <w:b w:val="0"/>
              <w:bCs w:val="0"/>
              <w:sz w:val="44"/>
              <w:szCs w:val="44"/>
            </w:rPr>
            <w:t>录</w:t>
          </w:r>
          <w:r>
            <w:rPr>
              <w:rFonts w:hint="default" w:ascii="Times New Roman" w:hAnsi="Times New Roman" w:eastAsia="仿宋" w:cs="Times New Roman"/>
              <w:sz w:val="31"/>
              <w:szCs w:val="31"/>
            </w:rPr>
            <w:fldChar w:fldCharType="begin"/>
          </w:r>
          <w:r>
            <w:rPr>
              <w:rFonts w:hint="default" w:ascii="Times New Roman" w:hAnsi="Times New Roman" w:eastAsia="仿宋" w:cs="Times New Roman"/>
              <w:sz w:val="31"/>
              <w:szCs w:val="31"/>
            </w:rPr>
            <w:instrText xml:space="preserve">TOC \o "1-2" \h \u </w:instrText>
          </w:r>
          <w:r>
            <w:rPr>
              <w:rFonts w:hint="default" w:ascii="Times New Roman" w:hAnsi="Times New Roman" w:eastAsia="仿宋" w:cs="Times New Roman"/>
              <w:sz w:val="31"/>
              <w:szCs w:val="31"/>
            </w:rPr>
            <w:fldChar w:fldCharType="separate"/>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_Toc10502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一、单位基本情况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_Toc10502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_Toc5690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（一）部门概况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_Toc5690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_Toc11202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（二）主要职责</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_Toc11202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_Toc28851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（三）人员情况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_Toc28851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_Toc31350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二、部门整体收支情况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_Toc31350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_Toc22490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（一）资金收入情况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_Toc22490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_Toc600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（二）资金支出情况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_Toc600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_Toc25298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highlight w:val="none"/>
              <w:lang w:val="en-US" w:eastAsia="zh-CN"/>
            </w:rPr>
            <w:t>（三）资金管理情况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_Toc25298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_Toc27062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highlight w:val="none"/>
              <w:lang w:val="en-US" w:eastAsia="zh-CN"/>
            </w:rPr>
            <w:t>三、制度建设情况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_Toc27062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_Toc17281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（一）内控制度建设情况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_Toc17281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_Toc29804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（二）资产管理</w:t>
          </w:r>
          <w:r>
            <w:rPr>
              <w:rFonts w:hint="default" w:ascii="Times New Roman" w:hAnsi="Times New Roman" w:eastAsia="仿宋_GB2312" w:cs="Times New Roman"/>
              <w:lang w:val="en-US" w:eastAsia="zh-CN"/>
            </w:rPr>
            <w:t>制度</w:t>
          </w:r>
          <w:r>
            <w:rPr>
              <w:rFonts w:hint="default" w:ascii="Times New Roman" w:hAnsi="Times New Roman" w:eastAsia="仿宋_GB2312" w:cs="Times New Roman"/>
              <w:bCs/>
              <w:szCs w:val="32"/>
              <w:lang w:val="en-US" w:eastAsia="zh-CN"/>
            </w:rPr>
            <w:t>建设及使用情况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_Toc29804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4</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_Toc18870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四、第三方重点绩效评价工作情况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_Toc18870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_Toc26854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（一）重点绩效评价目的</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_Toc26854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_Toc26786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（二）重点绩效评价工作过程</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_Toc26786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5</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_Toc25145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五、部门整体支出绩效情况</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_Toc25145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_Toc6403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（一）井然有序开展党建工作</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_Toc6403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6</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_Toc8229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（二）不断加强征拆队伍建设</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_Toc8229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_Toc1454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（三）依法征收，执行有力</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_Toc1454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_Toc11256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（四）突出重点，推进有力</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_Toc11256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7</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_Toc7513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（五）部门整体满意度</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_Toc7513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szCs w:val="31"/>
            </w:rPr>
            <w:sectPr>
              <w:footerReference r:id="rId5"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_Toc8615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六、综合评价情况及评价结论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_Toc8615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_Toc15323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七、存在的主要问题</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_Toc15323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_Toc9883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（一）预决算管理有点进一步加强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_Toc9883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8</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_Toc28212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（二）绩效指标设置有待进一步提高</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_Toc28212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_Toc9223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（三）固定资产管理待加强</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_Toc9223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_Toc12324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bCs/>
              <w:szCs w:val="32"/>
              <w:lang w:val="en-US" w:eastAsia="zh-CN"/>
            </w:rPr>
            <w:t>（四）财务管理方面</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_Toc12324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9</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_Toc18622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八、相关建议</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_Toc18622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_Toc14097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rPr>
            <w:t>（</w:t>
          </w:r>
          <w:r>
            <w:rPr>
              <w:rFonts w:hint="default" w:ascii="Times New Roman" w:hAnsi="Times New Roman" w:eastAsia="仿宋_GB2312" w:cs="Times New Roman"/>
              <w:lang w:eastAsia="zh-CN"/>
            </w:rPr>
            <w:t>一</w:t>
          </w:r>
          <w:r>
            <w:rPr>
              <w:rFonts w:hint="default" w:ascii="Times New Roman" w:hAnsi="Times New Roman" w:eastAsia="仿宋_GB2312" w:cs="Times New Roman"/>
            </w:rPr>
            <w:t>）</w:t>
          </w:r>
          <w:r>
            <w:rPr>
              <w:rFonts w:hint="default" w:ascii="Times New Roman" w:hAnsi="Times New Roman" w:eastAsia="仿宋_GB2312" w:cs="Times New Roman"/>
              <w:lang w:eastAsia="zh-CN"/>
            </w:rPr>
            <w:t>完善预算编制，强化预算执行</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_Toc14097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10</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_Toc14047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eastAsia="zh-CN"/>
            </w:rPr>
            <w:t>（二）强化绩效管理意识</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_Toc14047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_Toc15760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（三）规范资产管理，保障国有资产安全</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_Toc15760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11</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8"/>
            <w:tabs>
              <w:tab w:val="right" w:leader="dot" w:pos="8392"/>
            </w:tabs>
            <w:rPr>
              <w:rFonts w:hint="default" w:ascii="Times New Roman" w:hAnsi="Times New Roman" w:eastAsia="仿宋_GB2312"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_Toc9179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（四）提高财务管理规范性</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_Toc9179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pStyle w:val="16"/>
            <w:tabs>
              <w:tab w:val="right" w:leader="dot" w:pos="8392"/>
            </w:tabs>
            <w:rPr>
              <w:rFonts w:hint="default" w:ascii="Times New Roman" w:hAnsi="Times New Roman" w:cs="Times New Roman"/>
            </w:rPr>
          </w:pPr>
          <w:r>
            <w:rPr>
              <w:rFonts w:hint="default" w:ascii="Times New Roman" w:hAnsi="Times New Roman" w:eastAsia="仿宋_GB2312" w:cs="Times New Roman"/>
              <w:szCs w:val="31"/>
            </w:rPr>
            <w:fldChar w:fldCharType="begin"/>
          </w:r>
          <w:r>
            <w:rPr>
              <w:rFonts w:hint="default" w:ascii="Times New Roman" w:hAnsi="Times New Roman" w:eastAsia="仿宋_GB2312" w:cs="Times New Roman"/>
              <w:szCs w:val="31"/>
            </w:rPr>
            <w:instrText xml:space="preserve"> HYPERLINK \l _Toc7123 </w:instrText>
          </w:r>
          <w:r>
            <w:rPr>
              <w:rFonts w:hint="default" w:ascii="Times New Roman" w:hAnsi="Times New Roman" w:eastAsia="仿宋_GB2312" w:cs="Times New Roman"/>
              <w:szCs w:val="31"/>
            </w:rPr>
            <w:fldChar w:fldCharType="separate"/>
          </w:r>
          <w:r>
            <w:rPr>
              <w:rFonts w:hint="default" w:ascii="Times New Roman" w:hAnsi="Times New Roman" w:eastAsia="仿宋_GB2312" w:cs="Times New Roman"/>
              <w:lang w:val="en-US" w:eastAsia="zh-CN"/>
            </w:rPr>
            <w:t>九、报告使用情况说明</w:t>
          </w:r>
          <w:r>
            <w:rPr>
              <w:rFonts w:hint="default" w:ascii="Times New Roman" w:hAnsi="Times New Roman" w:eastAsia="仿宋_GB2312" w:cs="Times New Roman"/>
            </w:rPr>
            <w:tab/>
          </w:r>
          <w:r>
            <w:rPr>
              <w:rFonts w:hint="default" w:ascii="Times New Roman" w:hAnsi="Times New Roman" w:eastAsia="仿宋_GB2312" w:cs="Times New Roman"/>
            </w:rPr>
            <w:fldChar w:fldCharType="begin"/>
          </w:r>
          <w:r>
            <w:rPr>
              <w:rFonts w:hint="default" w:ascii="Times New Roman" w:hAnsi="Times New Roman" w:eastAsia="仿宋_GB2312" w:cs="Times New Roman"/>
            </w:rPr>
            <w:instrText xml:space="preserve"> PAGEREF _Toc7123 \h </w:instrText>
          </w:r>
          <w:r>
            <w:rPr>
              <w:rFonts w:hint="default" w:ascii="Times New Roman" w:hAnsi="Times New Roman" w:eastAsia="仿宋_GB2312" w:cs="Times New Roman"/>
            </w:rPr>
            <w:fldChar w:fldCharType="separate"/>
          </w:r>
          <w:r>
            <w:rPr>
              <w:rFonts w:hint="default" w:ascii="Times New Roman" w:hAnsi="Times New Roman" w:eastAsia="仿宋_GB2312" w:cs="Times New Roman"/>
            </w:rPr>
            <w:t>12</w:t>
          </w:r>
          <w:r>
            <w:rPr>
              <w:rFonts w:hint="default" w:ascii="Times New Roman" w:hAnsi="Times New Roman" w:eastAsia="仿宋_GB2312" w:cs="Times New Roman"/>
            </w:rPr>
            <w:fldChar w:fldCharType="end"/>
          </w:r>
          <w:r>
            <w:rPr>
              <w:rFonts w:hint="default" w:ascii="Times New Roman" w:hAnsi="Times New Roman" w:eastAsia="仿宋_GB2312" w:cs="Times New Roman"/>
              <w:szCs w:val="31"/>
            </w:rPr>
            <w:fldChar w:fldCharType="end"/>
          </w:r>
        </w:p>
        <w:p>
          <w:pPr>
            <w:spacing w:before="0" w:beforeLines="0" w:after="0" w:afterLines="0" w:line="240" w:lineRule="auto"/>
            <w:ind w:left="0" w:leftChars="0" w:right="0" w:rightChars="0" w:firstLine="0" w:firstLineChars="0"/>
            <w:jc w:val="center"/>
            <w:rPr>
              <w:rFonts w:hint="default" w:ascii="Times New Roman" w:hAnsi="Times New Roman" w:eastAsia="仿宋" w:cs="Times New Roman"/>
              <w:sz w:val="31"/>
              <w:szCs w:val="31"/>
            </w:rPr>
          </w:pPr>
          <w:r>
            <w:rPr>
              <w:rFonts w:hint="default" w:ascii="Times New Roman" w:hAnsi="Times New Roman" w:eastAsia="仿宋" w:cs="Times New Roman"/>
              <w:szCs w:val="31"/>
            </w:rPr>
            <w:fldChar w:fldCharType="end"/>
          </w:r>
        </w:p>
      </w:sdtContent>
    </w:sdt>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pPr>
    </w:p>
    <w:p>
      <w:pPr>
        <w:jc w:val="center"/>
        <w:rPr>
          <w:rFonts w:hint="default" w:ascii="Times New Roman" w:hAnsi="Times New Roman" w:eastAsia="黑体" w:cs="Times New Roman"/>
          <w:b/>
          <w:bCs/>
          <w:spacing w:val="33"/>
          <w:sz w:val="33"/>
          <w:szCs w:val="33"/>
        </w:rPr>
        <w:sectPr>
          <w:footerReference r:id="rId6" w:type="default"/>
          <w:pgSz w:w="11906" w:h="16838"/>
          <w:pgMar w:top="1440" w:right="1757" w:bottom="1440" w:left="175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bookmarkStart w:id="33" w:name="_GoBack"/>
      <w:bookmarkEnd w:id="33"/>
    </w:p>
    <w:p>
      <w:pPr>
        <w:widowControl/>
        <w:spacing w:line="540" w:lineRule="exact"/>
        <w:jc w:val="both"/>
        <w:rPr>
          <w:rFonts w:hint="default" w:ascii="Times New Roman" w:hAnsi="Times New Roman" w:eastAsia="黑体" w:cs="Times New Roman"/>
          <w:kern w:val="0"/>
          <w:sz w:val="44"/>
          <w:szCs w:val="44"/>
        </w:rPr>
      </w:pPr>
      <w:r>
        <w:rPr>
          <w:rFonts w:hint="default" w:ascii="Times New Roman" w:hAnsi="Times New Roman" w:cs="Times New Roman"/>
          <w:sz w:val="72"/>
        </w:rPr>
        <mc:AlternateContent>
          <mc:Choice Requires="wpg">
            <w:drawing>
              <wp:anchor distT="0" distB="0" distL="114300" distR="114300" simplePos="0" relativeHeight="251661312" behindDoc="0" locked="0" layoutInCell="1" allowOverlap="1">
                <wp:simplePos x="0" y="0"/>
                <wp:positionH relativeFrom="column">
                  <wp:posOffset>-542290</wp:posOffset>
                </wp:positionH>
                <wp:positionV relativeFrom="paragraph">
                  <wp:posOffset>-31115</wp:posOffset>
                </wp:positionV>
                <wp:extent cx="6372860" cy="1358265"/>
                <wp:effectExtent l="0" t="0" r="0" b="12700"/>
                <wp:wrapNone/>
                <wp:docPr id="4" name="组合 4"/>
                <wp:cNvGraphicFramePr/>
                <a:graphic xmlns:a="http://schemas.openxmlformats.org/drawingml/2006/main">
                  <a:graphicData uri="http://schemas.microsoft.com/office/word/2010/wordprocessingGroup">
                    <wpg:wgp>
                      <wpg:cNvGrpSpPr/>
                      <wpg:grpSpPr>
                        <a:xfrm>
                          <a:off x="0" y="0"/>
                          <a:ext cx="6372860" cy="1358265"/>
                          <a:chOff x="1452" y="1627"/>
                          <a:chExt cx="10036" cy="2139"/>
                        </a:xfrm>
                      </wpg:grpSpPr>
                      <wps:wsp>
                        <wps:cNvPr id="5" name="文本框 5"/>
                        <wps:cNvSpPr txBox="1"/>
                        <wps:spPr>
                          <a:xfrm>
                            <a:off x="1452" y="1627"/>
                            <a:ext cx="10036" cy="1716"/>
                          </a:xfrm>
                          <a:prstGeom prst="rect">
                            <a:avLst/>
                          </a:prstGeom>
                          <a:noFill/>
                          <a:ln w="6350">
                            <a:noFill/>
                          </a:ln>
                        </wps:spPr>
                        <wps:txb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2028323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20283233"/>
                                  <w:lang w:val="en-US" w:eastAsia="zh-CN"/>
                                </w:rPr>
                                <w:t>)</w:t>
                              </w:r>
                            </w:p>
                          </w:txbxContent>
                        </wps:txbx>
                        <wps:bodyPr upright="1"/>
                      </wps:wsp>
                      <wps:wsp>
                        <wps:cNvPr id="6" name="文本框 6"/>
                        <wps:cNvSpPr txBox="1"/>
                        <wps:spPr>
                          <a:xfrm>
                            <a:off x="1704" y="3046"/>
                            <a:ext cx="9253" cy="662"/>
                          </a:xfrm>
                          <a:prstGeom prst="rect">
                            <a:avLst/>
                          </a:prstGeom>
                          <a:noFill/>
                          <a:ln w="6350">
                            <a:noFill/>
                          </a:ln>
                        </wps:spPr>
                        <wps:txbx>
                          <w:txbxContent>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00509674"/>
                                </w:rPr>
                                <w:t>Hunan Caizheng Accounting Firm (General Partnership</w:t>
                              </w:r>
                              <w:r>
                                <w:rPr>
                                  <w:rFonts w:hint="default" w:ascii="Arial" w:hAnsi="Arial" w:cs="Arial"/>
                                  <w:b w:val="0"/>
                                  <w:bCs w:val="0"/>
                                  <w:color w:val="FF0000"/>
                                  <w:spacing w:val="-15"/>
                                  <w:w w:val="98"/>
                                  <w:kern w:val="0"/>
                                  <w:sz w:val="36"/>
                                  <w:szCs w:val="36"/>
                                  <w:fitText w:val="8800" w:id="1900509674"/>
                                </w:rPr>
                                <w:t>)</w:t>
                              </w:r>
                            </w:p>
                            <w:p>
                              <w:pPr>
                                <w:jc w:val="center"/>
                                <w:rPr>
                                  <w:rFonts w:hint="default"/>
                                  <w:color w:val="366091"/>
                                  <w:w w:val="150"/>
                                  <w:sz w:val="40"/>
                                  <w:szCs w:val="40"/>
                                  <w:lang w:val="en-US"/>
                                </w:rPr>
                              </w:pPr>
                            </w:p>
                          </w:txbxContent>
                        </wps:txbx>
                        <wps:bodyPr upright="1"/>
                      </wps:wsp>
                      <wps:wsp>
                        <wps:cNvPr id="7" name="矩形 7"/>
                        <wps:cNvSpPr/>
                        <wps:spPr>
                          <a:xfrm>
                            <a:off x="1632" y="3709"/>
                            <a:ext cx="9360" cy="57"/>
                          </a:xfrm>
                          <a:prstGeom prst="rect">
                            <a:avLst/>
                          </a:prstGeom>
                          <a:solidFill>
                            <a:srgbClr val="FF0000"/>
                          </a:solidFill>
                          <a:ln w="25400" cap="flat" cmpd="sng">
                            <a:solidFill>
                              <a:srgbClr val="FF0000"/>
                            </a:solidFill>
                            <a:prstDash val="solid"/>
                            <a:round/>
                            <a:headEnd type="none" w="med" len="med"/>
                            <a:tailEnd type="none" w="med" len="med"/>
                          </a:ln>
                        </wps:spPr>
                        <wps:bodyPr anchor="ctr" anchorCtr="0" upright="1"/>
                      </wps:wsp>
                    </wpg:wgp>
                  </a:graphicData>
                </a:graphic>
              </wp:anchor>
            </w:drawing>
          </mc:Choice>
          <mc:Fallback>
            <w:pict>
              <v:group id="_x0000_s1026" o:spid="_x0000_s1026" o:spt="203" style="position:absolute;left:0pt;margin-left:-42.7pt;margin-top:-2.45pt;height:106.95pt;width:501.8pt;z-index:251661312;mso-width-relative:page;mso-height-relative:page;" coordorigin="1452,1627" coordsize="10036,2139" o:gfxdata="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iSbMR9sAAAAKAQAA&#10;DwAAAAAAAAABACAAAAAiAAAAZHJzL2Rvd25yZXYueG1sUEsBAhQAFAAAAAgAh07iQLebZeX6AgAA&#10;XwgAAA4AAAAAAAAAAQAgAAAAKgEAAGRycy9lMm9Eb2MueG1sUEsFBgAAAAAGAAYAWQEAAJYGAAAA&#10;AA==&#10;">
                <o:lock v:ext="edit" aspectratio="f"/>
                <v:shape id="_x0000_s1026" o:spid="_x0000_s1026" o:spt="202" type="#_x0000_t202" style="position:absolute;left:1452;top:1627;height:1716;width:10036;" filled="f" stroked="f" coordsize="21600,21600" o:gfxdata="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EkpHL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both"/>
                          <w:textAlignment w:val="auto"/>
                          <w:rPr>
                            <w:rFonts w:hint="eastAsia" w:ascii="方正粗黑宋简体" w:hAnsi="方正粗黑宋简体" w:eastAsia="方正粗黑宋简体" w:cs="方正粗黑宋简体"/>
                            <w:b/>
                            <w:bCs/>
                            <w:color w:val="00B0F0"/>
                            <w:spacing w:val="-113"/>
                          </w:rPr>
                        </w:pPr>
                        <w:r>
                          <w:rPr>
                            <w:rFonts w:hint="eastAsia" w:ascii="方正大标宋_GBK" w:hAnsi="方正大标宋_GBK" w:eastAsia="方正大标宋_GBK" w:cs="方正大标宋_GBK"/>
                            <w:b/>
                            <w:bCs/>
                            <w:color w:val="FF0000"/>
                            <w:spacing w:val="0"/>
                            <w:w w:val="60"/>
                            <w:kern w:val="0"/>
                            <w:sz w:val="110"/>
                            <w:szCs w:val="110"/>
                            <w:fitText w:val="9733" w:id="120283233"/>
                            <w:lang w:val="en-US" w:eastAsia="zh-CN"/>
                          </w:rPr>
                          <w:t>湖南财正会计师事务所(普通合伙</w:t>
                        </w:r>
                        <w:r>
                          <w:rPr>
                            <w:rFonts w:hint="eastAsia" w:ascii="方正大标宋_GBK" w:hAnsi="方正大标宋_GBK" w:eastAsia="方正大标宋_GBK" w:cs="方正大标宋_GBK"/>
                            <w:b/>
                            <w:bCs/>
                            <w:color w:val="FF0000"/>
                            <w:spacing w:val="-30"/>
                            <w:w w:val="60"/>
                            <w:kern w:val="0"/>
                            <w:sz w:val="110"/>
                            <w:szCs w:val="110"/>
                            <w:fitText w:val="9733" w:id="120283233"/>
                            <w:lang w:val="en-US" w:eastAsia="zh-CN"/>
                          </w:rPr>
                          <w:t>)</w:t>
                        </w:r>
                      </w:p>
                    </w:txbxContent>
                  </v:textbox>
                </v:shape>
                <v:shape id="_x0000_s1026" o:spid="_x0000_s1026" o:spt="202" type="#_x0000_t202" style="position:absolute;left:1704;top:3046;height:662;width:9253;" filled="f" stroked="f" coordsize="21600,21600" o:gfxdata="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m7drvQAA&#10;ANo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pStyle w:val="1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Arial" w:hAnsi="Arial" w:cs="Arial"/>
                            <w:b w:val="0"/>
                            <w:bCs w:val="0"/>
                            <w:color w:val="FF0000"/>
                            <w:w w:val="150"/>
                            <w:sz w:val="36"/>
                            <w:szCs w:val="36"/>
                          </w:rPr>
                        </w:pPr>
                        <w:r>
                          <w:rPr>
                            <w:rFonts w:hint="default" w:ascii="Arial" w:hAnsi="Arial" w:cs="Arial"/>
                            <w:b w:val="0"/>
                            <w:bCs w:val="0"/>
                            <w:color w:val="FF0000"/>
                            <w:spacing w:val="1"/>
                            <w:w w:val="98"/>
                            <w:kern w:val="0"/>
                            <w:sz w:val="36"/>
                            <w:szCs w:val="36"/>
                            <w:fitText w:val="8800" w:id="1900509674"/>
                          </w:rPr>
                          <w:t>Hunan Caizheng Accounting Firm (General Partnership</w:t>
                        </w:r>
                        <w:r>
                          <w:rPr>
                            <w:rFonts w:hint="default" w:ascii="Arial" w:hAnsi="Arial" w:cs="Arial"/>
                            <w:b w:val="0"/>
                            <w:bCs w:val="0"/>
                            <w:color w:val="FF0000"/>
                            <w:spacing w:val="-15"/>
                            <w:w w:val="98"/>
                            <w:kern w:val="0"/>
                            <w:sz w:val="36"/>
                            <w:szCs w:val="36"/>
                            <w:fitText w:val="8800" w:id="1900509674"/>
                          </w:rPr>
                          <w:t>)</w:t>
                        </w:r>
                      </w:p>
                      <w:p>
                        <w:pPr>
                          <w:jc w:val="center"/>
                          <w:rPr>
                            <w:rFonts w:hint="default"/>
                            <w:color w:val="366091"/>
                            <w:w w:val="150"/>
                            <w:sz w:val="40"/>
                            <w:szCs w:val="40"/>
                            <w:lang w:val="en-US"/>
                          </w:rPr>
                        </w:pPr>
                      </w:p>
                    </w:txbxContent>
                  </v:textbox>
                </v:shape>
                <v:rect id="_x0000_s1026" o:spid="_x0000_s1026" o:spt="1" style="position:absolute;left:1632;top:3709;height:57;width:9360;v-text-anchor:middle;" fillcolor="#FF0000" filled="t" stroked="t" coordsize="21600,21600" o:gfxdata="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ZXNVq5AAAA2gAA&#10;AA8AAAAAAAAAAQAgAAAAIgAAAGRycy9kb3ducmV2LnhtbFBLAQIUABQAAAAIAIdO4kAzLwWeOwAA&#10;ADkAAAAQAAAAAAAAAAEAIAAAAAgBAABkcnMvc2hhcGV4bWwueG1sUEsFBgAAAAAGAAYAWwEAALID&#10;AAAAAA==&#10;">
                  <v:fill on="t" focussize="0,0"/>
                  <v:stroke weight="2pt" color="#FF0000" joinstyle="round"/>
                  <v:imagedata o:title=""/>
                  <o:lock v:ext="edit" aspectratio="f"/>
                </v:rect>
              </v:group>
            </w:pict>
          </mc:Fallback>
        </mc:AlternateContent>
      </w:r>
    </w:p>
    <w:p>
      <w:pPr>
        <w:spacing w:line="600" w:lineRule="exact"/>
        <w:jc w:val="center"/>
        <w:outlineLvl w:val="9"/>
        <w:rPr>
          <w:rFonts w:hint="default" w:ascii="Times New Roman" w:hAnsi="Times New Roman" w:eastAsia="方正小标宋_GBK" w:cs="Times New Roman"/>
          <w:bCs/>
          <w:sz w:val="44"/>
          <w:szCs w:val="44"/>
        </w:rPr>
      </w:pPr>
    </w:p>
    <w:p>
      <w:pPr>
        <w:jc w:val="center"/>
        <w:rPr>
          <w:rFonts w:hint="default" w:ascii="Times New Roman" w:hAnsi="Times New Roman" w:eastAsia="黑体" w:cs="Times New Roman"/>
          <w:b/>
          <w:bCs/>
          <w:spacing w:val="33"/>
          <w:sz w:val="33"/>
          <w:szCs w:val="33"/>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b/>
          <w:bCs/>
          <w:sz w:val="30"/>
          <w:szCs w:val="30"/>
          <w:lang w:val="en-US" w:eastAsia="zh-CN"/>
        </w:rPr>
      </w:pPr>
      <w:r>
        <w:rPr>
          <w:rFonts w:hint="default" w:ascii="Times New Roman" w:hAnsi="Times New Roman" w:eastAsia="仿宋" w:cs="Times New Roman"/>
          <w:b/>
          <w:bCs/>
          <w:sz w:val="30"/>
          <w:szCs w:val="30"/>
        </w:rPr>
        <mc:AlternateContent>
          <mc:Choice Requires="wps">
            <w:drawing>
              <wp:anchor distT="0" distB="0" distL="114935" distR="114935" simplePos="0" relativeHeight="251660288" behindDoc="0" locked="0" layoutInCell="1" allowOverlap="1">
                <wp:simplePos x="0" y="0"/>
                <wp:positionH relativeFrom="column">
                  <wp:posOffset>-305435</wp:posOffset>
                </wp:positionH>
                <wp:positionV relativeFrom="page">
                  <wp:posOffset>2144395</wp:posOffset>
                </wp:positionV>
                <wp:extent cx="5923915" cy="635"/>
                <wp:effectExtent l="0" t="0" r="0" b="0"/>
                <wp:wrapSquare wrapText="bothSides"/>
                <wp:docPr id="3" name="直接连接符 3"/>
                <wp:cNvGraphicFramePr/>
                <a:graphic xmlns:a="http://schemas.openxmlformats.org/drawingml/2006/main">
                  <a:graphicData uri="http://schemas.microsoft.com/office/word/2010/wordprocessingShape">
                    <wps:wsp>
                      <wps:cNvCnPr/>
                      <wps:spPr>
                        <a:xfrm>
                          <a:off x="779145" y="2103120"/>
                          <a:ext cx="5923915" cy="635"/>
                        </a:xfrm>
                        <a:prstGeom prst="line">
                          <a:avLst/>
                        </a:prstGeom>
                        <a:ln w="28575" cmpd="sng">
                          <a:no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05pt;margin-top:168.85pt;height:0.05pt;width:466.45pt;mso-position-vertical-relative:page;mso-wrap-distance-bottom:0pt;mso-wrap-distance-left:9.05pt;mso-wrap-distance-right:9.05pt;mso-wrap-distance-top:0pt;z-index:251660288;mso-width-relative:page;mso-height-relative:page;" filled="f" stroked="f" coordsize="21600,21600" o:gfxdata="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NcWPx2QAA&#10;AAsBAAAPAAAAAAAAAAEAIAAAACIAAABkcnMvZG93bnJldi54bWxQSwECFAAUAAAACACHTuJAd39K&#10;MeQBAACWAwAADgAAAAAAAAABACAAAAAoAQAAZHJzL2Uyb0RvYy54bWxQSwUGAAAAAAYABgBZAQAA&#10;fgUAAAAA&#10;">
                <v:fill on="f" focussize="0,0"/>
                <v:stroke on="f" weight="2.25pt" miterlimit="8" joinstyle="miter"/>
                <v:imagedata o:title=""/>
                <o:lock v:ext="edit" aspectratio="f"/>
                <w10:wrap type="square"/>
              </v:line>
            </w:pict>
          </mc:Fallback>
        </mc:AlternateContent>
      </w:r>
      <w:r>
        <w:rPr>
          <w:rFonts w:hint="default" w:ascii="Times New Roman" w:hAnsi="Times New Roman" w:eastAsia="仿宋" w:cs="Times New Roman"/>
          <w:b/>
          <w:bCs/>
          <w:sz w:val="30"/>
          <w:szCs w:val="30"/>
          <w:lang w:val="en-US" w:eastAsia="zh-CN"/>
        </w:rPr>
        <w:t>湘财正咨字</w:t>
      </w:r>
      <w:r>
        <w:rPr>
          <w:rFonts w:hint="default" w:ascii="Times New Roman" w:hAnsi="Times New Roman" w:eastAsia="仿宋" w:cs="Times New Roman"/>
          <w:b w:val="0"/>
          <w:bCs w:val="0"/>
          <w:sz w:val="30"/>
          <w:szCs w:val="30"/>
          <w:lang w:val="en-US" w:eastAsia="zh-CN"/>
        </w:rPr>
        <w:t>[</w:t>
      </w:r>
      <w:r>
        <w:rPr>
          <w:rFonts w:hint="default" w:ascii="Times New Roman" w:hAnsi="Times New Roman" w:eastAsia="仿宋" w:cs="Times New Roman"/>
          <w:b w:val="0"/>
          <w:bCs w:val="0"/>
          <w:sz w:val="30"/>
          <w:szCs w:val="30"/>
          <w:highlight w:val="none"/>
          <w:lang w:val="en-US" w:eastAsia="zh-CN"/>
        </w:rPr>
        <w:t>2023]</w:t>
      </w:r>
      <w:r>
        <w:rPr>
          <w:rFonts w:hint="default" w:ascii="Times New Roman" w:hAnsi="Times New Roman" w:eastAsia="仿宋" w:cs="Times New Roman"/>
          <w:b/>
          <w:bCs/>
          <w:sz w:val="30"/>
          <w:szCs w:val="30"/>
          <w:highlight w:val="none"/>
          <w:lang w:val="en-US" w:eastAsia="zh-CN"/>
        </w:rPr>
        <w:t>第</w:t>
      </w:r>
      <w:r>
        <w:rPr>
          <w:rFonts w:hint="eastAsia" w:cs="Times New Roman"/>
          <w:b w:val="0"/>
          <w:bCs w:val="0"/>
          <w:color w:val="auto"/>
          <w:sz w:val="30"/>
          <w:szCs w:val="30"/>
          <w:highlight w:val="none"/>
          <w:lang w:val="en-US" w:eastAsia="zh-CN"/>
        </w:rPr>
        <w:t>085</w:t>
      </w:r>
      <w:r>
        <w:rPr>
          <w:rFonts w:hint="default" w:ascii="Times New Roman" w:hAnsi="Times New Roman" w:eastAsia="仿宋" w:cs="Times New Roman"/>
          <w:b/>
          <w:bCs/>
          <w:sz w:val="30"/>
          <w:szCs w:val="30"/>
          <w:highlight w:val="none"/>
          <w:lang w:val="en-US" w:eastAsia="zh-CN"/>
        </w:rPr>
        <w:t>号</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仿宋" w:cs="Times New Roman"/>
          <w:sz w:val="33"/>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邵阳市北塔区征地和房屋征收工作办公室</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eastAsia="宋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2022年度部门整体支出绩效评价报告</w:t>
      </w:r>
    </w:p>
    <w:p>
      <w:pPr>
        <w:pStyle w:val="2"/>
        <w:ind w:left="0" w:leftChars="0"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预算绩效管理，强化预算支出的责任意识和效率意识，提高财政资金使用效益，根据《中共中央国务院关于全面实施预算绩效管理的意见》（中发〔2018〕34号）、《中共湖南省委办公厅湖南省人民政府办公厅关于全面实施预算绩效管理的实施意见》（湘办发〔2019〕10号）、</w:t>
      </w:r>
      <w:r>
        <w:rPr>
          <w:rFonts w:hint="default" w:ascii="Times New Roman" w:hAnsi="Times New Roman" w:eastAsia="仿宋_GB2312" w:cs="Times New Roman"/>
          <w:sz w:val="32"/>
          <w:szCs w:val="32"/>
          <w:lang w:val="en-US" w:eastAsia="zh-CN"/>
        </w:rPr>
        <w:t>《湖南省财政厅关于印发&lt;湖南省预算支出绩效评价管理办法&gt;的通知》（湘财绩〔2020〕7号）</w:t>
      </w:r>
      <w:r>
        <w:rPr>
          <w:rFonts w:hint="default" w:ascii="Times New Roman" w:hAnsi="Times New Roman" w:eastAsia="仿宋" w:cs="Times New Roman"/>
          <w:b w:val="0"/>
          <w:bCs w:val="0"/>
          <w:sz w:val="32"/>
          <w:szCs w:val="32"/>
          <w:lang w:val="en-US" w:eastAsia="zh-CN"/>
        </w:rPr>
        <w:t>等精神及相关工作要求，受邵阳市北塔区财政局委托，湖南财正会计师事务所（以下简称“我所”）对邵阳市北塔区征地和房屋征收工作办公室2022年度部门整体支出开展了绩效评价。现将有关情况报告如下：</w:t>
      </w:r>
    </w:p>
    <w:p>
      <w:pPr>
        <w:bidi w:val="0"/>
        <w:rPr>
          <w:rFonts w:hint="default"/>
          <w:lang w:val="en-US" w:eastAsia="zh-CN"/>
        </w:rPr>
        <w:sectPr>
          <w:headerReference r:id="rId7" w:type="default"/>
          <w:footerReference r:id="rId8" w:type="default"/>
          <w:pgSz w:w="11906" w:h="16838"/>
          <w:pgMar w:top="1440" w:right="1803" w:bottom="1440" w:left="1803" w:header="624"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lang w:val="en-US" w:eastAsia="zh-CN"/>
        </w:rPr>
        <w:br w:type="page"/>
      </w:r>
    </w:p>
    <w:p>
      <w:pPr>
        <w:pStyle w:val="4"/>
        <w:bidi w:val="0"/>
        <w:rPr>
          <w:rFonts w:hint="default" w:ascii="Times New Roman" w:hAnsi="Times New Roman" w:cs="Times New Roman"/>
          <w:lang w:val="en-US" w:eastAsia="zh-CN"/>
        </w:rPr>
      </w:pPr>
      <w:bookmarkStart w:id="0" w:name="_Toc10502"/>
      <w:r>
        <w:rPr>
          <w:rFonts w:hint="default" w:ascii="Times New Roman" w:hAnsi="Times New Roman" w:cs="Times New Roman"/>
          <w:lang w:val="en-US" w:eastAsia="zh-CN"/>
        </w:rPr>
        <w:t>一、单位基本情况</w:t>
      </w:r>
      <w:bookmarkEnd w:id="0"/>
    </w:p>
    <w:p>
      <w:pPr>
        <w:pStyle w:val="8"/>
        <w:bidi w:val="0"/>
        <w:rPr>
          <w:rFonts w:hint="default" w:ascii="Times New Roman" w:hAnsi="Times New Roman" w:cs="Times New Roman"/>
          <w:lang w:val="en-US" w:eastAsia="zh-CN"/>
        </w:rPr>
      </w:pPr>
      <w:bookmarkStart w:id="1" w:name="_Toc5690"/>
      <w:r>
        <w:rPr>
          <w:rFonts w:hint="default" w:ascii="Times New Roman" w:hAnsi="Times New Roman" w:cs="Times New Roman"/>
          <w:lang w:val="en-US" w:eastAsia="zh-CN"/>
        </w:rPr>
        <w:t>（</w:t>
      </w:r>
      <w:r>
        <w:rPr>
          <w:rFonts w:hint="default" w:ascii="Times New Roman" w:hAnsi="Times New Roman" w:cs="Times New Roman"/>
          <w:b/>
          <w:lang w:val="en-US" w:eastAsia="zh-CN"/>
        </w:rPr>
        <w:t>一）部门概况</w:t>
      </w:r>
      <w:bookmarkEnd w:id="1"/>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邵阳市北塔区征地和房屋征收工作办公室（以下简称“</w:t>
      </w:r>
      <w:r>
        <w:rPr>
          <w:rFonts w:hint="eastAsia" w:eastAsia="仿宋" w:cs="Times New Roman"/>
          <w:lang w:val="en-US" w:eastAsia="zh-CN"/>
        </w:rPr>
        <w:t>征收办</w:t>
      </w:r>
      <w:r>
        <w:rPr>
          <w:rFonts w:hint="default" w:ascii="Times New Roman" w:hAnsi="Times New Roman" w:cs="Times New Roman"/>
          <w:lang w:val="en-US" w:eastAsia="zh-CN"/>
        </w:rPr>
        <w:t>”）</w:t>
      </w:r>
      <w:r>
        <w:rPr>
          <w:rFonts w:hint="eastAsia" w:cs="Times New Roman"/>
          <w:lang w:val="en-US" w:eastAsia="zh-CN"/>
        </w:rPr>
        <w:t>由北塔区人民政府举办</w:t>
      </w:r>
      <w:r>
        <w:rPr>
          <w:rFonts w:hint="default" w:ascii="Times New Roman" w:hAnsi="Times New Roman" w:cs="Times New Roman"/>
          <w:lang w:val="en-US" w:eastAsia="zh-CN"/>
        </w:rPr>
        <w:t>，</w:t>
      </w:r>
      <w:r>
        <w:rPr>
          <w:rFonts w:hint="default" w:cs="Times New Roman"/>
          <w:lang w:val="en-US" w:eastAsia="zh-CN"/>
        </w:rPr>
        <w:t>单位</w:t>
      </w:r>
      <w:r>
        <w:rPr>
          <w:rFonts w:hint="default" w:ascii="Times New Roman" w:hAnsi="Times New Roman" w:cs="Times New Roman"/>
          <w:lang w:val="en-US" w:eastAsia="zh-CN"/>
        </w:rPr>
        <w:t>地址为：</w:t>
      </w:r>
      <w:r>
        <w:rPr>
          <w:rFonts w:hint="eastAsia" w:cs="Times New Roman"/>
          <w:lang w:val="en-US" w:eastAsia="zh-CN"/>
        </w:rPr>
        <w:t>湖南省邵阳市</w:t>
      </w:r>
      <w:r>
        <w:rPr>
          <w:rFonts w:hint="default" w:ascii="Times New Roman" w:hAnsi="Times New Roman" w:cs="Times New Roman"/>
          <w:lang w:val="en-US" w:eastAsia="zh-CN"/>
        </w:rPr>
        <w:t>北塔区江北大市场1栋；经国家企业信用信息公示系统查询得知，邵阳市北塔区征地和房屋征收工作办公室的信用代码/税号为12430511MB0380875N，</w:t>
      </w:r>
      <w:r>
        <w:rPr>
          <w:rFonts w:hint="eastAsia" w:cs="Times New Roman"/>
          <w:lang w:val="en-US" w:eastAsia="zh-CN"/>
        </w:rPr>
        <w:t>单位负责人是吴雄辉</w:t>
      </w:r>
      <w:r>
        <w:rPr>
          <w:rFonts w:hint="default" w:cs="Times New Roman"/>
          <w:lang w:val="en-US" w:eastAsia="zh-CN"/>
        </w:rPr>
        <w:t>。</w:t>
      </w:r>
    </w:p>
    <w:p>
      <w:pPr>
        <w:pStyle w:val="8"/>
        <w:bidi w:val="0"/>
        <w:ind w:firstLine="420"/>
        <w:rPr>
          <w:rFonts w:hint="default" w:ascii="Times New Roman" w:hAnsi="Times New Roman" w:cs="Times New Roman"/>
          <w:b/>
          <w:lang w:val="en-US" w:eastAsia="zh-CN"/>
        </w:rPr>
      </w:pPr>
      <w:bookmarkStart w:id="2" w:name="_Toc11202"/>
      <w:r>
        <w:rPr>
          <w:rFonts w:hint="default" w:ascii="Times New Roman" w:hAnsi="Times New Roman" w:cs="Times New Roman"/>
          <w:b/>
          <w:lang w:val="en-US" w:eastAsia="zh-CN"/>
        </w:rPr>
        <w:t>（二）主要职责</w:t>
      </w:r>
      <w:bookmarkEnd w:id="2"/>
    </w:p>
    <w:p>
      <w:pPr>
        <w:bidi w:val="0"/>
        <w:rPr>
          <w:rFonts w:hint="default" w:ascii="Times New Roman" w:hAnsi="Times New Roman" w:eastAsia="仿宋" w:cs="Times New Roman"/>
          <w:b w:val="0"/>
          <w:bCs w:val="0"/>
          <w:szCs w:val="32"/>
          <w:lang w:val="en-US" w:eastAsia="zh-CN"/>
        </w:rPr>
      </w:pPr>
      <w:r>
        <w:rPr>
          <w:rFonts w:hint="default" w:ascii="Times New Roman" w:hAnsi="Times New Roman" w:cs="Times New Roman"/>
          <w:lang w:val="en-US" w:eastAsia="zh-CN"/>
        </w:rPr>
        <w:t>受北塔区人民政府委托承担本辖区内集体土地征收及国有、集体土地上房屋征收工作的实施、协调和管理。</w:t>
      </w:r>
    </w:p>
    <w:p>
      <w:pPr>
        <w:pStyle w:val="8"/>
        <w:bidi w:val="0"/>
        <w:ind w:firstLine="420"/>
        <w:rPr>
          <w:rFonts w:hint="default" w:ascii="Times New Roman" w:hAnsi="Times New Roman" w:cs="Times New Roman"/>
          <w:b/>
          <w:lang w:val="en-US" w:eastAsia="zh-CN"/>
        </w:rPr>
      </w:pPr>
      <w:bookmarkStart w:id="3" w:name="_Toc28851"/>
      <w:r>
        <w:rPr>
          <w:rFonts w:hint="default" w:ascii="Times New Roman" w:hAnsi="Times New Roman" w:cs="Times New Roman"/>
          <w:b/>
          <w:lang w:val="en-US" w:eastAsia="zh-CN"/>
        </w:rPr>
        <w:t>（三）人员情况</w:t>
      </w:r>
      <w:bookmarkEnd w:id="3"/>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邵阳市北塔区征地和房屋征收工作办公室实有</w:t>
      </w:r>
      <w:r>
        <w:rPr>
          <w:rFonts w:hint="eastAsia" w:cs="Times New Roman"/>
          <w:lang w:val="en-US" w:eastAsia="zh-CN"/>
        </w:rPr>
        <w:t>在职</w:t>
      </w:r>
      <w:r>
        <w:rPr>
          <w:rFonts w:hint="default" w:ascii="Times New Roman" w:hAnsi="Times New Roman" w:cs="Times New Roman"/>
          <w:lang w:val="en-US" w:eastAsia="zh-CN"/>
        </w:rPr>
        <w:t>人数15人，内设股室3个，分别为：办公室、征收一组、征收二组</w:t>
      </w:r>
      <w:r>
        <w:rPr>
          <w:rFonts w:hint="eastAsia" w:cs="Times New Roman"/>
          <w:lang w:val="en-US" w:eastAsia="zh-CN"/>
        </w:rPr>
        <w:t>，</w:t>
      </w:r>
      <w:r>
        <w:rPr>
          <w:rFonts w:hint="default" w:ascii="Times New Roman" w:hAnsi="Times New Roman" w:cs="Times New Roman"/>
          <w:lang w:val="en-US" w:eastAsia="zh-CN"/>
        </w:rPr>
        <w:t>无所属二级机构。</w:t>
      </w:r>
    </w:p>
    <w:p>
      <w:pPr>
        <w:pStyle w:val="4"/>
        <w:bidi w:val="0"/>
        <w:ind w:firstLine="643"/>
        <w:rPr>
          <w:rFonts w:hint="default" w:ascii="Times New Roman" w:hAnsi="Times New Roman" w:cs="Times New Roman"/>
          <w:b/>
          <w:lang w:val="en-US" w:eastAsia="zh-CN"/>
        </w:rPr>
      </w:pPr>
      <w:bookmarkStart w:id="4" w:name="_Toc31350"/>
      <w:r>
        <w:rPr>
          <w:rFonts w:hint="default" w:ascii="Times New Roman" w:hAnsi="Times New Roman" w:cs="Times New Roman"/>
          <w:b/>
          <w:lang w:val="en-US" w:eastAsia="zh-CN"/>
        </w:rPr>
        <w:t>二、部门整体收支情况</w:t>
      </w:r>
      <w:bookmarkEnd w:id="4"/>
    </w:p>
    <w:p>
      <w:pPr>
        <w:pStyle w:val="8"/>
        <w:bidi w:val="0"/>
        <w:ind w:firstLine="420"/>
        <w:rPr>
          <w:rFonts w:hint="default" w:ascii="Times New Roman" w:hAnsi="Times New Roman" w:cs="Times New Roman"/>
          <w:b/>
          <w:lang w:val="en-US" w:eastAsia="zh-CN"/>
        </w:rPr>
      </w:pPr>
      <w:bookmarkStart w:id="5" w:name="_Toc22490"/>
      <w:r>
        <w:rPr>
          <w:rFonts w:hint="default" w:ascii="Times New Roman" w:hAnsi="Times New Roman" w:cs="Times New Roman"/>
          <w:b/>
          <w:lang w:val="en-US" w:eastAsia="zh-CN"/>
        </w:rPr>
        <w:t>（一）资金收入情况</w:t>
      </w:r>
      <w:bookmarkEnd w:id="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eastAsia="仿宋" w:cs="Times New Roman"/>
          <w:lang w:val="en-US" w:eastAsia="zh-CN"/>
        </w:rPr>
        <w:t>征收办</w:t>
      </w:r>
      <w:r>
        <w:rPr>
          <w:rFonts w:hint="default" w:ascii="Times New Roman" w:hAnsi="Times New Roman" w:cs="Times New Roman"/>
          <w:lang w:val="en-US" w:eastAsia="zh-CN"/>
        </w:rPr>
        <w:t>2022年度部门决算报表，2022年度部门收入决算数为</w:t>
      </w:r>
      <w:r>
        <w:rPr>
          <w:rFonts w:hint="eastAsia" w:cs="Times New Roman"/>
          <w:lang w:val="en-US" w:eastAsia="zh-CN"/>
        </w:rPr>
        <w:t>853.00</w:t>
      </w:r>
      <w:r>
        <w:rPr>
          <w:rFonts w:hint="default" w:ascii="Times New Roman" w:hAnsi="Times New Roman" w:cs="Times New Roman"/>
          <w:lang w:val="en-US" w:eastAsia="zh-CN"/>
        </w:rPr>
        <w:t>万元，其中：一般公共预算财政拨款收入</w:t>
      </w:r>
      <w:r>
        <w:rPr>
          <w:rFonts w:hint="eastAsia" w:cs="Times New Roman"/>
          <w:lang w:val="en-US" w:eastAsia="zh-CN"/>
        </w:rPr>
        <w:t>202.25</w:t>
      </w:r>
      <w:r>
        <w:rPr>
          <w:rFonts w:hint="default" w:ascii="Times New Roman" w:hAnsi="Times New Roman" w:cs="Times New Roman"/>
          <w:lang w:val="en-US" w:eastAsia="zh-CN"/>
        </w:rPr>
        <w:t>万元、政府性基金预算财政拨款收</w:t>
      </w:r>
      <w:r>
        <w:rPr>
          <w:rFonts w:hint="eastAsia" w:cs="Times New Roman"/>
          <w:lang w:val="en-US" w:eastAsia="zh-CN"/>
        </w:rPr>
        <w:t>入500万元、</w:t>
      </w:r>
      <w:r>
        <w:rPr>
          <w:rFonts w:hint="default" w:ascii="Times New Roman" w:hAnsi="Times New Roman" w:cs="Times New Roman"/>
          <w:lang w:val="en-US" w:eastAsia="zh-CN"/>
        </w:rPr>
        <w:t>其他收入</w:t>
      </w:r>
      <w:r>
        <w:rPr>
          <w:rFonts w:hint="eastAsia" w:cs="Times New Roman"/>
          <w:lang w:val="en-US" w:eastAsia="zh-CN"/>
        </w:rPr>
        <w:t>150.75</w:t>
      </w:r>
      <w:r>
        <w:rPr>
          <w:rFonts w:hint="default" w:ascii="Times New Roman" w:hAnsi="Times New Roman" w:cs="Times New Roman"/>
          <w:lang w:val="en-US" w:eastAsia="zh-CN"/>
        </w:rPr>
        <w:t>万元。</w:t>
      </w:r>
    </w:p>
    <w:p>
      <w:pPr>
        <w:pStyle w:val="8"/>
        <w:bidi w:val="0"/>
        <w:rPr>
          <w:rFonts w:hint="default" w:ascii="Times New Roman" w:hAnsi="Times New Roman" w:cs="Times New Roman"/>
          <w:lang w:val="en-US" w:eastAsia="zh-CN"/>
        </w:rPr>
      </w:pPr>
      <w:bookmarkStart w:id="6" w:name="_Toc600"/>
      <w:r>
        <w:rPr>
          <w:rFonts w:hint="default" w:ascii="Times New Roman" w:hAnsi="Times New Roman" w:cs="Times New Roman"/>
          <w:lang w:val="en-US" w:eastAsia="zh-CN"/>
        </w:rPr>
        <w:t>（二）资金支出情况</w:t>
      </w:r>
      <w:bookmarkEnd w:id="6"/>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eastAsia="仿宋" w:cs="Times New Roman"/>
          <w:lang w:val="en-US" w:eastAsia="zh-CN"/>
        </w:rPr>
        <w:t>征收办</w:t>
      </w:r>
      <w:r>
        <w:rPr>
          <w:rFonts w:hint="default" w:ascii="Times New Roman" w:hAnsi="Times New Roman" w:cs="Times New Roman"/>
          <w:lang w:val="en-US" w:eastAsia="zh-CN"/>
        </w:rPr>
        <w:t>2022年度部门决算报表，2022年度共计支出</w:t>
      </w:r>
      <w:r>
        <w:rPr>
          <w:rFonts w:hint="eastAsia" w:cs="Times New Roman"/>
          <w:lang w:val="en-US" w:eastAsia="zh-CN"/>
        </w:rPr>
        <w:t>853.00</w:t>
      </w:r>
      <w:r>
        <w:rPr>
          <w:rFonts w:hint="default" w:ascii="Times New Roman" w:hAnsi="Times New Roman" w:cs="Times New Roman"/>
          <w:lang w:val="en-US" w:eastAsia="zh-CN"/>
        </w:rPr>
        <w:t>万元，其中：基本支出</w:t>
      </w:r>
      <w:r>
        <w:rPr>
          <w:rFonts w:hint="eastAsia" w:cs="Times New Roman"/>
          <w:lang w:val="en-US" w:eastAsia="zh-CN"/>
        </w:rPr>
        <w:t>353.00</w:t>
      </w:r>
      <w:r>
        <w:rPr>
          <w:rFonts w:hint="default" w:ascii="Times New Roman" w:hAnsi="Times New Roman" w:cs="Times New Roman"/>
          <w:lang w:val="en-US" w:eastAsia="zh-CN"/>
        </w:rPr>
        <w:t>万元，项目支出</w:t>
      </w:r>
      <w:r>
        <w:rPr>
          <w:rFonts w:hint="eastAsia" w:cs="Times New Roman"/>
          <w:lang w:val="en-US" w:eastAsia="zh-CN"/>
        </w:rPr>
        <w:t>500.00</w:t>
      </w:r>
      <w:r>
        <w:rPr>
          <w:rFonts w:hint="default" w:ascii="Times New Roman" w:hAnsi="Times New Roman" w:cs="Times New Roman"/>
          <w:lang w:val="en-US" w:eastAsia="zh-CN"/>
        </w:rPr>
        <w:t>万元</w:t>
      </w:r>
      <w:r>
        <w:rPr>
          <w:rFonts w:hint="default" w:cs="Times New Roman"/>
          <w:lang w:val="en-US" w:eastAsia="zh-CN"/>
        </w:rPr>
        <w:t>，</w:t>
      </w:r>
      <w:r>
        <w:rPr>
          <w:rFonts w:hint="default" w:ascii="Times New Roman" w:hAnsi="Times New Roman" w:cs="Times New Roman"/>
          <w:lang w:val="en-US" w:eastAsia="zh-CN"/>
        </w:rPr>
        <w:t>年末结转和结余0.00万元。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outlineLvl w:val="2"/>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1、基本经费支出情况</w:t>
      </w:r>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根据</w:t>
      </w:r>
      <w:r>
        <w:rPr>
          <w:rFonts w:hint="eastAsia" w:eastAsia="仿宋" w:cs="Times New Roman"/>
          <w:lang w:val="en-US" w:eastAsia="zh-CN"/>
        </w:rPr>
        <w:t>征收办</w:t>
      </w:r>
      <w:r>
        <w:rPr>
          <w:rFonts w:hint="default" w:ascii="Times New Roman" w:hAnsi="Times New Roman" w:cs="Times New Roman"/>
          <w:lang w:val="en-US" w:eastAsia="zh-CN"/>
        </w:rPr>
        <w:t>2022年度部门决算报表，2022年度</w:t>
      </w:r>
      <w:r>
        <w:rPr>
          <w:rFonts w:hint="eastAsia" w:eastAsia="仿宋" w:cs="Times New Roman"/>
          <w:lang w:val="en-US" w:eastAsia="zh-CN"/>
        </w:rPr>
        <w:t>征收办</w:t>
      </w:r>
      <w:r>
        <w:rPr>
          <w:rFonts w:hint="default" w:ascii="Times New Roman" w:hAnsi="Times New Roman" w:cs="Times New Roman"/>
          <w:lang w:val="en-US" w:eastAsia="zh-CN"/>
        </w:rPr>
        <w:t>一般公共预算财政拨款</w:t>
      </w:r>
      <w:r>
        <w:rPr>
          <w:rFonts w:hint="eastAsia" w:cs="Times New Roman"/>
          <w:lang w:val="en-US" w:eastAsia="zh-CN"/>
        </w:rPr>
        <w:t>基本</w:t>
      </w:r>
      <w:r>
        <w:rPr>
          <w:rFonts w:hint="default" w:ascii="Times New Roman" w:hAnsi="Times New Roman" w:cs="Times New Roman"/>
          <w:lang w:val="en-US" w:eastAsia="zh-CN"/>
        </w:rPr>
        <w:t>支出共计</w:t>
      </w:r>
      <w:r>
        <w:rPr>
          <w:rFonts w:hint="eastAsia" w:cs="Times New Roman"/>
          <w:lang w:val="en-US" w:eastAsia="zh-CN"/>
        </w:rPr>
        <w:t>202.25</w:t>
      </w:r>
      <w:r>
        <w:rPr>
          <w:rFonts w:hint="default" w:ascii="Times New Roman" w:hAnsi="Times New Roman" w:cs="Times New Roman"/>
          <w:lang w:val="en-US" w:eastAsia="zh-CN"/>
        </w:rPr>
        <w:t>万元</w:t>
      </w:r>
      <w:r>
        <w:rPr>
          <w:rFonts w:hint="eastAsia" w:cs="Times New Roman"/>
          <w:lang w:val="en-US" w:eastAsia="zh-CN"/>
        </w:rPr>
        <w:t>，其中</w:t>
      </w:r>
      <w:r>
        <w:rPr>
          <w:rFonts w:hint="default" w:ascii="Times New Roman" w:hAnsi="Times New Roman" w:cs="Times New Roman"/>
          <w:lang w:val="en-US" w:eastAsia="zh-CN"/>
        </w:rPr>
        <w:t>人员经费</w:t>
      </w:r>
      <w:r>
        <w:rPr>
          <w:rFonts w:hint="eastAsia" w:cs="Times New Roman"/>
          <w:lang w:val="en-US" w:eastAsia="zh-CN"/>
        </w:rPr>
        <w:t>175.27</w:t>
      </w:r>
      <w:r>
        <w:rPr>
          <w:rFonts w:hint="default" w:ascii="Times New Roman" w:hAnsi="Times New Roman" w:cs="Times New Roman"/>
          <w:lang w:val="en-US" w:eastAsia="zh-CN"/>
        </w:rPr>
        <w:t>万元，公用经费</w:t>
      </w:r>
      <w:r>
        <w:rPr>
          <w:rFonts w:hint="eastAsia" w:cs="Times New Roman"/>
          <w:lang w:val="en-US" w:eastAsia="zh-CN"/>
        </w:rPr>
        <w:t>26.98</w:t>
      </w:r>
      <w:r>
        <w:rPr>
          <w:rFonts w:hint="default" w:ascii="Times New Roman" w:hAnsi="Times New Roman" w:cs="Times New Roman"/>
          <w:lang w:val="en-US" w:eastAsia="zh-CN"/>
        </w:rPr>
        <w:t>万元</w:t>
      </w:r>
      <w:r>
        <w:rPr>
          <w:rFonts w:hint="eastAsia" w:cs="Times New Roman"/>
          <w:lang w:val="en-US" w:eastAsia="zh-CN"/>
        </w:rPr>
        <w:t>；其他支出150.75万元。</w:t>
      </w:r>
      <w:r>
        <w:rPr>
          <w:rFonts w:hint="default" w:ascii="Times New Roman" w:hAnsi="Times New Roman" w:cs="Times New Roman"/>
          <w:lang w:val="en-US" w:eastAsia="zh-CN"/>
        </w:rPr>
        <w:t>一般公共预算财政拨款支出基本支出中人员经费和公用经费具体明细如下：</w:t>
      </w:r>
    </w:p>
    <w:tbl>
      <w:tblPr>
        <w:tblStyle w:val="25"/>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643"/>
        <w:gridCol w:w="441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blHeader/>
        </w:trPr>
        <w:tc>
          <w:tcPr>
            <w:tcW w:w="991"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序号</w:t>
            </w:r>
          </w:p>
        </w:tc>
        <w:tc>
          <w:tcPr>
            <w:tcW w:w="265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6"/>
                <w:sz w:val="21"/>
                <w:szCs w:val="21"/>
              </w:rPr>
              <w:t>支出项目</w:t>
            </w:r>
          </w:p>
        </w:tc>
        <w:tc>
          <w:tcPr>
            <w:tcW w:w="1349" w:type="pct"/>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eastAsia="zh-CN"/>
              </w:rPr>
            </w:pPr>
            <w:r>
              <w:rPr>
                <w:rFonts w:hint="default" w:ascii="Times New Roman" w:hAnsi="Times New Roman" w:cs="Times New Roman" w:eastAsiaTheme="minorEastAsia"/>
                <w:b/>
                <w:bCs/>
                <w:spacing w:val="4"/>
                <w:sz w:val="21"/>
                <w:szCs w:val="21"/>
              </w:rPr>
              <w:t>金额</w:t>
            </w:r>
            <w:r>
              <w:rPr>
                <w:rFonts w:hint="default" w:ascii="Times New Roman" w:hAnsi="Times New Roman" w:cs="Times New Roman" w:eastAsiaTheme="minorEastAsia"/>
                <w:b/>
                <w:bCs/>
                <w:spacing w:val="4"/>
                <w:sz w:val="21"/>
                <w:szCs w:val="21"/>
                <w:lang w:eastAsia="zh-CN"/>
              </w:rPr>
              <w:t>（</w:t>
            </w:r>
            <w:r>
              <w:rPr>
                <w:rFonts w:hint="default" w:ascii="Times New Roman" w:hAnsi="Times New Roman" w:cs="Times New Roman" w:eastAsiaTheme="minorEastAsia"/>
                <w:b/>
                <w:bCs/>
                <w:spacing w:val="4"/>
                <w:sz w:val="21"/>
                <w:szCs w:val="21"/>
              </w:rPr>
              <w:t>万元</w:t>
            </w:r>
            <w:r>
              <w:rPr>
                <w:rFonts w:hint="default" w:ascii="Times New Roman" w:hAnsi="Times New Roman" w:cs="Times New Roman" w:eastAsiaTheme="minorEastAsia"/>
                <w:b/>
                <w:bCs/>
                <w:spacing w:val="4"/>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b/>
                <w:bCs/>
                <w:sz w:val="21"/>
                <w:szCs w:val="21"/>
                <w:lang w:val="en-US" w:eastAsia="zh-CN"/>
              </w:rPr>
              <w:t>一</w:t>
            </w:r>
          </w:p>
        </w:tc>
        <w:tc>
          <w:tcPr>
            <w:tcW w:w="26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pacing w:val="-5"/>
                <w:sz w:val="21"/>
                <w:szCs w:val="21"/>
              </w:rPr>
              <w:t>人员经费</w:t>
            </w:r>
          </w:p>
        </w:tc>
        <w:tc>
          <w:tcPr>
            <w:tcW w:w="13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b/>
                <w:bCs/>
                <w:spacing w:val="-4"/>
                <w:sz w:val="21"/>
                <w:szCs w:val="21"/>
                <w:lang w:val="en-US" w:eastAsia="zh-CN"/>
              </w:rPr>
              <w:t>175.27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bookmarkStart w:id="7" w:name="OLE_LINK1" w:colFirst="2" w:colLast="2"/>
            <w:r>
              <w:rPr>
                <w:rFonts w:hint="default" w:ascii="Times New Roman" w:hAnsi="Times New Roman" w:cs="Times New Roman" w:eastAsiaTheme="minorEastAsia"/>
                <w:sz w:val="21"/>
                <w:szCs w:val="21"/>
                <w:lang w:val="en-US" w:eastAsia="zh-CN"/>
              </w:rPr>
              <w:t>1</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基本工资</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54.65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2</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津贴补贴</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33.88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default" w:ascii="Times New Roman" w:hAnsi="Times New Roman" w:cs="Times New Roman" w:eastAsiaTheme="minorEastAsia"/>
                <w:sz w:val="21"/>
                <w:szCs w:val="21"/>
                <w:lang w:val="en-US" w:eastAsia="zh-CN"/>
              </w:rPr>
              <w:t>3</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奖金</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55.01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4</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机关事业单位基本养老保险缴费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5</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职工基本医疗保险缴费</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16.90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sz w:val="21"/>
                <w:szCs w:val="21"/>
                <w:lang w:val="en-US" w:eastAsia="zh-CN"/>
              </w:rPr>
              <w:t>6</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住房公积金</w:t>
            </w:r>
          </w:p>
        </w:tc>
        <w:tc>
          <w:tcPr>
            <w:tcW w:w="134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b/>
                <w:bCs/>
                <w:position w:val="-4"/>
                <w:sz w:val="21"/>
                <w:szCs w:val="21"/>
              </w:rPr>
              <w:t>二</w:t>
            </w:r>
          </w:p>
        </w:tc>
        <w:tc>
          <w:tcPr>
            <w:tcW w:w="265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b/>
                <w:bCs/>
                <w:spacing w:val="-1"/>
                <w:sz w:val="21"/>
                <w:szCs w:val="21"/>
              </w:rPr>
              <w:t>公用经费</w:t>
            </w:r>
          </w:p>
        </w:tc>
        <w:tc>
          <w:tcPr>
            <w:tcW w:w="13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b/>
                <w:bCs/>
                <w:spacing w:val="-4"/>
                <w:sz w:val="21"/>
                <w:szCs w:val="21"/>
                <w:lang w:val="en-US" w:eastAsia="zh-CN"/>
              </w:rPr>
              <w:t>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1</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办公费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2</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印刷费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3</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水费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default" w:ascii="Times New Roman" w:hAnsi="Times New Roman" w:cs="Times New Roman" w:eastAsiaTheme="minorEastAsia"/>
                <w:sz w:val="21"/>
                <w:szCs w:val="21"/>
              </w:rPr>
              <w:t>4</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电费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snapToGrid w:val="0"/>
                <w:color w:val="000000"/>
                <w:kern w:val="0"/>
                <w:sz w:val="21"/>
                <w:szCs w:val="21"/>
                <w:lang w:val="en-US" w:eastAsia="zh-CN"/>
              </w:rPr>
              <w:t>5</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劳务费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snapToGrid w:val="0"/>
                <w:color w:val="000000"/>
                <w:kern w:val="0"/>
                <w:sz w:val="21"/>
                <w:szCs w:val="21"/>
                <w:lang w:val="en-US" w:eastAsia="zh-CN"/>
              </w:rPr>
              <w:t>6</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其他交通费用</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snapToGrid w:val="0"/>
                <w:color w:val="000000"/>
                <w:kern w:val="0"/>
                <w:sz w:val="21"/>
                <w:szCs w:val="21"/>
                <w:lang w:val="en-US" w:eastAsia="zh-CN"/>
              </w:rPr>
              <w:t>7</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default" w:ascii="Times New Roman" w:hAnsi="Times New Roman" w:cs="Times New Roman" w:eastAsiaTheme="minorEastAsia"/>
                <w:i w:val="0"/>
                <w:iCs w:val="0"/>
                <w:color w:val="000000"/>
                <w:kern w:val="0"/>
                <w:sz w:val="21"/>
                <w:szCs w:val="21"/>
                <w:u w:val="none"/>
                <w:lang w:val="en-US" w:eastAsia="zh-CN" w:bidi="ar"/>
              </w:rPr>
              <w:t>其他商品和服务支出</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8" w:hRule="atLeast"/>
        </w:trPr>
        <w:tc>
          <w:tcPr>
            <w:tcW w:w="991"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snapToGrid w:val="0"/>
                <w:color w:val="000000"/>
                <w:kern w:val="0"/>
                <w:sz w:val="21"/>
                <w:szCs w:val="21"/>
                <w:lang w:val="en-US" w:eastAsia="zh-CN"/>
              </w:rPr>
              <w:t>8</w:t>
            </w:r>
          </w:p>
        </w:tc>
        <w:tc>
          <w:tcPr>
            <w:tcW w:w="2659" w:type="pct"/>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委托业务费</w:t>
            </w:r>
          </w:p>
        </w:tc>
        <w:tc>
          <w:tcPr>
            <w:tcW w:w="1349" w:type="pct"/>
            <w:tcBorders>
              <w:tl2br w:val="nil"/>
              <w:tr2bl w:val="nil"/>
            </w:tcBorders>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Times New Roman" w:hAnsi="Times New Roman" w:cs="Times New Roman" w:eastAsiaTheme="minorEastAsia"/>
                <w:i w:val="0"/>
                <w:iCs w:val="0"/>
                <w:color w:val="000000"/>
                <w:kern w:val="0"/>
                <w:sz w:val="21"/>
                <w:szCs w:val="21"/>
                <w:u w:val="none"/>
                <w:lang w:val="en-US" w:eastAsia="zh-CN" w:bidi="ar"/>
              </w:rPr>
            </w:pPr>
            <w:r>
              <w:rPr>
                <w:rFonts w:hint="eastAsia" w:cs="Times New Roman" w:eastAsiaTheme="minorEastAsia"/>
                <w:i w:val="0"/>
                <w:iCs w:val="0"/>
                <w:color w:val="000000"/>
                <w:kern w:val="0"/>
                <w:sz w:val="21"/>
                <w:szCs w:val="21"/>
                <w:u w:val="none"/>
                <w:lang w:val="en-US" w:eastAsia="zh-CN" w:bidi="ar"/>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 w:hRule="atLeast"/>
        </w:trPr>
        <w:tc>
          <w:tcPr>
            <w:tcW w:w="3650" w:type="pct"/>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rPr>
            </w:pPr>
            <w:r>
              <w:rPr>
                <w:rFonts w:hint="default" w:ascii="Times New Roman" w:hAnsi="Times New Roman" w:cs="Times New Roman" w:eastAsiaTheme="minorEastAsia"/>
                <w:b/>
                <w:bCs/>
                <w:spacing w:val="-3"/>
                <w:sz w:val="21"/>
                <w:szCs w:val="21"/>
              </w:rPr>
              <w:t>合计</w:t>
            </w:r>
          </w:p>
        </w:tc>
        <w:tc>
          <w:tcPr>
            <w:tcW w:w="1349" w:type="pc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Times New Roman" w:hAnsi="Times New Roman" w:cs="Times New Roman" w:eastAsiaTheme="minorEastAsia"/>
                <w:snapToGrid w:val="0"/>
                <w:color w:val="000000"/>
                <w:kern w:val="0"/>
                <w:sz w:val="21"/>
                <w:szCs w:val="21"/>
                <w:lang w:val="en-US" w:eastAsia="zh-CN"/>
              </w:rPr>
            </w:pPr>
            <w:r>
              <w:rPr>
                <w:rFonts w:hint="eastAsia" w:cs="Times New Roman" w:eastAsiaTheme="minorEastAsia"/>
                <w:b/>
                <w:bCs/>
                <w:spacing w:val="-4"/>
                <w:sz w:val="21"/>
                <w:szCs w:val="21"/>
                <w:lang w:val="en-US" w:eastAsia="zh-CN"/>
              </w:rPr>
              <w:t>202.25</w:t>
            </w:r>
          </w:p>
        </w:tc>
      </w:tr>
      <w:bookmarkEnd w:id="7"/>
    </w:tbl>
    <w:p>
      <w:pPr>
        <w:pStyle w:val="9"/>
        <w:bidi w:val="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2、“三公经费”支出情况</w:t>
      </w:r>
    </w:p>
    <w:p>
      <w:pPr>
        <w:bidi w:val="0"/>
        <w:rPr>
          <w:rFonts w:hint="default" w:ascii="Times New Roman" w:hAnsi="Times New Roman" w:eastAsia="仿宋" w:cs="Times New Roman"/>
          <w:b w:val="0"/>
          <w:bCs w:val="0"/>
          <w:color w:val="FF0000"/>
          <w:sz w:val="32"/>
          <w:szCs w:val="32"/>
          <w:lang w:val="en-US" w:eastAsia="zh-CN"/>
        </w:rPr>
      </w:pPr>
      <w:r>
        <w:rPr>
          <w:rFonts w:hint="default" w:ascii="Times New Roman" w:hAnsi="Times New Roman" w:eastAsia="仿宋" w:cs="Times New Roman"/>
          <w:b w:val="0"/>
          <w:bCs w:val="0"/>
          <w:sz w:val="32"/>
          <w:szCs w:val="32"/>
          <w:lang w:val="en-US" w:eastAsia="zh-CN"/>
        </w:rPr>
        <w:t>根据</w:t>
      </w:r>
      <w:r>
        <w:rPr>
          <w:rFonts w:hint="eastAsia" w:eastAsia="仿宋" w:cs="Times New Roman"/>
          <w:b w:val="0"/>
          <w:bCs w:val="0"/>
          <w:sz w:val="32"/>
          <w:szCs w:val="32"/>
          <w:lang w:val="en-US" w:eastAsia="zh-CN"/>
        </w:rPr>
        <w:t>征收办</w:t>
      </w:r>
      <w:r>
        <w:rPr>
          <w:rFonts w:hint="default" w:ascii="Times New Roman" w:hAnsi="Times New Roman" w:eastAsia="仿宋" w:cs="Times New Roman"/>
          <w:b w:val="0"/>
          <w:bCs w:val="0"/>
          <w:sz w:val="32"/>
          <w:szCs w:val="32"/>
          <w:lang w:val="en-US" w:eastAsia="zh-CN"/>
        </w:rPr>
        <w:t>2022年度部门决算报表，2022年“三公经费”年初预算数为0.</w:t>
      </w:r>
      <w:r>
        <w:rPr>
          <w:rFonts w:hint="eastAsia" w:cs="Times New Roman"/>
          <w:b w:val="0"/>
          <w:bCs w:val="0"/>
          <w:sz w:val="32"/>
          <w:szCs w:val="32"/>
          <w:lang w:val="en-US" w:eastAsia="zh-CN"/>
        </w:rPr>
        <w:t>0</w:t>
      </w:r>
      <w:r>
        <w:rPr>
          <w:rFonts w:hint="default" w:ascii="Times New Roman" w:hAnsi="Times New Roman" w:eastAsia="仿宋" w:cs="Times New Roman"/>
          <w:b w:val="0"/>
          <w:bCs w:val="0"/>
          <w:sz w:val="32"/>
          <w:szCs w:val="32"/>
          <w:lang w:val="en-US" w:eastAsia="zh-CN"/>
        </w:rPr>
        <w:t>0万元</w:t>
      </w:r>
      <w:r>
        <w:rPr>
          <w:rFonts w:hint="default" w:ascii="Times New Roman" w:hAnsi="Times New Roman" w:eastAsia="仿宋" w:cs="Times New Roman"/>
          <w:b w:val="0"/>
          <w:bCs w:val="0"/>
          <w:color w:val="auto"/>
          <w:sz w:val="32"/>
          <w:szCs w:val="32"/>
          <w:lang w:val="en-US" w:eastAsia="zh-CN"/>
        </w:rPr>
        <w:t>，2022年共计支出0.00万元，其中公务用车购置及运行维护费0.00万元，公务接待费0.50万元，因公出国（境）费用0.00元。</w:t>
      </w:r>
    </w:p>
    <w:p>
      <w:pPr>
        <w:pStyle w:val="9"/>
        <w:bidi w:val="0"/>
        <w:rPr>
          <w:rFonts w:hint="default" w:ascii="Times New Roman" w:hAnsi="Times New Roman" w:cs="Times New Roman"/>
          <w:lang w:val="en-US" w:eastAsia="zh-CN"/>
        </w:rPr>
      </w:pPr>
      <w:r>
        <w:rPr>
          <w:rFonts w:hint="default" w:ascii="Times New Roman" w:hAnsi="Times New Roman" w:cs="Times New Roman"/>
          <w:lang w:val="en-US" w:eastAsia="zh-CN"/>
        </w:rPr>
        <w:t>3、项目支出情况</w:t>
      </w:r>
    </w:p>
    <w:p>
      <w:pPr>
        <w:bidi w:val="0"/>
        <w:rPr>
          <w:rFonts w:hint="eastAsia"/>
          <w:lang w:val="en-US" w:eastAsia="zh-CN"/>
        </w:rPr>
      </w:pPr>
      <w:r>
        <w:rPr>
          <w:rFonts w:hint="default"/>
          <w:lang w:val="en-US" w:eastAsia="zh-CN"/>
        </w:rPr>
        <w:t>根据</w:t>
      </w:r>
      <w:r>
        <w:rPr>
          <w:rFonts w:hint="eastAsia"/>
          <w:lang w:val="en-US" w:eastAsia="zh-CN"/>
        </w:rPr>
        <w:t>征收办</w:t>
      </w:r>
      <w:r>
        <w:rPr>
          <w:rFonts w:hint="default"/>
          <w:lang w:val="en-US" w:eastAsia="zh-CN"/>
        </w:rPr>
        <w:t>2022年度部门决算报表，2022年度</w:t>
      </w:r>
      <w:r>
        <w:rPr>
          <w:rFonts w:hint="eastAsia"/>
          <w:lang w:val="en-US" w:eastAsia="zh-CN"/>
        </w:rPr>
        <w:t>征收办</w:t>
      </w:r>
      <w:r>
        <w:rPr>
          <w:rFonts w:hint="default"/>
          <w:lang w:val="en-US" w:eastAsia="zh-CN"/>
        </w:rPr>
        <w:t>项目支出共计</w:t>
      </w:r>
      <w:r>
        <w:rPr>
          <w:rFonts w:hint="eastAsia"/>
          <w:lang w:val="en-US" w:eastAsia="zh-CN"/>
        </w:rPr>
        <w:t>500.00</w:t>
      </w:r>
      <w:r>
        <w:rPr>
          <w:rFonts w:hint="default"/>
          <w:lang w:val="en-US" w:eastAsia="zh-CN"/>
        </w:rPr>
        <w:t>万元，</w:t>
      </w:r>
      <w:r>
        <w:rPr>
          <w:rFonts w:hint="eastAsia"/>
          <w:lang w:val="en-US" w:eastAsia="zh-CN"/>
        </w:rPr>
        <w:t>均为污水管网征地拆迁资金。</w:t>
      </w:r>
    </w:p>
    <w:p>
      <w:pPr>
        <w:pStyle w:val="8"/>
        <w:bidi w:val="0"/>
        <w:ind w:firstLine="420"/>
        <w:rPr>
          <w:rFonts w:hint="default" w:ascii="Times New Roman" w:hAnsi="Times New Roman" w:eastAsia="楷体" w:cs="Times New Roman"/>
          <w:b/>
          <w:bCs/>
          <w:sz w:val="32"/>
          <w:szCs w:val="32"/>
          <w:highlight w:val="none"/>
          <w:lang w:val="en-US" w:eastAsia="zh-CN"/>
        </w:rPr>
      </w:pPr>
      <w:bookmarkStart w:id="8" w:name="_Toc25298"/>
      <w:r>
        <w:rPr>
          <w:rFonts w:hint="default" w:ascii="Times New Roman" w:hAnsi="Times New Roman" w:eastAsia="楷体" w:cs="Times New Roman"/>
          <w:b/>
          <w:bCs/>
          <w:sz w:val="32"/>
          <w:szCs w:val="32"/>
          <w:highlight w:val="none"/>
          <w:lang w:val="en-US" w:eastAsia="zh-CN"/>
        </w:rPr>
        <w:t>（三）资金管理情况</w:t>
      </w:r>
      <w:bookmarkEnd w:id="8"/>
    </w:p>
    <w:p>
      <w:pPr>
        <w:bidi w:val="0"/>
        <w:rPr>
          <w:rFonts w:hint="default" w:ascii="Times New Roman" w:hAnsi="Times New Roman" w:cs="Times New Roman"/>
          <w:lang w:val="en-US" w:eastAsia="zh-CN"/>
        </w:rPr>
      </w:pPr>
      <w:r>
        <w:rPr>
          <w:rFonts w:hint="eastAsia" w:eastAsia="仿宋" w:cs="Times New Roman"/>
          <w:lang w:val="en-US" w:eastAsia="zh-CN"/>
        </w:rPr>
        <w:t>为规范机关财务管理，建立健全财务管理制度，征收办</w:t>
      </w:r>
      <w:r>
        <w:rPr>
          <w:rFonts w:hint="eastAsia" w:cs="Times New Roman"/>
          <w:lang w:val="en-US" w:eastAsia="zh-CN"/>
        </w:rPr>
        <w:t>制定</w:t>
      </w:r>
      <w:r>
        <w:rPr>
          <w:rFonts w:hint="eastAsia" w:eastAsia="仿宋" w:cs="Times New Roman"/>
          <w:lang w:val="en-US" w:eastAsia="zh-CN"/>
        </w:rPr>
        <w:t>了《北塔区征收办财务管理办法》《北塔区征收办财务内控制度（试行）》《北塔区征收办财务集中会审实施办法》等一系列合法合规、较为完整的、具有很强的可操作性财务管理制度</w:t>
      </w:r>
      <w:r>
        <w:rPr>
          <w:rFonts w:hint="default" w:ascii="Times New Roman" w:hAnsi="Times New Roman" w:cs="Times New Roman"/>
          <w:lang w:val="en-US" w:eastAsia="zh-CN"/>
        </w:rPr>
        <w:t>，</w:t>
      </w:r>
      <w:r>
        <w:rPr>
          <w:rFonts w:hint="eastAsia" w:cs="Times New Roman"/>
          <w:lang w:val="en-US" w:eastAsia="zh-CN"/>
        </w:rPr>
        <w:t>单位</w:t>
      </w:r>
      <w:r>
        <w:rPr>
          <w:rFonts w:hint="default" w:ascii="Times New Roman" w:hAnsi="Times New Roman" w:cs="Times New Roman"/>
          <w:lang w:val="en-US" w:eastAsia="zh-CN"/>
        </w:rPr>
        <w:t>严格按照有关财务制度，加强机关财务管理，节约使用资金，降低行政成本。</w:t>
      </w:r>
    </w:p>
    <w:p>
      <w:pPr>
        <w:pStyle w:val="4"/>
        <w:bidi w:val="0"/>
        <w:rPr>
          <w:rFonts w:hint="default" w:ascii="Times New Roman" w:hAnsi="Times New Roman" w:cs="Times New Roman"/>
          <w:highlight w:val="none"/>
          <w:lang w:val="en-US" w:eastAsia="zh-CN"/>
        </w:rPr>
      </w:pPr>
      <w:bookmarkStart w:id="9" w:name="_Toc27062"/>
      <w:r>
        <w:rPr>
          <w:rFonts w:hint="default" w:ascii="Times New Roman" w:hAnsi="Times New Roman" w:cs="Times New Roman"/>
          <w:highlight w:val="none"/>
          <w:lang w:val="en-US" w:eastAsia="zh-CN"/>
        </w:rPr>
        <w:t>三、制度建设情况</w:t>
      </w:r>
      <w:bookmarkEnd w:id="9"/>
    </w:p>
    <w:p>
      <w:pPr>
        <w:pStyle w:val="8"/>
        <w:bidi w:val="0"/>
        <w:ind w:firstLine="420"/>
        <w:rPr>
          <w:rFonts w:hint="default" w:ascii="Times New Roman" w:hAnsi="Times New Roman" w:eastAsia="楷体" w:cs="Times New Roman"/>
          <w:b/>
          <w:bCs/>
          <w:sz w:val="32"/>
          <w:szCs w:val="32"/>
          <w:lang w:val="en-US" w:eastAsia="zh-CN"/>
        </w:rPr>
      </w:pPr>
      <w:bookmarkStart w:id="10" w:name="_Toc17281"/>
      <w:r>
        <w:rPr>
          <w:rFonts w:hint="default" w:ascii="Times New Roman" w:hAnsi="Times New Roman" w:eastAsia="楷体" w:cs="Times New Roman"/>
          <w:b/>
          <w:bCs/>
          <w:sz w:val="32"/>
          <w:szCs w:val="32"/>
          <w:lang w:val="en-US" w:eastAsia="zh-CN"/>
        </w:rPr>
        <w:t>（一）内控制度建设情况</w:t>
      </w:r>
      <w:bookmarkEnd w:id="10"/>
    </w:p>
    <w:p>
      <w:pPr>
        <w:bidi w:val="0"/>
        <w:rPr>
          <w:rFonts w:hint="default" w:ascii="Times New Roman" w:hAnsi="Times New Roman" w:cs="Times New Roman"/>
          <w:lang w:val="en-US" w:eastAsia="zh-CN"/>
        </w:rPr>
      </w:pPr>
      <w:r>
        <w:rPr>
          <w:rFonts w:hint="eastAsia" w:cs="Times New Roman"/>
          <w:lang w:val="en-US" w:eastAsia="zh-CN"/>
        </w:rPr>
        <w:t>为加强单位内部控制，</w:t>
      </w:r>
      <w:r>
        <w:rPr>
          <w:rFonts w:hint="eastAsia" w:eastAsia="仿宋" w:cs="Times New Roman"/>
          <w:lang w:val="en-US" w:eastAsia="zh-CN"/>
        </w:rPr>
        <w:t>征收办</w:t>
      </w:r>
      <w:r>
        <w:rPr>
          <w:rFonts w:hint="default" w:ascii="Times New Roman" w:hAnsi="Times New Roman" w:cs="Times New Roman"/>
          <w:lang w:val="en-US" w:eastAsia="zh-CN"/>
        </w:rPr>
        <w:t>制定了</w:t>
      </w:r>
      <w:r>
        <w:rPr>
          <w:rFonts w:hint="eastAsia" w:cs="Times New Roman"/>
          <w:lang w:val="en-US" w:eastAsia="zh-CN"/>
        </w:rPr>
        <w:t>《会计档案管理制度》《财务室管理制度》《财务人员管理制度》等制度，为规范单位内部管理，提高单位运行效率提供了制度保障。</w:t>
      </w:r>
    </w:p>
    <w:p>
      <w:pPr>
        <w:pStyle w:val="8"/>
        <w:bidi w:val="0"/>
        <w:ind w:firstLine="420"/>
        <w:rPr>
          <w:rFonts w:hint="default" w:ascii="Times New Roman" w:hAnsi="Times New Roman" w:eastAsia="楷体" w:cs="Times New Roman"/>
          <w:b/>
          <w:bCs/>
          <w:sz w:val="32"/>
          <w:szCs w:val="32"/>
          <w:lang w:val="en-US" w:eastAsia="zh-CN"/>
        </w:rPr>
      </w:pPr>
      <w:bookmarkStart w:id="11" w:name="_Toc29804"/>
      <w:r>
        <w:rPr>
          <w:rFonts w:hint="default" w:ascii="Times New Roman" w:hAnsi="Times New Roman" w:eastAsia="楷体" w:cs="Times New Roman"/>
          <w:b/>
          <w:bCs/>
          <w:sz w:val="32"/>
          <w:szCs w:val="32"/>
          <w:lang w:val="en-US" w:eastAsia="zh-CN"/>
        </w:rPr>
        <w:t>（二）资产管理</w:t>
      </w:r>
      <w:r>
        <w:rPr>
          <w:rFonts w:hint="default" w:ascii="Times New Roman" w:hAnsi="Times New Roman" w:cs="Times New Roman"/>
          <w:b/>
          <w:lang w:val="en-US" w:eastAsia="zh-CN"/>
        </w:rPr>
        <w:t>制度</w:t>
      </w:r>
      <w:r>
        <w:rPr>
          <w:rFonts w:hint="default" w:ascii="Times New Roman" w:hAnsi="Times New Roman" w:eastAsia="楷体" w:cs="Times New Roman"/>
          <w:b/>
          <w:bCs/>
          <w:sz w:val="32"/>
          <w:szCs w:val="32"/>
          <w:lang w:val="en-US" w:eastAsia="zh-CN"/>
        </w:rPr>
        <w:t>建设及使用情况</w:t>
      </w:r>
      <w:bookmarkEnd w:id="1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为加强和规范国有资产管理，保障国有资产的安全完整，推进节约型机关建设，根据财政部《行政事业单位国有资产管理暂行办法》和《行政事业单位内部控制规范（试行）》要求，</w:t>
      </w:r>
      <w:r>
        <w:rPr>
          <w:rFonts w:hint="eastAsia" w:cs="Times New Roman"/>
          <w:b w:val="0"/>
          <w:bCs w:val="0"/>
          <w:sz w:val="32"/>
          <w:szCs w:val="32"/>
          <w:lang w:val="en-US" w:eastAsia="zh-CN"/>
        </w:rPr>
        <w:t>单位</w:t>
      </w:r>
      <w:r>
        <w:rPr>
          <w:rFonts w:hint="default" w:ascii="Times New Roman" w:hAnsi="Times New Roman" w:eastAsia="仿宋" w:cs="Times New Roman"/>
          <w:b w:val="0"/>
          <w:bCs w:val="0"/>
          <w:sz w:val="32"/>
          <w:szCs w:val="32"/>
          <w:lang w:val="en-US" w:eastAsia="zh-CN"/>
        </w:rPr>
        <w:t>在《财务</w:t>
      </w:r>
      <w:r>
        <w:rPr>
          <w:rFonts w:hint="eastAsia" w:cs="Times New Roman"/>
          <w:b w:val="0"/>
          <w:bCs w:val="0"/>
          <w:sz w:val="32"/>
          <w:szCs w:val="32"/>
          <w:lang w:val="en-US" w:eastAsia="zh-CN"/>
        </w:rPr>
        <w:t>人员管理制度</w:t>
      </w:r>
      <w:r>
        <w:rPr>
          <w:rFonts w:hint="default" w:ascii="Times New Roman" w:hAnsi="Times New Roman" w:eastAsia="仿宋" w:cs="Times New Roman"/>
          <w:b w:val="0"/>
          <w:bCs w:val="0"/>
          <w:sz w:val="32"/>
          <w:szCs w:val="32"/>
          <w:lang w:val="en-US" w:eastAsia="zh-CN"/>
        </w:rPr>
        <w:t>》对有关资产管理进行了规定。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FF0000"/>
          <w:sz w:val="32"/>
          <w:szCs w:val="32"/>
          <w:lang w:val="en-US" w:eastAsia="zh-CN"/>
        </w:rPr>
      </w:pPr>
      <w:r>
        <w:rPr>
          <w:rFonts w:hint="default" w:ascii="Times New Roman" w:hAnsi="Times New Roman" w:eastAsia="仿宋" w:cs="Times New Roman"/>
          <w:b w:val="0"/>
          <w:bCs w:val="0"/>
          <w:sz w:val="32"/>
          <w:szCs w:val="32"/>
          <w:lang w:val="en-US" w:eastAsia="zh-CN"/>
        </w:rPr>
        <w:t>截至2022年12月31日，</w:t>
      </w:r>
      <w:r>
        <w:rPr>
          <w:rFonts w:hint="eastAsia" w:eastAsia="仿宋" w:cs="Times New Roman"/>
          <w:b w:val="0"/>
          <w:bCs w:val="0"/>
          <w:sz w:val="32"/>
          <w:szCs w:val="32"/>
          <w:lang w:val="en-US" w:eastAsia="zh-CN"/>
        </w:rPr>
        <w:t>征收办</w:t>
      </w:r>
      <w:r>
        <w:rPr>
          <w:rFonts w:hint="default" w:ascii="Times New Roman" w:hAnsi="Times New Roman" w:eastAsia="仿宋" w:cs="Times New Roman"/>
          <w:b w:val="0"/>
          <w:bCs w:val="0"/>
          <w:sz w:val="32"/>
          <w:szCs w:val="32"/>
          <w:lang w:val="en-US" w:eastAsia="zh-CN"/>
        </w:rPr>
        <w:t>固定资产账面原值</w:t>
      </w:r>
      <w:r>
        <w:rPr>
          <w:rFonts w:hint="eastAsia" w:cs="Times New Roman"/>
          <w:b w:val="0"/>
          <w:bCs w:val="0"/>
          <w:sz w:val="32"/>
          <w:szCs w:val="32"/>
          <w:lang w:val="en-US" w:eastAsia="zh-CN"/>
        </w:rPr>
        <w:t>10.89</w:t>
      </w:r>
      <w:r>
        <w:rPr>
          <w:rFonts w:hint="default" w:ascii="Times New Roman" w:hAnsi="Times New Roman" w:eastAsia="仿宋" w:cs="Times New Roman"/>
          <w:b w:val="0"/>
          <w:bCs w:val="0"/>
          <w:sz w:val="32"/>
          <w:szCs w:val="32"/>
          <w:lang w:val="en-US" w:eastAsia="zh-CN"/>
        </w:rPr>
        <w:t>万元。其中：家具和用具</w:t>
      </w:r>
      <w:r>
        <w:rPr>
          <w:rFonts w:hint="eastAsia" w:cs="Times New Roman"/>
          <w:b w:val="0"/>
          <w:bCs w:val="0"/>
          <w:sz w:val="32"/>
          <w:szCs w:val="32"/>
          <w:lang w:val="en-US" w:eastAsia="zh-CN"/>
        </w:rPr>
        <w:t>1.68</w:t>
      </w:r>
      <w:r>
        <w:rPr>
          <w:rFonts w:hint="default" w:ascii="Times New Roman" w:hAnsi="Times New Roman" w:eastAsia="仿宋" w:cs="Times New Roman"/>
          <w:b w:val="0"/>
          <w:bCs w:val="0"/>
          <w:sz w:val="32"/>
          <w:szCs w:val="32"/>
          <w:lang w:val="en-US" w:eastAsia="zh-CN"/>
        </w:rPr>
        <w:t>万元，设备</w:t>
      </w:r>
      <w:r>
        <w:rPr>
          <w:rFonts w:hint="eastAsia" w:cs="Times New Roman"/>
          <w:b w:val="0"/>
          <w:bCs w:val="0"/>
          <w:sz w:val="32"/>
          <w:szCs w:val="32"/>
          <w:lang w:val="en-US" w:eastAsia="zh-CN"/>
        </w:rPr>
        <w:t>9.21</w:t>
      </w:r>
      <w:r>
        <w:rPr>
          <w:rFonts w:hint="default" w:ascii="Times New Roman" w:hAnsi="Times New Roman" w:eastAsia="仿宋" w:cs="Times New Roman"/>
          <w:b w:val="0"/>
          <w:bCs w:val="0"/>
          <w:sz w:val="32"/>
          <w:szCs w:val="32"/>
          <w:lang w:val="en-US" w:eastAsia="zh-CN"/>
        </w:rPr>
        <w:t>万元。</w:t>
      </w:r>
      <w:r>
        <w:rPr>
          <w:rFonts w:hint="default" w:ascii="Times New Roman" w:hAnsi="Times New Roman" w:eastAsia="仿宋" w:cs="Times New Roman"/>
          <w:b w:val="0"/>
          <w:bCs w:val="0"/>
          <w:color w:val="auto"/>
          <w:sz w:val="32"/>
          <w:szCs w:val="32"/>
          <w:lang w:val="en-US" w:eastAsia="zh-CN"/>
        </w:rPr>
        <w:t>资产在用</w:t>
      </w:r>
      <w:r>
        <w:rPr>
          <w:rFonts w:hint="default" w:ascii="Times New Roman" w:hAnsi="Times New Roman" w:eastAsia="仿宋" w:cs="Times New Roman"/>
          <w:b w:val="0"/>
          <w:bCs w:val="0"/>
          <w:sz w:val="32"/>
          <w:szCs w:val="32"/>
          <w:lang w:val="en-US" w:eastAsia="zh-CN"/>
        </w:rPr>
        <w:t>13.74</w:t>
      </w:r>
      <w:r>
        <w:rPr>
          <w:rFonts w:hint="default" w:ascii="Times New Roman" w:hAnsi="Times New Roman" w:eastAsia="仿宋" w:cs="Times New Roman"/>
          <w:b w:val="0"/>
          <w:bCs w:val="0"/>
          <w:color w:val="auto"/>
          <w:sz w:val="32"/>
          <w:szCs w:val="32"/>
          <w:lang w:val="en-US" w:eastAsia="zh-CN"/>
        </w:rPr>
        <w:t>万元，资产使用率100%。</w:t>
      </w:r>
    </w:p>
    <w:p>
      <w:pPr>
        <w:pStyle w:val="4"/>
        <w:bidi w:val="0"/>
        <w:rPr>
          <w:rFonts w:hint="default" w:ascii="Times New Roman" w:hAnsi="Times New Roman" w:cs="Times New Roman"/>
          <w:lang w:val="en-US" w:eastAsia="zh-CN"/>
        </w:rPr>
      </w:pPr>
      <w:bookmarkStart w:id="12" w:name="_Toc18870"/>
      <w:r>
        <w:rPr>
          <w:rFonts w:hint="default" w:ascii="Times New Roman" w:hAnsi="Times New Roman" w:cs="Times New Roman"/>
          <w:lang w:val="en-US" w:eastAsia="zh-CN"/>
        </w:rPr>
        <w:t>四、第三方重点绩效评价工作情况</w:t>
      </w:r>
      <w:bookmarkEnd w:id="12"/>
    </w:p>
    <w:p>
      <w:pPr>
        <w:pStyle w:val="8"/>
        <w:bidi w:val="0"/>
        <w:ind w:firstLine="420"/>
        <w:rPr>
          <w:rFonts w:hint="default" w:ascii="Times New Roman" w:hAnsi="Times New Roman" w:eastAsia="仿宋" w:cs="Times New Roman"/>
          <w:b w:val="0"/>
          <w:bCs w:val="0"/>
          <w:sz w:val="32"/>
          <w:szCs w:val="32"/>
          <w:lang w:val="en-US" w:eastAsia="zh-CN"/>
        </w:rPr>
      </w:pPr>
      <w:bookmarkStart w:id="13" w:name="_Toc26854"/>
      <w:r>
        <w:rPr>
          <w:rFonts w:hint="default" w:ascii="Times New Roman" w:hAnsi="Times New Roman" w:eastAsia="楷体" w:cs="Times New Roman"/>
          <w:b/>
          <w:bCs/>
          <w:sz w:val="32"/>
          <w:szCs w:val="32"/>
          <w:lang w:val="en-US" w:eastAsia="zh-CN"/>
        </w:rPr>
        <w:t>（一）重点绩效评价目的</w:t>
      </w:r>
      <w:bookmarkEnd w:id="1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通过开展第三方重点绩效评价，全面了解、分析部门</w:t>
      </w:r>
      <w:r>
        <w:rPr>
          <w:rFonts w:hint="default" w:cs="Times New Roman"/>
          <w:b w:val="0"/>
          <w:bCs w:val="0"/>
          <w:sz w:val="32"/>
          <w:szCs w:val="32"/>
          <w:lang w:val="en-US" w:eastAsia="zh-CN"/>
        </w:rPr>
        <w:t>整体</w:t>
      </w:r>
      <w:r>
        <w:rPr>
          <w:rFonts w:hint="default" w:ascii="Times New Roman" w:hAnsi="Times New Roman" w:eastAsia="仿宋" w:cs="Times New Roman"/>
          <w:b w:val="0"/>
          <w:bCs w:val="0"/>
          <w:sz w:val="32"/>
          <w:szCs w:val="32"/>
          <w:lang w:val="en-US" w:eastAsia="zh-CN"/>
        </w:rPr>
        <w:t>支出情况，包括部门基本支出和项目支出。主要是部门财政支出管理情况，具体从资金的投入、过程、产出和效果四个方面进行评价。重点评价关注贯彻落实厉行节约、严控“三公”经费、降低一般运行经费、加强项目支出管理等方面取得的成绩、存在的问题及改进措施。增强职能设置科学合理性、</w:t>
      </w:r>
      <w:r>
        <w:rPr>
          <w:rFonts w:hint="default" w:ascii="Times New Roman" w:hAnsi="Times New Roman" w:eastAsia="仿宋" w:cs="Times New Roman"/>
          <w:b w:val="0"/>
          <w:bCs w:val="0"/>
          <w:color w:val="auto"/>
          <w:sz w:val="32"/>
          <w:szCs w:val="32"/>
          <w:lang w:val="en-US" w:eastAsia="zh-CN"/>
        </w:rPr>
        <w:t>部门中长期财政规划适应性、</w:t>
      </w:r>
      <w:r>
        <w:rPr>
          <w:rFonts w:hint="default" w:ascii="Times New Roman" w:hAnsi="Times New Roman" w:eastAsia="仿宋" w:cs="Times New Roman"/>
          <w:b w:val="0"/>
          <w:bCs w:val="0"/>
          <w:sz w:val="32"/>
          <w:szCs w:val="32"/>
          <w:lang w:val="en-US" w:eastAsia="zh-CN"/>
        </w:rPr>
        <w:t>年度工作计划科学完整性、年度绩效目标明确性、年度部门预算计划科学性，规划部门预算执行管理、内部制度管理，切实提高部门产出及效益。</w:t>
      </w:r>
    </w:p>
    <w:p>
      <w:pPr>
        <w:pStyle w:val="8"/>
        <w:bidi w:val="0"/>
        <w:ind w:firstLine="420"/>
        <w:rPr>
          <w:rFonts w:hint="default" w:ascii="Times New Roman" w:hAnsi="Times New Roman" w:eastAsia="楷体" w:cs="Times New Roman"/>
          <w:b/>
          <w:bCs/>
          <w:sz w:val="32"/>
          <w:szCs w:val="32"/>
          <w:lang w:val="en-US" w:eastAsia="zh-CN"/>
        </w:rPr>
      </w:pPr>
      <w:bookmarkStart w:id="14" w:name="_Toc26786"/>
      <w:r>
        <w:rPr>
          <w:rFonts w:hint="default" w:ascii="Times New Roman" w:hAnsi="Times New Roman" w:eastAsia="楷体" w:cs="Times New Roman"/>
          <w:b/>
          <w:bCs/>
          <w:sz w:val="32"/>
          <w:szCs w:val="32"/>
          <w:lang w:val="en-US" w:eastAsia="zh-CN"/>
        </w:rPr>
        <w:t>（二）重点绩效评价工作过程</w:t>
      </w:r>
      <w:bookmarkEnd w:id="1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参考</w:t>
      </w:r>
      <w:r>
        <w:rPr>
          <w:rFonts w:hint="default" w:ascii="Times New Roman" w:hAnsi="Times New Roman" w:eastAsia="仿宋_GB2312" w:cs="Times New Roman"/>
          <w:sz w:val="32"/>
          <w:szCs w:val="32"/>
          <w:lang w:val="en-US" w:eastAsia="zh-CN"/>
        </w:rPr>
        <w:t>《湖南省财政厅关于印发</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湖南省预算支出绩效评价管理办法</w:t>
      </w:r>
      <w:r>
        <w:rPr>
          <w:rFonts w:hint="default"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的通知》（湘财绩〔2020〕7号）</w:t>
      </w:r>
      <w:r>
        <w:rPr>
          <w:rFonts w:hint="default" w:ascii="Times New Roman" w:hAnsi="Times New Roman" w:eastAsia="仿宋" w:cs="Times New Roman"/>
          <w:b w:val="0"/>
          <w:bCs w:val="0"/>
          <w:sz w:val="32"/>
          <w:szCs w:val="32"/>
          <w:lang w:val="en-US" w:eastAsia="zh-CN"/>
        </w:rPr>
        <w:t>的要求和相关政策规定，我所按下列步骤开展了绩效评价工作：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Style w:val="27"/>
          <w:rFonts w:hint="default" w:ascii="Times New Roman" w:hAnsi="Times New Roman" w:cs="Times New Roman"/>
          <w:lang w:val="en-US" w:eastAsia="zh-CN"/>
        </w:rPr>
        <w:t>1、前期准备。</w:t>
      </w:r>
      <w:r>
        <w:rPr>
          <w:rFonts w:hint="default" w:ascii="Times New Roman" w:hAnsi="Times New Roman" w:eastAsia="仿宋" w:cs="Times New Roman"/>
          <w:b w:val="0"/>
          <w:bCs w:val="0"/>
          <w:sz w:val="32"/>
          <w:szCs w:val="32"/>
          <w:lang w:val="en-US" w:eastAsia="zh-CN"/>
        </w:rPr>
        <w:t>专人成立重点绩效评价工作小组，明确了工作职责，制定了现场评价方案，并设计了相关表格，通过联系相关单位，确定了绩效评价的实施时间。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val="0"/>
          <w:bCs w:val="0"/>
          <w:sz w:val="32"/>
          <w:szCs w:val="32"/>
          <w:lang w:val="en-US" w:eastAsia="zh-CN"/>
        </w:rPr>
      </w:pPr>
      <w:r>
        <w:rPr>
          <w:rStyle w:val="27"/>
          <w:rFonts w:hint="default" w:ascii="Times New Roman" w:hAnsi="Times New Roman" w:cs="Times New Roman"/>
          <w:lang w:val="en-US" w:eastAsia="zh-CN"/>
        </w:rPr>
        <w:t>2、具体实施。</w:t>
      </w:r>
      <w:r>
        <w:rPr>
          <w:rFonts w:hint="default" w:ascii="Times New Roman" w:hAnsi="Times New Roman" w:eastAsia="仿宋" w:cs="Times New Roman"/>
          <w:b w:val="0"/>
          <w:bCs w:val="0"/>
          <w:sz w:val="32"/>
          <w:szCs w:val="32"/>
          <w:lang w:val="en-US" w:eastAsia="zh-CN"/>
        </w:rPr>
        <w:t>一是收集、检查单位资料。收集单位三定方案、制度建设、资金拨付明细、预决算报表、工作计划与总结等资料；核查相关制度是否完善，专项项目申报、审批、实施、验收等程序是否合规，资金拨付手续是否齐全，是否存在截留、挪用等情况；二是进入单位实地查看。通过与相关负责人员面对面交谈、现场查看</w:t>
      </w:r>
      <w:r>
        <w:rPr>
          <w:rFonts w:hint="eastAsia" w:eastAsia="仿宋" w:cs="Times New Roman"/>
          <w:b w:val="0"/>
          <w:bCs w:val="0"/>
          <w:sz w:val="32"/>
          <w:szCs w:val="32"/>
          <w:lang w:val="en-US" w:eastAsia="zh-CN"/>
        </w:rPr>
        <w:t>征收办</w:t>
      </w:r>
      <w:r>
        <w:rPr>
          <w:rFonts w:hint="default" w:ascii="Times New Roman" w:hAnsi="Times New Roman" w:eastAsia="仿宋" w:cs="Times New Roman"/>
          <w:b w:val="0"/>
          <w:bCs w:val="0"/>
          <w:sz w:val="32"/>
          <w:szCs w:val="32"/>
          <w:lang w:val="en-US" w:eastAsia="zh-CN"/>
        </w:rPr>
        <w:t>专项项目实施等方式，采集了相关数据，核查了资金使用、相关制度落实等情况；三是形成评价报告。通过对相关资料进行综合分析，按照确定的评价指标和标准，结合现场评价情况，得出评价结论，形成绩效评价报告。</w:t>
      </w:r>
    </w:p>
    <w:p>
      <w:pPr>
        <w:pStyle w:val="4"/>
        <w:bidi w:val="0"/>
        <w:rPr>
          <w:rFonts w:hint="default" w:ascii="Times New Roman" w:hAnsi="Times New Roman" w:cs="Times New Roman"/>
          <w:lang w:val="en-US" w:eastAsia="zh-CN"/>
        </w:rPr>
      </w:pPr>
      <w:bookmarkStart w:id="15" w:name="_Toc25145"/>
      <w:r>
        <w:rPr>
          <w:rFonts w:hint="default" w:ascii="Times New Roman" w:hAnsi="Times New Roman" w:cs="Times New Roman"/>
          <w:lang w:val="en-US" w:eastAsia="zh-CN"/>
        </w:rPr>
        <w:t>五、部门整体支出绩效情况</w:t>
      </w:r>
      <w:bookmarkEnd w:id="15"/>
    </w:p>
    <w:p>
      <w:pPr>
        <w:bidi w:val="0"/>
        <w:rPr>
          <w:rFonts w:hint="default"/>
        </w:rPr>
      </w:pPr>
      <w:r>
        <w:rPr>
          <w:rFonts w:hint="default"/>
        </w:rPr>
        <w:t>2022年，单位充分履行职责职能，严格执行各项管理制度，经济、社会等效益显著、社会公众满意度上升，较好地完成了全年工作目标。</w:t>
      </w:r>
    </w:p>
    <w:p>
      <w:pPr>
        <w:pStyle w:val="8"/>
        <w:bidi w:val="0"/>
        <w:ind w:firstLine="420"/>
        <w:rPr>
          <w:rFonts w:hint="eastAsia" w:ascii="Times New Roman" w:hAnsi="Times New Roman" w:eastAsia="楷体" w:cs="Times New Roman"/>
          <w:b/>
          <w:bCs/>
          <w:sz w:val="32"/>
          <w:szCs w:val="32"/>
          <w:lang w:val="en-US" w:eastAsia="zh-CN"/>
        </w:rPr>
      </w:pPr>
      <w:bookmarkStart w:id="16" w:name="_Toc6403"/>
      <w:r>
        <w:rPr>
          <w:rFonts w:hint="eastAsia" w:ascii="Times New Roman" w:hAnsi="Times New Roman" w:eastAsia="楷体" w:cs="Times New Roman"/>
          <w:b/>
          <w:bCs/>
          <w:sz w:val="32"/>
          <w:szCs w:val="32"/>
          <w:lang w:val="en-US" w:eastAsia="zh-CN"/>
        </w:rPr>
        <w:t>（一）井然有序开展党建工作</w:t>
      </w:r>
      <w:bookmarkEnd w:id="16"/>
    </w:p>
    <w:p>
      <w:pPr>
        <w:bidi w:val="0"/>
        <w:rPr>
          <w:rFonts w:hint="eastAsia"/>
          <w:lang w:eastAsia="zh-CN"/>
        </w:rPr>
      </w:pPr>
      <w:r>
        <w:rPr>
          <w:rFonts w:hint="eastAsia"/>
          <w:lang w:eastAsia="zh-CN"/>
        </w:rPr>
        <w:t>严格履行全面从严治党主体责任和监督责任，把思想政治建设摆在首位。一是健康有序推进党建工作，突出责任落实，明确党建分工，按要求进行支部书记改选、支部委员补选等。研究制定年度党建工作计划和主题党计划，有计划开展党建工作，营造浓厚的党建氛围；二是党建活动丰富多彩，积极开展“抗击疫情”“雷锋家乡学雷锋，雷锋精神代代传”“雨花时代先声”“光影铸魂”观影等一系列活动，以活动促教育，深化组织意识；三是群众工作有声有色，结合工作实际，同时在社区认真开展“民情大走访、实事大联办”结对帮扶活动，着实为社区办好“辖区内新点苑绿化带垃圾堆物清运、中建桂苑沿井湾路门面前坪道路补损、花坛改造补绿、垃圾点位规范”等民生实事。</w:t>
      </w:r>
    </w:p>
    <w:p>
      <w:pPr>
        <w:pStyle w:val="8"/>
        <w:bidi w:val="0"/>
        <w:ind w:firstLine="420"/>
        <w:rPr>
          <w:rFonts w:hint="eastAsia" w:ascii="Times New Roman" w:hAnsi="Times New Roman" w:eastAsia="楷体" w:cs="Times New Roman"/>
          <w:b/>
          <w:bCs/>
          <w:sz w:val="32"/>
          <w:szCs w:val="32"/>
          <w:lang w:val="en-US" w:eastAsia="zh-CN"/>
        </w:rPr>
      </w:pPr>
      <w:bookmarkStart w:id="17" w:name="_Toc8229"/>
      <w:r>
        <w:rPr>
          <w:rFonts w:hint="eastAsia" w:ascii="Times New Roman" w:hAnsi="Times New Roman" w:eastAsia="楷体" w:cs="Times New Roman"/>
          <w:b/>
          <w:bCs/>
          <w:sz w:val="32"/>
          <w:szCs w:val="32"/>
          <w:lang w:val="en-US" w:eastAsia="zh-CN"/>
        </w:rPr>
        <w:t>（二）不断加强征拆队伍建设</w:t>
      </w:r>
      <w:bookmarkEnd w:id="17"/>
    </w:p>
    <w:p>
      <w:pPr>
        <w:bidi w:val="0"/>
        <w:rPr>
          <w:rFonts w:hint="eastAsia"/>
          <w:lang w:eastAsia="zh-CN"/>
        </w:rPr>
      </w:pPr>
      <w:r>
        <w:rPr>
          <w:rFonts w:hint="eastAsia"/>
          <w:lang w:eastAsia="zh-CN"/>
        </w:rPr>
        <w:t>一是统筹兼顾，加强班子自身建设，科学统筹协调各级关系，确保班子的领导核心和班子模范带头作用得到较好发挥。坚持敢于负责，敢抓敢管，分工合作，相互支持，共同进步；二是强化廉政教育，统一队伍思想，将《中国共产党廉洁自律准则》《党员领导干部廉洁从政若干准则》纳入日常学习中，用政治理论武装头脑，用制度规范管理干部，积极开展领导干部讲廉政党课，腐败案件警示教育等，不断提升党员干部拒腐防变能力，进一步深化党性党风党纪和道德品行；三是健全机制，加强队伍建设，按照“中央八项规定”落实相关工作，全面规范行为，加强理论联系实际，在上级部门组织下安排征收工作人员学习先进经验和做法，提高业务素质，提升服务意识。</w:t>
      </w:r>
    </w:p>
    <w:p>
      <w:pPr>
        <w:pStyle w:val="8"/>
        <w:bidi w:val="0"/>
        <w:ind w:firstLine="420"/>
        <w:rPr>
          <w:rFonts w:hint="eastAsia" w:ascii="Times New Roman" w:hAnsi="Times New Roman" w:eastAsia="楷体" w:cs="Times New Roman"/>
          <w:b/>
          <w:bCs/>
          <w:sz w:val="32"/>
          <w:szCs w:val="32"/>
          <w:lang w:val="en-US" w:eastAsia="zh-CN"/>
        </w:rPr>
      </w:pPr>
      <w:bookmarkStart w:id="18" w:name="_Toc1454"/>
      <w:r>
        <w:rPr>
          <w:rFonts w:hint="eastAsia" w:ascii="Times New Roman" w:hAnsi="Times New Roman" w:eastAsia="楷体" w:cs="Times New Roman"/>
          <w:b/>
          <w:bCs/>
          <w:sz w:val="32"/>
          <w:szCs w:val="32"/>
          <w:lang w:val="en-US" w:eastAsia="zh-CN"/>
        </w:rPr>
        <w:t>（三）依法征收，执行有力</w:t>
      </w:r>
      <w:bookmarkEnd w:id="18"/>
    </w:p>
    <w:p>
      <w:pPr>
        <w:bidi w:val="0"/>
        <w:rPr>
          <w:rFonts w:hint="default"/>
        </w:rPr>
      </w:pPr>
      <w:r>
        <w:rPr>
          <w:rFonts w:hint="default"/>
        </w:rPr>
        <w:t>一是依法发布公告</w:t>
      </w:r>
      <w:r>
        <w:rPr>
          <w:rFonts w:hint="eastAsia"/>
          <w:lang w:eastAsia="zh-CN"/>
        </w:rPr>
        <w:t>，</w:t>
      </w:r>
      <w:r>
        <w:rPr>
          <w:rFonts w:hint="default"/>
        </w:rPr>
        <w:t>依法依规办理各类公告等征收程序及文书</w:t>
      </w:r>
      <w:r>
        <w:rPr>
          <w:rFonts w:hint="eastAsia"/>
          <w:lang w:eastAsia="zh-CN"/>
        </w:rPr>
        <w:t>，积极组织</w:t>
      </w:r>
      <w:r>
        <w:rPr>
          <w:rFonts w:hint="default"/>
        </w:rPr>
        <w:t>召开征收补偿方案论证会、社会稳定风险评估会等会议</w:t>
      </w:r>
      <w:r>
        <w:rPr>
          <w:rFonts w:hint="eastAsia"/>
          <w:lang w:eastAsia="zh-CN"/>
        </w:rPr>
        <w:t>；</w:t>
      </w:r>
      <w:r>
        <w:rPr>
          <w:rFonts w:hint="default"/>
        </w:rPr>
        <w:t>二是依法执行征收</w:t>
      </w:r>
      <w:r>
        <w:rPr>
          <w:rFonts w:hint="eastAsia"/>
          <w:lang w:eastAsia="zh-CN"/>
        </w:rPr>
        <w:t>，单位</w:t>
      </w:r>
      <w:r>
        <w:rPr>
          <w:rFonts w:hint="default"/>
        </w:rPr>
        <w:t>积极应对</w:t>
      </w:r>
      <w:r>
        <w:rPr>
          <w:rFonts w:hint="eastAsia"/>
          <w:lang w:eastAsia="zh-CN"/>
        </w:rPr>
        <w:t>，</w:t>
      </w:r>
      <w:r>
        <w:rPr>
          <w:rFonts w:hint="default"/>
        </w:rPr>
        <w:t>及时有效完成各类诉讼案件应诉工作，无一例违法情况。三是依法办理信访。实行领导包案督办制，专人负责处理信访，全年未发生重大群体性事件。</w:t>
      </w:r>
    </w:p>
    <w:p>
      <w:pPr>
        <w:pStyle w:val="8"/>
        <w:bidi w:val="0"/>
        <w:ind w:firstLine="420"/>
        <w:rPr>
          <w:rFonts w:hint="eastAsia" w:ascii="Times New Roman" w:hAnsi="Times New Roman" w:eastAsia="楷体" w:cs="Times New Roman"/>
          <w:b/>
          <w:bCs/>
          <w:sz w:val="32"/>
          <w:szCs w:val="32"/>
          <w:lang w:val="en-US" w:eastAsia="zh-CN"/>
        </w:rPr>
      </w:pPr>
      <w:bookmarkStart w:id="19" w:name="_Toc11256"/>
      <w:r>
        <w:rPr>
          <w:rFonts w:hint="eastAsia" w:ascii="Times New Roman" w:hAnsi="Times New Roman" w:eastAsia="楷体" w:cs="Times New Roman"/>
          <w:b/>
          <w:bCs/>
          <w:sz w:val="32"/>
          <w:szCs w:val="32"/>
          <w:lang w:val="en-US" w:eastAsia="zh-CN"/>
        </w:rPr>
        <w:t>（四）突出重点，推进有力</w:t>
      </w:r>
      <w:bookmarkEnd w:id="19"/>
    </w:p>
    <w:p>
      <w:pPr>
        <w:bidi w:val="0"/>
        <w:rPr>
          <w:rFonts w:hint="eastAsia" w:eastAsia="仿宋"/>
          <w:lang w:eastAsia="zh-CN"/>
        </w:rPr>
      </w:pPr>
      <w:r>
        <w:rPr>
          <w:rFonts w:hint="eastAsia"/>
          <w:lang w:eastAsia="zh-CN"/>
        </w:rPr>
        <w:t>一是突出问题导向，重点对项目推进过程中存在的非经营性资产移交、军产、未登记建筑合法性认定等问题进行全面梳理、分类、汇总，区主要领导亲自进行协调，召集相关部门进行专题研究讨论，形成具体解决方案，真正做到实质性推进征收工作；二是突出做实做细。征收决定发布前，多途径、多渠道认真做好政策解读，全方位开展房屋调查工作，科学制定房屋征收补偿方案，真正做到征收政策深入人心，事实调查清晰明了，补偿方案制定精准。征收决定发布后严格把关政策，依法规范操作，绝不敷衍塞责、变形走样，真正做到了“一把尺子量到底”；三是突出公平公正，根据征收进度依法进行信息公开，实时公布征收公告、签约进度、征收补偿款等相关情况，真正做到公平、公正、公开，有效打消了被征拆对象“不患多寡患不均”的疑虑。</w:t>
      </w:r>
    </w:p>
    <w:p>
      <w:pPr>
        <w:pStyle w:val="8"/>
        <w:bidi w:val="0"/>
        <w:ind w:firstLine="420"/>
        <w:rPr>
          <w:rFonts w:hint="default" w:ascii="Times New Roman" w:hAnsi="Times New Roman" w:eastAsia="仿宋" w:cs="Times New Roman"/>
          <w:b w:val="0"/>
          <w:bCs w:val="0"/>
          <w:sz w:val="32"/>
          <w:szCs w:val="32"/>
          <w:lang w:val="en-US" w:eastAsia="zh-CN"/>
        </w:rPr>
      </w:pPr>
      <w:bookmarkStart w:id="20" w:name="_Toc7513"/>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五</w:t>
      </w:r>
      <w:r>
        <w:rPr>
          <w:rFonts w:hint="default" w:ascii="Times New Roman" w:hAnsi="Times New Roman" w:eastAsia="楷体" w:cs="Times New Roman"/>
          <w:b/>
          <w:bCs/>
          <w:sz w:val="32"/>
          <w:szCs w:val="32"/>
          <w:lang w:val="en-US" w:eastAsia="zh-CN"/>
        </w:rPr>
        <w:t>）部门整体满意度</w:t>
      </w:r>
      <w:bookmarkEnd w:id="20"/>
    </w:p>
    <w:p>
      <w:pPr>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color w:val="auto"/>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绩效评价小组针对</w:t>
      </w:r>
      <w:r>
        <w:rPr>
          <w:rFonts w:hint="eastAsia" w:eastAsia="仿宋" w:cs="Times New Roman"/>
          <w:b w:val="0"/>
          <w:bCs w:val="0"/>
          <w:sz w:val="32"/>
          <w:szCs w:val="32"/>
          <w:highlight w:val="none"/>
          <w:lang w:val="en-US" w:eastAsia="zh-CN"/>
        </w:rPr>
        <w:t>征收办</w:t>
      </w:r>
      <w:r>
        <w:rPr>
          <w:rFonts w:hint="default" w:ascii="Times New Roman" w:hAnsi="Times New Roman" w:eastAsia="仿宋" w:cs="Times New Roman"/>
          <w:b w:val="0"/>
          <w:bCs w:val="0"/>
          <w:sz w:val="32"/>
          <w:szCs w:val="32"/>
          <w:highlight w:val="none"/>
          <w:lang w:val="en-US" w:eastAsia="zh-CN"/>
        </w:rPr>
        <w:t>整体情况通过电子问卷向单位职工、相关受益群体发放问卷进行满意度调查，共收集有效问卷</w:t>
      </w:r>
      <w:r>
        <w:rPr>
          <w:rFonts w:hint="eastAsia" w:cs="Times New Roman"/>
          <w:b w:val="0"/>
          <w:bCs w:val="0"/>
          <w:sz w:val="32"/>
          <w:szCs w:val="32"/>
          <w:highlight w:val="none"/>
          <w:lang w:val="en-US" w:eastAsia="zh-CN"/>
        </w:rPr>
        <w:t>26</w:t>
      </w:r>
      <w:r>
        <w:rPr>
          <w:rFonts w:hint="default" w:ascii="Times New Roman" w:hAnsi="Times New Roman" w:eastAsia="仿宋" w:cs="Times New Roman"/>
          <w:b w:val="0"/>
          <w:bCs w:val="0"/>
          <w:color w:val="auto"/>
          <w:sz w:val="32"/>
          <w:szCs w:val="32"/>
          <w:highlight w:val="none"/>
          <w:lang w:val="en-US" w:eastAsia="zh-CN"/>
        </w:rPr>
        <w:t>份。经统计，2022年</w:t>
      </w:r>
      <w:r>
        <w:rPr>
          <w:rFonts w:hint="eastAsia" w:eastAsia="仿宋" w:cs="Times New Roman"/>
          <w:b w:val="0"/>
          <w:bCs w:val="0"/>
          <w:color w:val="auto"/>
          <w:sz w:val="32"/>
          <w:szCs w:val="32"/>
          <w:highlight w:val="none"/>
          <w:lang w:val="en-US" w:eastAsia="zh-CN"/>
        </w:rPr>
        <w:t>征收办</w:t>
      </w:r>
      <w:r>
        <w:rPr>
          <w:rFonts w:hint="default" w:ascii="Times New Roman" w:hAnsi="Times New Roman" w:eastAsia="仿宋" w:cs="Times New Roman"/>
          <w:b w:val="0"/>
          <w:bCs w:val="0"/>
          <w:color w:val="auto"/>
          <w:sz w:val="32"/>
          <w:szCs w:val="32"/>
          <w:highlight w:val="none"/>
          <w:lang w:val="en-US" w:eastAsia="zh-CN"/>
        </w:rPr>
        <w:t>整体满意度为9</w:t>
      </w:r>
      <w:r>
        <w:rPr>
          <w:rFonts w:hint="eastAsia" w:cs="Times New Roman"/>
          <w:b w:val="0"/>
          <w:bCs w:val="0"/>
          <w:color w:val="auto"/>
          <w:sz w:val="32"/>
          <w:szCs w:val="32"/>
          <w:highlight w:val="none"/>
          <w:lang w:val="en-US" w:eastAsia="zh-CN"/>
        </w:rPr>
        <w:t>6.15</w:t>
      </w:r>
      <w:r>
        <w:rPr>
          <w:rFonts w:hint="default" w:ascii="Times New Roman" w:hAnsi="Times New Roman" w:eastAsia="仿宋" w:cs="Times New Roman"/>
          <w:b w:val="0"/>
          <w:bCs w:val="0"/>
          <w:color w:val="auto"/>
          <w:sz w:val="32"/>
          <w:szCs w:val="32"/>
          <w:highlight w:val="none"/>
          <w:lang w:val="en-US" w:eastAsia="zh-CN"/>
        </w:rPr>
        <w:t>%。</w:t>
      </w:r>
    </w:p>
    <w:p>
      <w:pPr>
        <w:pStyle w:val="4"/>
        <w:bidi w:val="0"/>
        <w:rPr>
          <w:rFonts w:hint="default" w:ascii="Times New Roman" w:hAnsi="Times New Roman" w:cs="Times New Roman"/>
          <w:lang w:val="en-US" w:eastAsia="zh-CN"/>
        </w:rPr>
      </w:pPr>
      <w:bookmarkStart w:id="21" w:name="_Toc8615"/>
      <w:r>
        <w:rPr>
          <w:rFonts w:hint="default" w:ascii="Times New Roman" w:hAnsi="Times New Roman" w:cs="Times New Roman"/>
          <w:lang w:val="en-US" w:eastAsia="zh-CN"/>
        </w:rPr>
        <w:t>六、综合评价情况及评价结论</w:t>
      </w:r>
      <w:bookmarkEnd w:id="2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根据资金绩效评价指标体系和绩效检查情况，</w:t>
      </w:r>
      <w:r>
        <w:rPr>
          <w:rFonts w:hint="eastAsia" w:eastAsia="仿宋" w:cs="Times New Roman"/>
          <w:b w:val="0"/>
          <w:bCs w:val="0"/>
          <w:sz w:val="32"/>
          <w:szCs w:val="32"/>
          <w:lang w:val="en-US" w:eastAsia="zh-CN"/>
        </w:rPr>
        <w:t>征收办</w:t>
      </w:r>
      <w:r>
        <w:rPr>
          <w:rFonts w:hint="default" w:ascii="Times New Roman" w:hAnsi="Times New Roman" w:eastAsia="仿宋" w:cs="Times New Roman"/>
          <w:b w:val="0"/>
          <w:bCs w:val="0"/>
          <w:sz w:val="32"/>
          <w:szCs w:val="32"/>
          <w:lang w:val="en-US" w:eastAsia="zh-CN"/>
        </w:rPr>
        <w:t>2022年度部门整体支出重点绩效评价分值100分，从部门决策、部门预算、内部制度管理、部门产出、部门效益等方面总体评价，实得</w:t>
      </w:r>
      <w:r>
        <w:rPr>
          <w:rFonts w:hint="eastAsia" w:cs="Times New Roman"/>
          <w:b w:val="0"/>
          <w:bCs w:val="0"/>
          <w:color w:val="auto"/>
          <w:sz w:val="32"/>
          <w:szCs w:val="32"/>
          <w:highlight w:val="none"/>
          <w:lang w:val="en-US" w:eastAsia="zh-CN"/>
        </w:rPr>
        <w:t>92</w:t>
      </w:r>
      <w:r>
        <w:rPr>
          <w:rFonts w:hint="default" w:ascii="Times New Roman" w:hAnsi="Times New Roman" w:eastAsia="仿宋" w:cs="Times New Roman"/>
          <w:b w:val="0"/>
          <w:bCs w:val="0"/>
          <w:sz w:val="32"/>
          <w:szCs w:val="32"/>
          <w:lang w:val="en-US" w:eastAsia="zh-CN"/>
        </w:rPr>
        <w:t>分，被评为</w:t>
      </w:r>
      <w:r>
        <w:rPr>
          <w:rFonts w:hint="default" w:ascii="Times New Roman" w:hAnsi="Times New Roman" w:eastAsia="仿宋" w:cs="Times New Roman"/>
          <w:b w:val="0"/>
          <w:bCs w:val="0"/>
          <w:color w:val="auto"/>
          <w:sz w:val="32"/>
          <w:szCs w:val="32"/>
          <w:highlight w:val="none"/>
          <w:lang w:val="en-US" w:eastAsia="zh-CN"/>
        </w:rPr>
        <w:t>“优”</w:t>
      </w:r>
      <w:r>
        <w:rPr>
          <w:rFonts w:hint="default" w:ascii="Times New Roman" w:hAnsi="Times New Roman" w:eastAsia="仿宋" w:cs="Times New Roman"/>
          <w:b w:val="0"/>
          <w:bCs w:val="0"/>
          <w:sz w:val="32"/>
          <w:szCs w:val="32"/>
          <w:lang w:val="en-US" w:eastAsia="zh-CN"/>
        </w:rPr>
        <w:t>等级</w:t>
      </w:r>
      <w:r>
        <w:rPr>
          <w:rFonts w:hint="default"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详见附件</w:t>
      </w:r>
      <w:r>
        <w:rPr>
          <w:rFonts w:hint="default" w:cs="Times New Roman"/>
          <w:b w:val="0"/>
          <w:bCs w:val="0"/>
          <w:sz w:val="32"/>
          <w:szCs w:val="32"/>
          <w:lang w:val="en-US" w:eastAsia="zh-CN"/>
        </w:rPr>
        <w:t>）</w:t>
      </w:r>
      <w:r>
        <w:rPr>
          <w:rFonts w:hint="default" w:ascii="Times New Roman" w:hAnsi="Times New Roman" w:eastAsia="仿宋" w:cs="Times New Roman"/>
          <w:b w:val="0"/>
          <w:bCs w:val="0"/>
          <w:sz w:val="32"/>
          <w:szCs w:val="32"/>
          <w:lang w:val="en-US" w:eastAsia="zh-CN"/>
        </w:rPr>
        <w:t>。</w:t>
      </w:r>
    </w:p>
    <w:p>
      <w:pPr>
        <w:pStyle w:val="4"/>
        <w:bidi w:val="0"/>
        <w:rPr>
          <w:rFonts w:hint="default" w:ascii="Times New Roman" w:hAnsi="Times New Roman" w:cs="Times New Roman"/>
          <w:lang w:val="en-US" w:eastAsia="zh-CN"/>
        </w:rPr>
      </w:pPr>
      <w:bookmarkStart w:id="22" w:name="_Toc15323"/>
      <w:r>
        <w:rPr>
          <w:rFonts w:hint="default" w:ascii="Times New Roman" w:hAnsi="Times New Roman" w:cs="Times New Roman"/>
          <w:lang w:val="en-US" w:eastAsia="zh-CN"/>
        </w:rPr>
        <w:t>七、存在的主要问题</w:t>
      </w:r>
      <w:bookmarkEnd w:id="22"/>
    </w:p>
    <w:p>
      <w:pPr>
        <w:pStyle w:val="8"/>
        <w:bidi w:val="0"/>
        <w:ind w:firstLine="420"/>
        <w:rPr>
          <w:rFonts w:hint="default" w:ascii="Times New Roman" w:hAnsi="Times New Roman" w:eastAsia="楷体" w:cs="Times New Roman"/>
          <w:b/>
          <w:bCs/>
          <w:sz w:val="32"/>
          <w:szCs w:val="32"/>
          <w:lang w:val="en-US" w:eastAsia="zh-CN"/>
        </w:rPr>
      </w:pPr>
      <w:bookmarkStart w:id="23" w:name="_Toc9883"/>
      <w:r>
        <w:rPr>
          <w:rFonts w:hint="default" w:ascii="Times New Roman" w:hAnsi="Times New Roman" w:eastAsia="楷体" w:cs="Times New Roman"/>
          <w:b/>
          <w:bCs/>
          <w:sz w:val="32"/>
          <w:szCs w:val="32"/>
          <w:lang w:val="en-US" w:eastAsia="zh-CN"/>
        </w:rPr>
        <w:t>（一）预决算管理</w:t>
      </w:r>
      <w:r>
        <w:rPr>
          <w:rFonts w:hint="eastAsia" w:ascii="Times New Roman" w:hAnsi="Times New Roman" w:cs="Times New Roman"/>
          <w:b/>
          <w:bCs/>
          <w:sz w:val="32"/>
          <w:szCs w:val="32"/>
          <w:lang w:val="en-US" w:eastAsia="zh-CN"/>
        </w:rPr>
        <w:t>有点进一步加强</w:t>
      </w:r>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根据单位2022年</w:t>
      </w:r>
      <w:r>
        <w:rPr>
          <w:rFonts w:hint="eastAsia" w:cs="Times New Roman"/>
          <w:b w:val="0"/>
          <w:bCs w:val="0"/>
          <w:sz w:val="32"/>
          <w:szCs w:val="32"/>
          <w:lang w:val="en-US" w:eastAsia="zh-CN"/>
        </w:rPr>
        <w:t>预、</w:t>
      </w:r>
      <w:r>
        <w:rPr>
          <w:rFonts w:hint="default" w:ascii="Times New Roman" w:hAnsi="Times New Roman" w:eastAsia="仿宋" w:cs="Times New Roman"/>
          <w:b w:val="0"/>
          <w:bCs w:val="0"/>
          <w:sz w:val="32"/>
          <w:szCs w:val="32"/>
          <w:lang w:val="en-US" w:eastAsia="zh-CN"/>
        </w:rPr>
        <w:t>决算报表，年初预算数为</w:t>
      </w:r>
      <w:r>
        <w:rPr>
          <w:rFonts w:hint="eastAsia" w:cs="Times New Roman"/>
          <w:b w:val="0"/>
          <w:bCs w:val="0"/>
          <w:sz w:val="32"/>
          <w:szCs w:val="32"/>
          <w:lang w:val="en-US" w:eastAsia="zh-CN"/>
        </w:rPr>
        <w:t>188.03</w:t>
      </w:r>
      <w:r>
        <w:rPr>
          <w:rFonts w:hint="default" w:ascii="Times New Roman" w:hAnsi="Times New Roman" w:eastAsia="仿宋" w:cs="Times New Roman"/>
          <w:b w:val="0"/>
          <w:bCs w:val="0"/>
          <w:sz w:val="32"/>
          <w:szCs w:val="32"/>
          <w:lang w:val="en-US" w:eastAsia="zh-CN"/>
        </w:rPr>
        <w:t>万元，年末决算数为</w:t>
      </w:r>
      <w:r>
        <w:rPr>
          <w:rFonts w:hint="eastAsia" w:cs="Times New Roman"/>
          <w:b w:val="0"/>
          <w:bCs w:val="0"/>
          <w:sz w:val="32"/>
          <w:szCs w:val="32"/>
          <w:lang w:val="en-US" w:eastAsia="zh-CN"/>
        </w:rPr>
        <w:t>853.00</w:t>
      </w:r>
      <w:r>
        <w:rPr>
          <w:rFonts w:hint="default" w:ascii="Times New Roman" w:hAnsi="Times New Roman" w:eastAsia="仿宋" w:cs="Times New Roman"/>
          <w:b w:val="0"/>
          <w:bCs w:val="0"/>
          <w:sz w:val="32"/>
          <w:szCs w:val="32"/>
          <w:lang w:val="en-US" w:eastAsia="zh-CN"/>
        </w:rPr>
        <w:t>万元，预算调整数为</w:t>
      </w:r>
      <w:r>
        <w:rPr>
          <w:rFonts w:hint="eastAsia" w:cs="Times New Roman"/>
          <w:b w:val="0"/>
          <w:bCs w:val="0"/>
          <w:sz w:val="32"/>
          <w:szCs w:val="32"/>
          <w:lang w:val="en-US" w:eastAsia="zh-CN"/>
        </w:rPr>
        <w:t>664.97</w:t>
      </w:r>
      <w:r>
        <w:rPr>
          <w:rFonts w:hint="default" w:ascii="Times New Roman" w:hAnsi="Times New Roman" w:eastAsia="仿宋" w:cs="Times New Roman"/>
          <w:b w:val="0"/>
          <w:bCs w:val="0"/>
          <w:sz w:val="32"/>
          <w:szCs w:val="32"/>
          <w:lang w:val="en-US" w:eastAsia="zh-CN"/>
        </w:rPr>
        <w:t>万元，预算调整率</w:t>
      </w:r>
      <w:r>
        <w:rPr>
          <w:rFonts w:hint="eastAsia" w:cs="Times New Roman"/>
          <w:b w:val="0"/>
          <w:bCs w:val="0"/>
          <w:sz w:val="32"/>
          <w:szCs w:val="32"/>
          <w:lang w:val="en-US" w:eastAsia="zh-CN"/>
        </w:rPr>
        <w:t>353.65</w:t>
      </w:r>
      <w:r>
        <w:rPr>
          <w:rFonts w:hint="default" w:ascii="Times New Roman" w:hAnsi="Times New Roman" w:eastAsia="仿宋" w:cs="Times New Roman"/>
          <w:b w:val="0"/>
          <w:bCs w:val="0"/>
          <w:sz w:val="32"/>
          <w:szCs w:val="32"/>
          <w:lang w:val="en-US" w:eastAsia="zh-CN"/>
        </w:rPr>
        <w:t>%，单位预算编制调整数额较大</w:t>
      </w:r>
      <w:r>
        <w:rPr>
          <w:rFonts w:hint="eastAsia" w:cs="Times New Roman"/>
          <w:b w:val="0"/>
          <w:bCs w:val="0"/>
          <w:sz w:val="32"/>
          <w:szCs w:val="32"/>
          <w:lang w:val="en-US" w:eastAsia="zh-CN"/>
        </w:rPr>
        <w:t>，预算编制不准确</w:t>
      </w:r>
      <w:r>
        <w:rPr>
          <w:rFonts w:hint="default" w:ascii="Times New Roman" w:hAnsi="Times New Roman" w:eastAsia="仿宋" w:cs="Times New Roman"/>
          <w:b w:val="0"/>
          <w:bCs w:val="0"/>
          <w:sz w:val="32"/>
          <w:szCs w:val="32"/>
          <w:lang w:val="en-US" w:eastAsia="zh-CN"/>
        </w:rPr>
        <w:t>。</w:t>
      </w:r>
    </w:p>
    <w:p>
      <w:pPr>
        <w:pStyle w:val="8"/>
        <w:bidi w:val="0"/>
        <w:ind w:firstLine="420"/>
        <w:rPr>
          <w:rFonts w:hint="eastAsia" w:ascii="Times New Roman" w:hAnsi="Times New Roman" w:eastAsia="楷体" w:cs="Times New Roman"/>
          <w:b/>
          <w:bCs/>
          <w:sz w:val="32"/>
          <w:szCs w:val="32"/>
          <w:lang w:val="en-US" w:eastAsia="zh-CN"/>
        </w:rPr>
      </w:pPr>
      <w:bookmarkStart w:id="24" w:name="_Toc28212"/>
      <w:r>
        <w:rPr>
          <w:rFonts w:hint="eastAsia" w:ascii="Times New Roman" w:hAnsi="Times New Roman" w:eastAsia="楷体" w:cs="Times New Roman"/>
          <w:b/>
          <w:bCs/>
          <w:sz w:val="32"/>
          <w:szCs w:val="32"/>
          <w:lang w:val="en-US" w:eastAsia="zh-CN"/>
        </w:rPr>
        <w:t>（二）绩效指标设置有待进一步提高</w:t>
      </w:r>
      <w:bookmarkEnd w:id="24"/>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eastAsia" w:cs="Times New Roman"/>
          <w:b w:val="0"/>
          <w:bCs w:val="0"/>
          <w:sz w:val="32"/>
          <w:szCs w:val="32"/>
          <w:lang w:val="en-US" w:eastAsia="zh-CN"/>
        </w:rPr>
        <w:t>经查看单位部门整体绩效目标申报表，产出指标细化分解不够，未能根据单位全年任务情况细化分解成可衡量的绩效指标。</w:t>
      </w:r>
    </w:p>
    <w:p>
      <w:pPr>
        <w:pStyle w:val="8"/>
        <w:bidi w:val="0"/>
        <w:ind w:firstLine="420"/>
        <w:rPr>
          <w:rFonts w:hint="default" w:ascii="Times New Roman" w:hAnsi="Times New Roman" w:eastAsia="楷体" w:cs="Times New Roman"/>
          <w:b/>
          <w:bCs/>
          <w:sz w:val="32"/>
          <w:szCs w:val="32"/>
          <w:lang w:val="en-US" w:eastAsia="zh-CN"/>
        </w:rPr>
      </w:pPr>
      <w:bookmarkStart w:id="25" w:name="_Toc9223"/>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三</w:t>
      </w:r>
      <w:r>
        <w:rPr>
          <w:rFonts w:hint="default" w:ascii="Times New Roman" w:hAnsi="Times New Roman" w:eastAsia="楷体" w:cs="Times New Roman"/>
          <w:b/>
          <w:bCs/>
          <w:sz w:val="32"/>
          <w:szCs w:val="32"/>
          <w:lang w:val="en-US" w:eastAsia="zh-CN"/>
        </w:rPr>
        <w:t>）固定资产管理</w:t>
      </w:r>
      <w:r>
        <w:rPr>
          <w:rFonts w:hint="eastAsia" w:ascii="Times New Roman" w:hAnsi="Times New Roman" w:cs="Times New Roman"/>
          <w:b/>
          <w:bCs/>
          <w:sz w:val="32"/>
          <w:szCs w:val="32"/>
          <w:lang w:val="en-US" w:eastAsia="zh-CN"/>
        </w:rPr>
        <w:t>待加强</w:t>
      </w:r>
      <w:bookmarkEnd w:id="25"/>
    </w:p>
    <w:p>
      <w:pPr>
        <w:bidi w:val="0"/>
        <w:rPr>
          <w:rFonts w:hint="default" w:ascii="Times New Roman" w:hAnsi="Times New Roman" w:cs="Times New Roman"/>
          <w:lang w:val="en-US" w:eastAsia="zh-CN"/>
        </w:rPr>
      </w:pPr>
      <w:r>
        <w:rPr>
          <w:rFonts w:hint="default" w:ascii="Times New Roman" w:hAnsi="Times New Roman" w:cs="Times New Roman"/>
          <w:lang w:val="en-US" w:eastAsia="zh-CN"/>
        </w:rPr>
        <w:t>经现场查看并抽盘单位固定资产，发现单位未对固定资产进行贴标处理，不能明确资产的名称、规格、型号、使用部门、分布位置和资产使用人等信息，且2022年度未进行资产盘点清查。</w:t>
      </w:r>
    </w:p>
    <w:p>
      <w:pPr>
        <w:pStyle w:val="8"/>
        <w:bidi w:val="0"/>
        <w:ind w:firstLine="420"/>
        <w:rPr>
          <w:rFonts w:hint="default" w:ascii="Times New Roman" w:hAnsi="Times New Roman" w:eastAsia="楷体" w:cs="Times New Roman"/>
          <w:b/>
          <w:bCs/>
          <w:sz w:val="32"/>
          <w:szCs w:val="32"/>
          <w:lang w:val="en-US" w:eastAsia="zh-CN"/>
        </w:rPr>
      </w:pPr>
      <w:bookmarkStart w:id="26" w:name="_Toc12324"/>
      <w:r>
        <w:rPr>
          <w:rFonts w:hint="default" w:ascii="Times New Roman" w:hAnsi="Times New Roman" w:eastAsia="楷体" w:cs="Times New Roman"/>
          <w:b/>
          <w:bCs/>
          <w:sz w:val="32"/>
          <w:szCs w:val="32"/>
          <w:lang w:val="en-US" w:eastAsia="zh-CN"/>
        </w:rPr>
        <w:t>（</w:t>
      </w:r>
      <w:r>
        <w:rPr>
          <w:rFonts w:hint="eastAsia" w:ascii="Times New Roman" w:hAnsi="Times New Roman" w:cs="Times New Roman"/>
          <w:b/>
          <w:bCs/>
          <w:sz w:val="32"/>
          <w:szCs w:val="32"/>
          <w:lang w:val="en-US" w:eastAsia="zh-CN"/>
        </w:rPr>
        <w:t>四</w:t>
      </w:r>
      <w:r>
        <w:rPr>
          <w:rFonts w:hint="default" w:ascii="Times New Roman" w:hAnsi="Times New Roman" w:eastAsia="楷体" w:cs="Times New Roman"/>
          <w:b/>
          <w:bCs/>
          <w:sz w:val="32"/>
          <w:szCs w:val="32"/>
          <w:lang w:val="en-US" w:eastAsia="zh-CN"/>
        </w:rPr>
        <w:t>）财务管理方面</w:t>
      </w:r>
      <w:bookmarkEnd w:id="26"/>
    </w:p>
    <w:p>
      <w:pPr>
        <w:pStyle w:val="9"/>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1、</w:t>
      </w:r>
      <w:r>
        <w:rPr>
          <w:rFonts w:hint="eastAsia" w:ascii="Times New Roman" w:hAnsi="Times New Roman" w:cs="Times New Roman"/>
          <w:b/>
          <w:lang w:val="en-US" w:eastAsia="zh-CN"/>
        </w:rPr>
        <w:t>政府采购验收管理不规范</w:t>
      </w:r>
    </w:p>
    <w:p>
      <w:pPr>
        <w:bidi w:val="0"/>
        <w:rPr>
          <w:rFonts w:hint="eastAsia" w:cs="Times New Roman"/>
          <w:lang w:val="en-US" w:eastAsia="zh-CN"/>
        </w:rPr>
      </w:pPr>
      <w:r>
        <w:rPr>
          <w:rFonts w:hint="eastAsia" w:cs="Times New Roman"/>
          <w:lang w:val="en-US" w:eastAsia="zh-CN"/>
        </w:rPr>
        <w:t>经查看2022年1月21号凭证，支付办公费13963元，通过政府电子卖场进行采购，但政府采购验收单上验收时间、验收情况、验收意见、验收人等信息均未填写，仅盖了单位公章。</w:t>
      </w:r>
    </w:p>
    <w:p>
      <w:pPr>
        <w:pStyle w:val="9"/>
        <w:bidi w:val="0"/>
        <w:ind w:firstLine="420"/>
        <w:rPr>
          <w:rFonts w:hint="default" w:ascii="Times New Roman" w:hAnsi="Times New Roman" w:cs="Times New Roman"/>
          <w:b/>
          <w:lang w:val="en-US" w:eastAsia="zh-CN"/>
        </w:rPr>
      </w:pPr>
      <w:r>
        <w:rPr>
          <w:rFonts w:hint="default" w:ascii="Times New Roman" w:hAnsi="Times New Roman" w:cs="Times New Roman"/>
          <w:b/>
          <w:lang w:val="en-US" w:eastAsia="zh-CN"/>
        </w:rPr>
        <w:t>2、</w:t>
      </w:r>
      <w:r>
        <w:rPr>
          <w:rFonts w:hint="eastAsia" w:ascii="Times New Roman" w:hAnsi="Times New Roman" w:cs="Times New Roman"/>
          <w:b/>
          <w:lang w:val="en-US" w:eastAsia="zh-CN"/>
        </w:rPr>
        <w:t>政府采购程序倒置</w:t>
      </w:r>
    </w:p>
    <w:p>
      <w:pPr>
        <w:bidi w:val="0"/>
        <w:rPr>
          <w:rFonts w:hint="eastAsia" w:cs="Times New Roman"/>
          <w:lang w:val="en-US" w:eastAsia="zh-CN"/>
        </w:rPr>
      </w:pPr>
      <w:r>
        <w:rPr>
          <w:rFonts w:hint="eastAsia" w:cs="Times New Roman"/>
          <w:lang w:val="en-US" w:eastAsia="zh-CN"/>
        </w:rPr>
        <w:t>经查看2022年3月10号凭证，支付律师服务费2.5万元，后附发票开具日期为2021年11月10日，发票相关领导人签字日期为2021年11月12日和12月8日，而后附《政府采购合同协议书》于2022年2月11日签订，滞后于发票开具日。</w:t>
      </w:r>
    </w:p>
    <w:p>
      <w:pPr>
        <w:pStyle w:val="9"/>
        <w:bidi w:val="0"/>
        <w:ind w:firstLine="420"/>
        <w:rPr>
          <w:rFonts w:hint="eastAsia" w:ascii="Times New Roman" w:hAnsi="Times New Roman" w:cs="Times New Roman"/>
          <w:b/>
          <w:lang w:val="en-US" w:eastAsia="zh-CN"/>
        </w:rPr>
      </w:pPr>
      <w:r>
        <w:rPr>
          <w:rFonts w:hint="eastAsia" w:ascii="Times New Roman" w:hAnsi="Times New Roman" w:cs="Times New Roman"/>
          <w:b/>
          <w:lang w:val="en-US" w:eastAsia="zh-CN"/>
        </w:rPr>
        <w:t>3、资金支付审核待加强</w:t>
      </w:r>
    </w:p>
    <w:p>
      <w:pPr>
        <w:bidi w:val="0"/>
        <w:rPr>
          <w:rFonts w:hint="default" w:ascii="Times New Roman" w:hAnsi="Times New Roman" w:eastAsia="仿宋" w:cs="Times New Roman"/>
          <w:b w:val="0"/>
          <w:bCs w:val="0"/>
          <w:strike w:val="0"/>
          <w:dstrike w:val="0"/>
          <w:sz w:val="32"/>
          <w:szCs w:val="32"/>
          <w:lang w:val="en-US" w:eastAsia="zh-CN"/>
        </w:rPr>
      </w:pPr>
      <w:r>
        <w:rPr>
          <w:rFonts w:hint="eastAsia" w:cs="Times New Roman"/>
          <w:b/>
          <w:bCs/>
          <w:lang w:val="en-US" w:eastAsia="zh-CN"/>
        </w:rPr>
        <w:t>一是</w:t>
      </w:r>
      <w:r>
        <w:rPr>
          <w:rFonts w:hint="eastAsia" w:cs="Times New Roman"/>
          <w:lang w:val="en-US" w:eastAsia="zh-CN"/>
        </w:rPr>
        <w:t>发票开具方与收款方不一致，经查看2022年3月12号凭证支付1-2月份电费2.93万元，其中发票开具发为国网湖南省电力有限公司邵阳供电分公司，收款方为刘永忠，附件未附相关说明；2022年3月15号凭证支付食堂开支3.31万元，收款方为贺丽君，发票开具方为覃晓俊；</w:t>
      </w:r>
      <w:r>
        <w:rPr>
          <w:rFonts w:hint="eastAsia" w:cs="Times New Roman"/>
          <w:b/>
          <w:bCs/>
          <w:lang w:val="en-US" w:eastAsia="zh-CN"/>
        </w:rPr>
        <w:t>二是</w:t>
      </w:r>
      <w:r>
        <w:rPr>
          <w:rFonts w:hint="eastAsia" w:cs="Times New Roman"/>
          <w:lang w:val="en-US" w:eastAsia="zh-CN"/>
        </w:rPr>
        <w:t>发票购买方抬头非征收办，2022年3月12号凭证支付1-2月份电费2.93万元，其中发票抬头为江北开发指挥部，附件未附相关说明</w:t>
      </w:r>
      <w:r>
        <w:rPr>
          <w:rFonts w:hint="eastAsia" w:ascii="Times New Roman" w:hAnsi="Times New Roman" w:cs="Times New Roman"/>
          <w:lang w:val="en-US" w:eastAsia="zh-CN"/>
        </w:rPr>
        <w:t>，</w:t>
      </w:r>
      <w:r>
        <w:rPr>
          <w:rFonts w:hint="eastAsia" w:ascii="仿宋" w:hAnsi="仿宋" w:eastAsia="仿宋" w:cs="仿宋"/>
          <w:lang w:val="en-US" w:eastAsia="zh-CN"/>
        </w:rPr>
        <w:t>不符合</w:t>
      </w:r>
      <w:r>
        <w:rPr>
          <w:rFonts w:hint="eastAsia" w:ascii="仿宋" w:hAnsi="仿宋" w:eastAsia="仿宋" w:cs="仿宋"/>
        </w:rPr>
        <w:t>《中华人民共和国会计法》第十四条“……会计机构、会计人员必须按照国家统一的会计制度的规定对原始凭证进行审核，对不真实、不合法的原始凭证有权不予接受。并向单位负责人报告：对记载不准确、不完整的原始凭证予以退回，并要求按照国家统一的会计制度的规定更正、补充……”的规定。</w:t>
      </w:r>
    </w:p>
    <w:p>
      <w:pPr>
        <w:pStyle w:val="4"/>
        <w:bidi w:val="0"/>
        <w:rPr>
          <w:rFonts w:hint="default" w:ascii="Times New Roman" w:hAnsi="Times New Roman" w:cs="Times New Roman"/>
          <w:lang w:val="en-US" w:eastAsia="zh-CN"/>
        </w:rPr>
      </w:pPr>
      <w:bookmarkStart w:id="27" w:name="_Toc18622"/>
      <w:r>
        <w:rPr>
          <w:rFonts w:hint="default" w:ascii="Times New Roman" w:hAnsi="Times New Roman" w:cs="Times New Roman"/>
          <w:lang w:val="en-US" w:eastAsia="zh-CN"/>
        </w:rPr>
        <w:t>八、相关建议</w:t>
      </w:r>
      <w:bookmarkEnd w:id="27"/>
    </w:p>
    <w:p>
      <w:pPr>
        <w:pStyle w:val="8"/>
        <w:bidi w:val="0"/>
        <w:rPr>
          <w:rFonts w:hint="default"/>
          <w:lang w:eastAsia="zh-CN"/>
        </w:rPr>
      </w:pPr>
      <w:bookmarkStart w:id="28" w:name="_Toc14097"/>
      <w:r>
        <w:rPr>
          <w:rFonts w:hint="default"/>
        </w:rPr>
        <w:t>（</w:t>
      </w:r>
      <w:r>
        <w:rPr>
          <w:rFonts w:hint="eastAsia"/>
          <w:lang w:eastAsia="zh-CN"/>
        </w:rPr>
        <w:t>一</w:t>
      </w:r>
      <w:r>
        <w:rPr>
          <w:rFonts w:hint="default"/>
        </w:rPr>
        <w:t>）</w:t>
      </w:r>
      <w:r>
        <w:rPr>
          <w:rFonts w:hint="default"/>
          <w:lang w:eastAsia="zh-CN"/>
        </w:rPr>
        <w:t>完善预算编制，强化预算执行</w:t>
      </w:r>
      <w:bookmarkEnd w:id="28"/>
    </w:p>
    <w:p>
      <w:pPr>
        <w:bidi w:val="0"/>
        <w:rPr>
          <w:rFonts w:hint="default"/>
          <w:lang w:eastAsia="zh-CN"/>
        </w:rPr>
      </w:pPr>
      <w:r>
        <w:rPr>
          <w:rFonts w:hint="default"/>
          <w:lang w:eastAsia="zh-CN"/>
        </w:rPr>
        <w:t>一是单位应强化预算相关宣传培训，</w:t>
      </w:r>
      <w:r>
        <w:rPr>
          <w:rFonts w:hint="eastAsia"/>
          <w:lang w:eastAsia="zh-CN"/>
        </w:rPr>
        <w:t>铸</w:t>
      </w:r>
      <w:r>
        <w:rPr>
          <w:rFonts w:hint="default"/>
          <w:lang w:eastAsia="zh-CN"/>
        </w:rPr>
        <w:t>牢预算管理理念，并且加强预算统筹，全面推进项目立项、部门资金、预算编制和预算执行统筹管理；二是加强预算执行管理，提高财政资金的使用效益和预算约束力；要细化预算编制，增强预算编制的科学性、精准性，加强与财政部门的沟通衔接，及时了解财政、财务规章制度，减少部门预算调整；制定预算目标控制措施和办法，加强预算意识，并对项目执行过程中存在的问题应及时</w:t>
      </w:r>
      <w:r>
        <w:rPr>
          <w:rFonts w:hint="eastAsia"/>
          <w:lang w:eastAsia="zh-CN"/>
        </w:rPr>
        <w:t>作出</w:t>
      </w:r>
      <w:r>
        <w:rPr>
          <w:rFonts w:hint="default"/>
          <w:lang w:eastAsia="zh-CN"/>
        </w:rPr>
        <w:t>整改，制定合理进度计划，加强项目预算支出的执行进度，提高资金使用效率；三是加强财政资金支出审批和管理，单位应严格按基本支出和项目支出实行分类核算，项目资金应做到分项核算、专款专用，保证财政资金实际用途与预算批复相一致。</w:t>
      </w:r>
    </w:p>
    <w:p>
      <w:pPr>
        <w:pStyle w:val="8"/>
        <w:bidi w:val="0"/>
        <w:rPr>
          <w:rFonts w:hint="eastAsia"/>
          <w:lang w:eastAsia="zh-CN"/>
        </w:rPr>
      </w:pPr>
      <w:bookmarkStart w:id="29" w:name="_Toc14047"/>
      <w:r>
        <w:rPr>
          <w:rFonts w:hint="eastAsia"/>
          <w:lang w:eastAsia="zh-CN"/>
        </w:rPr>
        <w:t>（二）强化绩效管理意识</w:t>
      </w:r>
      <w:bookmarkEnd w:id="29"/>
    </w:p>
    <w:p>
      <w:pPr>
        <w:bidi w:val="0"/>
        <w:rPr>
          <w:rFonts w:hint="default"/>
          <w:lang w:eastAsia="zh-CN"/>
        </w:rPr>
      </w:pPr>
      <w:r>
        <w:rPr>
          <w:rFonts w:hint="eastAsia"/>
          <w:lang w:eastAsia="zh-CN"/>
        </w:rPr>
        <w:t>强化绩效目标管理，按照“谁申请资金，谁设定目标”的原则，预算部门及其所属单位对绩效目标的填报负责，并将绩效责任明确到人。按照“谁分配资金，谁审核目标”的原则，建立预算部门和财政部门“双审核”机制，确保项目绩效目标填报的完整性、准确性与可考核性。同时在项目实施过程中要及时跟进项目进度，做好项目绩效监控，对于不能按目标完成的项目建设内容，要及时分析查找原因，并寻找解决对策，保证项目按时达成既定目标。</w:t>
      </w:r>
    </w:p>
    <w:p>
      <w:pPr>
        <w:pStyle w:val="8"/>
        <w:bidi w:val="0"/>
        <w:rPr>
          <w:rFonts w:hint="default" w:ascii="Times New Roman" w:hAnsi="Times New Roman" w:cs="Times New Roman"/>
          <w:lang w:val="en-US" w:eastAsia="zh-CN"/>
        </w:rPr>
      </w:pPr>
      <w:bookmarkStart w:id="30" w:name="_Toc15760"/>
      <w:r>
        <w:rPr>
          <w:rFonts w:hint="default" w:ascii="Times New Roman" w:hAnsi="Times New Roman" w:cs="Times New Roman"/>
          <w:lang w:val="en-US" w:eastAsia="zh-CN"/>
        </w:rPr>
        <w:t>（</w:t>
      </w:r>
      <w:r>
        <w:rPr>
          <w:rFonts w:hint="eastAsia" w:ascii="Times New Roman" w:hAnsi="Times New Roman" w:cs="Times New Roman"/>
          <w:lang w:val="en-US" w:eastAsia="zh-CN"/>
        </w:rPr>
        <w:t>三</w:t>
      </w:r>
      <w:r>
        <w:rPr>
          <w:rFonts w:hint="default" w:ascii="Times New Roman" w:hAnsi="Times New Roman" w:cs="Times New Roman"/>
          <w:lang w:val="en-US" w:eastAsia="zh-CN"/>
        </w:rPr>
        <w:t>）规范资产管理，保障国有资产安全</w:t>
      </w:r>
      <w:bookmarkEnd w:id="30"/>
    </w:p>
    <w:p>
      <w:pPr>
        <w:pStyle w:val="16"/>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val="0"/>
          <w:bCs w:val="0"/>
          <w:kern w:val="2"/>
          <w:sz w:val="32"/>
          <w:szCs w:val="32"/>
          <w:lang w:val="en-US" w:eastAsia="zh-CN" w:bidi="ar-SA"/>
        </w:rPr>
        <w:t>完善资产管理制度，规范资产盘点、清理报废等相关规定，加强资产管理意识，完善标签制度，明确规定所有满足固定资产条件的都实行一物一个标签，组织全面的资产清查盘点，依据资产清查结果更新资产卡片、对所有固定资产粘贴标签，并且保证卡、标签和实物相符，确保资产安全完整，防止物资流失。</w:t>
      </w:r>
    </w:p>
    <w:p>
      <w:pPr>
        <w:pStyle w:val="8"/>
        <w:bidi w:val="0"/>
        <w:ind w:firstLine="420"/>
        <w:rPr>
          <w:rFonts w:hint="default" w:ascii="Times New Roman" w:hAnsi="Times New Roman" w:cs="Times New Roman"/>
          <w:b/>
          <w:lang w:val="en-US" w:eastAsia="zh-CN"/>
        </w:rPr>
      </w:pPr>
      <w:bookmarkStart w:id="31" w:name="_Toc9179"/>
      <w:r>
        <w:rPr>
          <w:rFonts w:hint="default" w:ascii="Times New Roman" w:hAnsi="Times New Roman" w:cs="Times New Roman"/>
          <w:b/>
          <w:lang w:val="en-US" w:eastAsia="zh-CN"/>
        </w:rPr>
        <w:t>（</w:t>
      </w:r>
      <w:r>
        <w:rPr>
          <w:rFonts w:hint="eastAsia" w:ascii="Times New Roman" w:hAnsi="Times New Roman" w:cs="Times New Roman"/>
          <w:b/>
          <w:lang w:val="en-US" w:eastAsia="zh-CN"/>
        </w:rPr>
        <w:t>四</w:t>
      </w:r>
      <w:r>
        <w:rPr>
          <w:rFonts w:hint="default" w:ascii="Times New Roman" w:hAnsi="Times New Roman" w:cs="Times New Roman"/>
          <w:b/>
          <w:lang w:val="en-US" w:eastAsia="zh-CN"/>
        </w:rPr>
        <w:t>）提高财务管理规范性</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sz w:val="32"/>
          <w:szCs w:val="40"/>
          <w:lang w:val="en-US" w:eastAsia="zh-CN"/>
        </w:rPr>
      </w:pPr>
      <w:r>
        <w:rPr>
          <w:rFonts w:hint="eastAsia" w:cs="Times New Roman"/>
          <w:sz w:val="32"/>
          <w:szCs w:val="40"/>
          <w:lang w:val="en-US" w:eastAsia="zh-CN"/>
        </w:rPr>
        <w:t>一是</w:t>
      </w:r>
      <w:r>
        <w:rPr>
          <w:rFonts w:hint="default" w:ascii="Times New Roman" w:hAnsi="Times New Roman" w:eastAsia="仿宋" w:cs="Times New Roman"/>
          <w:sz w:val="32"/>
          <w:szCs w:val="40"/>
          <w:lang w:val="en-US" w:eastAsia="zh-CN"/>
        </w:rPr>
        <w:t>单位</w:t>
      </w:r>
      <w:r>
        <w:rPr>
          <w:rFonts w:hint="eastAsia" w:cs="Times New Roman"/>
          <w:sz w:val="32"/>
          <w:szCs w:val="40"/>
          <w:lang w:val="en-US" w:eastAsia="zh-CN"/>
        </w:rPr>
        <w:t>应加大资金支付票据审核力度，规范资金支付管理，提高资金使用效益</w:t>
      </w:r>
      <w:r>
        <w:rPr>
          <w:rFonts w:hint="default" w:ascii="Times New Roman" w:hAnsi="Times New Roman" w:eastAsia="仿宋" w:cs="Times New Roman"/>
          <w:sz w:val="32"/>
          <w:szCs w:val="40"/>
          <w:lang w:val="en-US" w:eastAsia="zh-CN"/>
        </w:rPr>
        <w:t>；</w:t>
      </w:r>
      <w:r>
        <w:rPr>
          <w:rFonts w:hint="eastAsia" w:cs="Times New Roman"/>
          <w:sz w:val="32"/>
          <w:szCs w:val="40"/>
          <w:lang w:val="en-US" w:eastAsia="zh-CN"/>
        </w:rPr>
        <w:t>二</w:t>
      </w:r>
      <w:r>
        <w:rPr>
          <w:rFonts w:hint="default" w:ascii="Times New Roman" w:hAnsi="Times New Roman" w:eastAsia="仿宋" w:cs="Times New Roman"/>
          <w:sz w:val="32"/>
          <w:szCs w:val="40"/>
          <w:lang w:val="en-US" w:eastAsia="zh-CN"/>
        </w:rPr>
        <w:t>是加强合同签订的合理性，在业务开展前签订合同，保证合同的真实合法性，避免因合同后签导致合同无效从而引起不必要的法律风险。</w:t>
      </w:r>
    </w:p>
    <w:p>
      <w:pPr>
        <w:pStyle w:val="4"/>
        <w:bidi w:val="0"/>
        <w:rPr>
          <w:rFonts w:hint="default" w:ascii="Times New Roman" w:hAnsi="Times New Roman" w:cs="Times New Roman"/>
          <w:lang w:val="en-US" w:eastAsia="zh-CN"/>
        </w:rPr>
      </w:pPr>
      <w:bookmarkStart w:id="32" w:name="_Toc7123"/>
      <w:r>
        <w:rPr>
          <w:rFonts w:hint="default" w:ascii="Times New Roman" w:hAnsi="Times New Roman" w:cs="Times New Roman"/>
          <w:lang w:val="en-US" w:eastAsia="zh-CN"/>
        </w:rPr>
        <w:t>九、报告使用情况说明</w:t>
      </w:r>
      <w:bookmarkEnd w:id="32"/>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本报告仅供委托方了解部门整体支出绩效情况使用，亦可供邵阳市北塔区征地和房屋征收工作办公室加强部门整体绩效管理参考使用，非经委托方和本所许可，不得用于其他目的。</w:t>
      </w: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ind w:left="0" w:leftChars="0" w:firstLine="0" w:firstLineChars="0"/>
        <w:rPr>
          <w:rFonts w:hint="default"/>
          <w:lang w:val="en-US" w:eastAsia="zh-CN"/>
        </w:rPr>
      </w:pPr>
      <w:r>
        <w:rPr>
          <w:rFonts w:hint="default" w:ascii="Times New Roman" w:hAnsi="Times New Roman" w:cs="Times New Roman"/>
          <w:lang w:val="en-US" w:eastAsia="zh-CN"/>
        </w:rPr>
        <w:t>附件</w:t>
      </w:r>
      <w:r>
        <w:rPr>
          <w:rFonts w:hint="eastAsia" w:cs="Times New Roman"/>
          <w:lang w:val="en-US" w:eastAsia="zh-CN"/>
        </w:rPr>
        <w:t>1</w:t>
      </w:r>
      <w:r>
        <w:rPr>
          <w:rFonts w:hint="default" w:ascii="Times New Roman" w:hAnsi="Times New Roman" w:cs="Times New Roman"/>
          <w:lang w:val="en-US" w:eastAsia="zh-CN"/>
        </w:rPr>
        <w:t>：邵阳市北塔区征地和房屋征收工作办公室2022年度部门整体支出绩效评价指标表</w:t>
      </w:r>
    </w:p>
    <w:p>
      <w:pPr>
        <w:pStyle w:val="16"/>
        <w:rPr>
          <w:rFonts w:hint="eastAsia"/>
          <w:lang w:val="en-US" w:eastAsia="zh-CN"/>
        </w:rPr>
      </w:pPr>
      <w:r>
        <w:rPr>
          <w:rFonts w:hint="default" w:ascii="Times New Roman" w:hAnsi="Times New Roman" w:cs="Times New Roman"/>
          <w:lang w:val="en-US" w:eastAsia="zh-CN"/>
        </w:rPr>
        <w:t>附件</w:t>
      </w:r>
      <w:r>
        <w:rPr>
          <w:rFonts w:hint="eastAsia" w:cs="Times New Roman"/>
          <w:lang w:val="en-US" w:eastAsia="zh-CN"/>
        </w:rPr>
        <w:t>2</w:t>
      </w:r>
      <w:r>
        <w:rPr>
          <w:rFonts w:hint="default" w:ascii="Times New Roman" w:hAnsi="Times New Roman" w:cs="Times New Roman"/>
          <w:lang w:val="en-US" w:eastAsia="zh-CN"/>
        </w:rPr>
        <w:t>：邵阳市北塔区征地和房屋征收工作办公室2022年度部门整体支出</w:t>
      </w:r>
      <w:r>
        <w:rPr>
          <w:rFonts w:hint="eastAsia" w:cs="Times New Roman"/>
          <w:lang w:val="en-US" w:eastAsia="zh-CN"/>
        </w:rPr>
        <w:t>绩效评价</w:t>
      </w:r>
      <w:r>
        <w:rPr>
          <w:rFonts w:hint="eastAsia" w:ascii="Times New Roman Regular" w:hAnsi="Times New Roman Regular" w:eastAsia="仿宋" w:cs="Times New Roman Regular"/>
          <w:b w:val="0"/>
          <w:bCs w:val="0"/>
          <w:sz w:val="32"/>
          <w:szCs w:val="32"/>
          <w:lang w:val="en-US" w:eastAsia="zh-CN"/>
        </w:rPr>
        <w:t>基础数据表</w:t>
      </w:r>
    </w:p>
    <w:p>
      <w:pPr>
        <w:pStyle w:val="16"/>
        <w:rPr>
          <w:rFonts w:hint="default" w:ascii="Times New Roman Regular" w:hAnsi="Times New Roman Regular" w:eastAsia="仿宋" w:cs="Times New Roman Regular"/>
          <w:b w:val="0"/>
          <w:bCs w:val="0"/>
          <w:sz w:val="28"/>
          <w:szCs w:val="28"/>
          <w:lang w:val="en-US" w:eastAsia="zh-CN"/>
        </w:rPr>
      </w:pPr>
      <w:r>
        <w:rPr>
          <w:rFonts w:hint="default" w:ascii="Times New Roman" w:hAnsi="Times New Roman" w:cs="Times New Roman"/>
          <w:lang w:val="en-US" w:eastAsia="zh-CN"/>
        </w:rPr>
        <w:t>附件</w:t>
      </w:r>
      <w:r>
        <w:rPr>
          <w:rFonts w:hint="eastAsia" w:cs="Times New Roman"/>
          <w:lang w:val="en-US" w:eastAsia="zh-CN"/>
        </w:rPr>
        <w:t>3</w:t>
      </w:r>
      <w:r>
        <w:rPr>
          <w:rFonts w:hint="default" w:ascii="Times New Roman" w:hAnsi="Times New Roman" w:cs="Times New Roman"/>
          <w:lang w:val="en-US" w:eastAsia="zh-CN"/>
        </w:rPr>
        <w:t>：邵阳市北塔区征地和房屋征收工作办公室2022年度部门整体支出</w:t>
      </w:r>
      <w:r>
        <w:rPr>
          <w:rFonts w:hint="eastAsia" w:ascii="Times New Roman Regular" w:hAnsi="Times New Roman Regular" w:eastAsia="仿宋" w:cs="Times New Roman Regular"/>
          <w:b w:val="0"/>
          <w:bCs w:val="0"/>
          <w:sz w:val="32"/>
          <w:szCs w:val="32"/>
          <w:lang w:val="en-US" w:eastAsia="zh-CN"/>
        </w:rPr>
        <w:t>绩效自评表</w:t>
      </w:r>
    </w:p>
    <w:p>
      <w:pPr>
        <w:pStyle w:val="2"/>
        <w:tabs>
          <w:tab w:val="left" w:pos="1016"/>
        </w:tabs>
        <w:ind w:left="0" w:leftChars="0" w:firstLine="0" w:firstLineChars="0"/>
        <w:rPr>
          <w:rFonts w:hint="default"/>
          <w:lang w:val="en-US" w:eastAsia="zh-CN"/>
        </w:rPr>
      </w:pPr>
      <w:r>
        <w:rPr>
          <w:rFonts w:hint="default" w:ascii="Times New Roman" w:hAnsi="Times New Roman" w:cs="Times New Roman"/>
          <w:lang w:val="en-US" w:eastAsia="zh-CN"/>
        </w:rPr>
        <w:t>附件</w:t>
      </w:r>
      <w:r>
        <w:rPr>
          <w:rFonts w:hint="eastAsia" w:cs="Times New Roman"/>
          <w:lang w:val="en-US" w:eastAsia="zh-CN"/>
        </w:rPr>
        <w:t>4</w:t>
      </w:r>
      <w:r>
        <w:rPr>
          <w:rFonts w:hint="default" w:ascii="Times New Roman" w:hAnsi="Times New Roman" w:cs="Times New Roman"/>
          <w:lang w:val="en-US" w:eastAsia="zh-CN"/>
        </w:rPr>
        <w:t>：邵阳市北塔区征地和房屋征收工作办公室2022年度</w:t>
      </w:r>
      <w:r>
        <w:rPr>
          <w:rFonts w:hint="eastAsia" w:cs="Times New Roman"/>
          <w:lang w:val="en-US" w:eastAsia="zh-CN"/>
        </w:rPr>
        <w:t>项目支出自评表</w:t>
      </w:r>
    </w:p>
    <w:p>
      <w:pPr>
        <w:pStyle w:val="2"/>
        <w:tabs>
          <w:tab w:val="left" w:pos="1016"/>
        </w:tabs>
        <w:ind w:left="0" w:leftChars="0" w:firstLine="640" w:firstLineChars="200"/>
        <w:rPr>
          <w:rFonts w:hint="default"/>
          <w:lang w:val="en-US" w:eastAsia="zh-CN"/>
        </w:rPr>
      </w:pPr>
    </w:p>
    <w:p>
      <w:pPr>
        <w:pStyle w:val="2"/>
        <w:tabs>
          <w:tab w:val="left" w:pos="1016"/>
        </w:tabs>
        <w:ind w:left="0" w:leftChars="0" w:firstLine="640" w:firstLineChars="200"/>
        <w:rPr>
          <w:rFonts w:hint="default"/>
          <w:lang w:val="en-US" w:eastAsia="zh-CN"/>
        </w:rPr>
      </w:pPr>
    </w:p>
    <w:p>
      <w:pPr>
        <w:pStyle w:val="17"/>
        <w:ind w:left="0" w:leftChars="0" w:firstLine="0" w:firstLineChars="0"/>
        <w:rPr>
          <w:rFonts w:hint="default" w:ascii="Times New Roman" w:hAnsi="Times New Roman" w:cs="Times New Roman"/>
          <w:lang w:val="en-US" w:eastAsia="zh-CN"/>
        </w:rPr>
      </w:pP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楷体" w:cs="Times New Roman"/>
          <w:sz w:val="30"/>
          <w:szCs w:val="30"/>
          <w:lang w:val="en-US" w:eastAsia="zh-CN"/>
        </w:rPr>
      </w:pPr>
      <w:r>
        <w:rPr>
          <w:rFonts w:hint="default" w:ascii="Times New Roman" w:hAnsi="Times New Roman" w:eastAsia="楷体" w:cs="Times New Roman"/>
          <w:sz w:val="30"/>
          <w:szCs w:val="30"/>
          <w:lang w:val="en-US" w:eastAsia="zh-CN"/>
        </w:rPr>
        <w:t>湖南财正会计师事务所</w:t>
      </w:r>
      <w:r>
        <w:rPr>
          <w:rFonts w:hint="default" w:eastAsia="楷体" w:cs="Times New Roman"/>
          <w:sz w:val="30"/>
          <w:szCs w:val="30"/>
          <w:lang w:val="en-US" w:eastAsia="zh-CN"/>
        </w:rPr>
        <w:t>（</w:t>
      </w:r>
      <w:r>
        <w:rPr>
          <w:rFonts w:hint="default" w:ascii="Times New Roman" w:hAnsi="Times New Roman" w:eastAsia="楷体" w:cs="Times New Roman"/>
          <w:sz w:val="30"/>
          <w:szCs w:val="30"/>
          <w:lang w:val="en-US" w:eastAsia="zh-CN"/>
        </w:rPr>
        <w:t>普通合伙</w:t>
      </w:r>
      <w:r>
        <w:rPr>
          <w:rFonts w:hint="default" w:eastAsia="楷体" w:cs="Times New Roman"/>
          <w:sz w:val="30"/>
          <w:szCs w:val="30"/>
          <w:lang w:val="en-US" w:eastAsia="zh-CN"/>
        </w:rPr>
        <w:t>）</w:t>
      </w:r>
      <w:r>
        <w:rPr>
          <w:rFonts w:hint="default" w:ascii="Times New Roman" w:hAnsi="Times New Roman" w:eastAsia="楷体" w:cs="Times New Roman"/>
          <w:sz w:val="30"/>
          <w:szCs w:val="30"/>
          <w:lang w:val="en-US" w:eastAsia="zh-CN"/>
        </w:rPr>
        <w:t xml:space="preserve">        中国注册会计师：</w:t>
      </w:r>
    </w:p>
    <w:p>
      <w:pPr>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eastAsia="仿宋" w:cs="Times New Roman"/>
          <w:b w:val="0"/>
          <w:bCs w:val="0"/>
          <w:sz w:val="31"/>
          <w:szCs w:val="31"/>
          <w:lang w:val="en-US" w:eastAsia="zh-CN"/>
        </w:rPr>
      </w:pPr>
    </w:p>
    <w:p>
      <w:pPr>
        <w:keepNext w:val="0"/>
        <w:keepLines w:val="0"/>
        <w:pageBreakBefore w:val="0"/>
        <w:widowControl w:val="0"/>
        <w:kinsoku/>
        <w:wordWrap/>
        <w:overflowPunct/>
        <w:topLinePunct w:val="0"/>
        <w:autoSpaceDE/>
        <w:autoSpaceDN/>
        <w:bidi w:val="0"/>
        <w:adjustRightInd/>
        <w:snapToGrid/>
        <w:ind w:firstLine="1200" w:firstLineChars="400"/>
        <w:textAlignment w:val="auto"/>
        <w:rPr>
          <w:rFonts w:hint="default" w:ascii="Times New Roman" w:hAnsi="Times New Roman" w:eastAsia="楷体" w:cs="Times New Roman"/>
          <w:b w:val="0"/>
          <w:bCs w:val="0"/>
          <w:sz w:val="30"/>
          <w:szCs w:val="30"/>
          <w:lang w:val="en-US" w:eastAsia="zh-CN"/>
        </w:rPr>
      </w:pPr>
      <w:r>
        <w:rPr>
          <w:rFonts w:hint="default" w:ascii="Times New Roman" w:hAnsi="Times New Roman" w:eastAsia="楷体" w:cs="Times New Roman"/>
          <w:b w:val="0"/>
          <w:bCs w:val="0"/>
          <w:sz w:val="30"/>
          <w:szCs w:val="30"/>
          <w:lang w:val="en-US" w:eastAsia="zh-CN"/>
        </w:rPr>
        <w:t>湖南</w:t>
      </w:r>
      <w:r>
        <w:rPr>
          <w:rFonts w:hint="eastAsia" w:eastAsia="楷体" w:cs="Times New Roman"/>
          <w:b w:val="0"/>
          <w:bCs w:val="0"/>
          <w:sz w:val="30"/>
          <w:szCs w:val="30"/>
          <w:lang w:val="en-US" w:eastAsia="zh-CN"/>
        </w:rPr>
        <w:t>·</w:t>
      </w:r>
      <w:r>
        <w:rPr>
          <w:rFonts w:hint="default" w:ascii="Times New Roman" w:hAnsi="Times New Roman" w:eastAsia="楷体" w:cs="Times New Roman"/>
          <w:b w:val="0"/>
          <w:bCs w:val="0"/>
          <w:sz w:val="30"/>
          <w:szCs w:val="30"/>
          <w:lang w:val="en-US" w:eastAsia="zh-CN"/>
        </w:rPr>
        <w:t>长沙</w:t>
      </w:r>
      <w:r>
        <w:rPr>
          <w:rFonts w:hint="default" w:ascii="Times New Roman" w:hAnsi="Times New Roman" w:cs="Times New Roman"/>
          <w:sz w:val="30"/>
          <w:szCs w:val="30"/>
          <w:lang w:val="en-US" w:eastAsia="zh-CN"/>
        </w:rPr>
        <w:t xml:space="preserve">  </w:t>
      </w:r>
      <w:r>
        <w:rPr>
          <w:rFonts w:hint="default" w:ascii="Times New Roman" w:hAnsi="Times New Roman" w:cs="Times New Roman"/>
          <w:lang w:val="en-US" w:eastAsia="zh-CN"/>
        </w:rPr>
        <w:t xml:space="preserve">           </w:t>
      </w:r>
      <w:r>
        <w:rPr>
          <w:rFonts w:hint="eastAsia" w:cs="Times New Roman"/>
          <w:lang w:val="en-US" w:eastAsia="zh-CN"/>
        </w:rPr>
        <w:t xml:space="preserve">  </w:t>
      </w:r>
      <w:r>
        <w:rPr>
          <w:rFonts w:hint="default" w:ascii="Times New Roman" w:hAnsi="Times New Roman" w:cs="Times New Roman"/>
          <w:lang w:val="en-US" w:eastAsia="zh-CN"/>
        </w:rPr>
        <w:t xml:space="preserve">      </w:t>
      </w:r>
      <w:r>
        <w:rPr>
          <w:rFonts w:hint="default" w:ascii="Times New Roman" w:hAnsi="Times New Roman" w:eastAsia="楷体" w:cs="Times New Roman"/>
          <w:sz w:val="30"/>
          <w:szCs w:val="30"/>
          <w:lang w:val="en-US" w:eastAsia="zh-CN"/>
        </w:rPr>
        <w:t>中国注册会计师：</w:t>
      </w:r>
    </w:p>
    <w:p>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default" w:ascii="Times New Roman" w:hAnsi="Times New Roman" w:cs="Times New Roman"/>
          <w:lang w:val="en-US" w:eastAsia="zh-CN"/>
        </w:rPr>
      </w:pPr>
    </w:p>
    <w:p>
      <w:pPr>
        <w:pStyle w:val="16"/>
        <w:ind w:firstLine="8640" w:firstLineChars="2700"/>
        <w:rPr>
          <w:rFonts w:hint="default" w:ascii="Times New Roman" w:hAnsi="Times New Roman" w:cs="Times New Roman"/>
          <w:lang w:val="en-US" w:eastAsia="zh-CN"/>
        </w:rPr>
      </w:pPr>
    </w:p>
    <w:p>
      <w:pPr>
        <w:pStyle w:val="16"/>
        <w:ind w:firstLine="0" w:firstLineChars="0"/>
        <w:jc w:val="right"/>
        <w:rPr>
          <w:rFonts w:hint="default" w:ascii="Times New Roman" w:hAnsi="Times New Roman" w:eastAsia="楷体" w:cs="Times New Roman"/>
          <w:b w:val="0"/>
          <w:bCs w:val="0"/>
          <w:sz w:val="30"/>
          <w:szCs w:val="30"/>
          <w:highlight w:val="none"/>
          <w:lang w:val="en-US" w:eastAsia="zh-CN"/>
        </w:rPr>
      </w:pPr>
      <w:r>
        <w:rPr>
          <w:rFonts w:hint="default" w:ascii="Times New Roman" w:hAnsi="Times New Roman" w:eastAsia="楷体" w:cs="Times New Roman"/>
          <w:kern w:val="2"/>
          <w:sz w:val="30"/>
          <w:szCs w:val="30"/>
          <w:lang w:val="en-US" w:eastAsia="zh-CN" w:bidi="ar-SA"/>
        </w:rPr>
        <w:t>二〇二三年</w:t>
      </w:r>
      <w:r>
        <w:rPr>
          <w:rFonts w:hint="default" w:ascii="Times New Roman" w:hAnsi="Times New Roman" w:eastAsia="楷体" w:cs="Times New Roman"/>
          <w:kern w:val="2"/>
          <w:sz w:val="30"/>
          <w:szCs w:val="30"/>
          <w:highlight w:val="none"/>
          <w:lang w:val="en-US" w:eastAsia="zh-CN" w:bidi="ar-SA"/>
        </w:rPr>
        <w:t>十月二十日</w:t>
      </w:r>
    </w:p>
    <w:p>
      <w:pPr>
        <w:pStyle w:val="16"/>
        <w:ind w:firstLine="5890" w:firstLineChars="1900"/>
        <w:rPr>
          <w:rFonts w:hint="default" w:ascii="Times New Roman" w:hAnsi="Times New Roman" w:eastAsia="仿宋" w:cs="Times New Roman"/>
          <w:b w:val="0"/>
          <w:bCs w:val="0"/>
          <w:sz w:val="31"/>
          <w:szCs w:val="31"/>
          <w:lang w:val="en-US" w:eastAsia="zh-CN"/>
        </w:rPr>
        <w:sectPr>
          <w:headerReference r:id="rId9" w:type="default"/>
          <w:pgSz w:w="11906" w:h="16838"/>
          <w:pgMar w:top="1440" w:right="1803" w:bottom="1440" w:left="1803" w:header="624"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6"/>
        <w:rPr>
          <w:rFonts w:hint="eastAsia" w:ascii="仿宋" w:hAnsi="仿宋" w:eastAsia="仿宋" w:cs="仿宋"/>
          <w:snapToGrid w:val="0"/>
          <w:color w:val="000000"/>
          <w:spacing w:val="-13"/>
          <w:kern w:val="0"/>
          <w:sz w:val="28"/>
          <w:szCs w:val="28"/>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1</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0" w:firstLineChars="0"/>
        <w:jc w:val="center"/>
        <w:textAlignment w:val="baseline"/>
        <w:rPr>
          <w:rFonts w:hint="default" w:ascii="Times New Roman" w:hAnsi="Times New Roman" w:eastAsia="方正小标宋简体" w:cs="Times New Roman"/>
          <w:b w:val="0"/>
          <w:bCs w:val="0"/>
          <w:snapToGrid w:val="0"/>
          <w:color w:val="000000"/>
          <w:spacing w:val="-3"/>
          <w:kern w:val="0"/>
          <w:sz w:val="36"/>
          <w:szCs w:val="36"/>
          <w:lang w:val="en-US" w:eastAsia="zh-CN"/>
        </w:rPr>
      </w:pPr>
      <w:r>
        <w:rPr>
          <w:rFonts w:hint="default" w:ascii="Times New Roman" w:hAnsi="Times New Roman" w:eastAsia="方正小标宋简体" w:cs="Times New Roman"/>
          <w:b w:val="0"/>
          <w:bCs w:val="0"/>
          <w:snapToGrid w:val="0"/>
          <w:color w:val="000000"/>
          <w:spacing w:val="-3"/>
          <w:kern w:val="0"/>
          <w:sz w:val="36"/>
          <w:szCs w:val="36"/>
          <w:lang w:val="en-US" w:eastAsia="zh-CN"/>
        </w:rPr>
        <w:t>邵阳市北塔区征地和房屋征收工作办公室2022年度部门整体支出绩效评价指标表</w:t>
      </w: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6"/>
        <w:gridCol w:w="1089"/>
        <w:gridCol w:w="1584"/>
        <w:gridCol w:w="984"/>
        <w:gridCol w:w="6195"/>
        <w:gridCol w:w="999"/>
        <w:gridCol w:w="3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39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一级指标</w:t>
            </w:r>
          </w:p>
        </w:tc>
        <w:tc>
          <w:tcPr>
            <w:tcW w:w="36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二级指标</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三级指标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标准分值</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评价标准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评价得分</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b/>
                <w:bCs/>
                <w:color w:val="000000"/>
                <w:sz w:val="18"/>
                <w:szCs w:val="18"/>
              </w:rPr>
            </w:pPr>
            <w:r>
              <w:rPr>
                <w:rFonts w:hint="default" w:ascii="Times New Roman" w:hAnsi="Times New Roman" w:cs="Times New Roman" w:eastAsiaTheme="minorEastAsia"/>
                <w:b/>
                <w:bCs/>
                <w:color w:val="000000"/>
                <w:sz w:val="18"/>
                <w:szCs w:val="18"/>
              </w:rPr>
              <w:t>扣分原因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投入</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目标设定（6分）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绩效目标合理性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绩效目标未达到以下标准的，每条扣0.5分，扣完为止：①符合国家法律法规、国民经济和社会发展总体规划；②符合部门“三定”方案确定的职责；③符合部门制定的中长期实施规划和年度工作计划。</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kern w:val="2"/>
                <w:sz w:val="18"/>
                <w:szCs w:val="1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绩效指标明确性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是否</w:t>
            </w:r>
            <w:r>
              <w:rPr>
                <w:rFonts w:hint="default" w:ascii="Times New Roman" w:hAnsi="Times New Roman" w:cs="Times New Roman" w:eastAsiaTheme="minorEastAsia"/>
                <w:color w:val="000000"/>
                <w:sz w:val="18"/>
                <w:szCs w:val="18"/>
              </w:rPr>
              <w:t>将部门整体的绩效目标细化分解为具体的工作任务；通过清晰、可衡量的指标值予以体现。与部门年度的任务数或计划数相对应；与本年度部门预算资金相匹配。</w:t>
            </w:r>
            <w:r>
              <w:rPr>
                <w:rFonts w:hint="default" w:ascii="Times New Roman" w:hAnsi="Times New Roman" w:cs="Times New Roman" w:eastAsiaTheme="minorEastAsia"/>
                <w:color w:val="000000"/>
                <w:sz w:val="18"/>
                <w:szCs w:val="18"/>
                <w:lang w:val="en-US" w:eastAsia="zh-CN"/>
              </w:rPr>
              <w:t>每发现一项不符扣1分，</w:t>
            </w:r>
            <w:r>
              <w:rPr>
                <w:rFonts w:hint="default" w:ascii="Times New Roman" w:hAnsi="Times New Roman" w:cs="Times New Roman" w:eastAsiaTheme="minorEastAsia"/>
                <w:color w:val="000000"/>
                <w:sz w:val="18"/>
                <w:szCs w:val="18"/>
              </w:rPr>
              <w:t>本项扣完为止。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绩效指标细化分解不够，扣1分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预算配置（9分）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在职</w:t>
            </w:r>
            <w:r>
              <w:rPr>
                <w:rFonts w:hint="default" w:ascii="Times New Roman" w:hAnsi="Times New Roman" w:cs="Times New Roman" w:eastAsiaTheme="minorEastAsia"/>
                <w:color w:val="000000"/>
                <w:sz w:val="18"/>
                <w:szCs w:val="18"/>
              </w:rPr>
              <w:t>人员</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以100%为标准，在职人员控制率=（在职人员数/编制数）×100%。</w:t>
            </w:r>
            <w:r>
              <w:rPr>
                <w:rFonts w:hint="default" w:ascii="Times New Roman" w:hAnsi="Times New Roman" w:cs="Times New Roman" w:eastAsiaTheme="minorEastAsia"/>
                <w:color w:val="000000"/>
                <w:sz w:val="18"/>
                <w:szCs w:val="18"/>
                <w:lang w:val="en-US" w:eastAsia="zh-CN"/>
              </w:rPr>
              <w:t>在职人员</w:t>
            </w:r>
            <w:r>
              <w:rPr>
                <w:rFonts w:hint="default" w:ascii="Times New Roman" w:hAnsi="Times New Roman" w:cs="Times New Roman" w:eastAsiaTheme="minorEastAsia"/>
                <w:color w:val="000000"/>
                <w:sz w:val="18"/>
                <w:szCs w:val="18"/>
              </w:rPr>
              <w:t>控制率≦100%，计3分，每超过1%，扣0.3分，扣完为止。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6</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重点支出安排率≥90%，计6分；每少10%扣1.5分；低于60%不得分。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重点支出安排率=（重点预算支出/预算总支出）×100%。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6</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过程</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（25分）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预算执行（10分）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以100%为标准。预算执行率每下降一个百分点扣0.1分，扣完为止。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预算调整率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得分=（1-预算调整率）*评分系数*满分。其中，调整率小于等于10%的，评分系数为1；调整率达10%-20%的，系数为0.8；达20%-30%的，系数为0.6；达30%-50%的，系数为0.4；达50%-100%的，系数为0.2；达100%以上的，系数为0，计零分。预算调整率=（预算调整数/年初预算数）×100%</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rPr>
              <w:t>年初预算数为188.03万元，年末决算数为853.00万元，预算调整数为664.97万元，预算调整率353.65%</w:t>
            </w:r>
            <w:r>
              <w:rPr>
                <w:rFonts w:hint="default" w:ascii="Times New Roman" w:hAnsi="Times New Roman" w:cs="Times New Roman" w:eastAsiaTheme="minorEastAsia"/>
                <w:color w:val="000000"/>
                <w:sz w:val="18"/>
                <w:szCs w:val="18"/>
                <w:lang w:eastAsia="zh-CN"/>
              </w:rPr>
              <w:t>，扣</w:t>
            </w:r>
            <w:r>
              <w:rPr>
                <w:rFonts w:hint="default" w:ascii="Times New Roman" w:hAnsi="Times New Roman" w:cs="Times New Roman" w:eastAsiaTheme="minorEastAsia"/>
                <w:color w:val="000000"/>
                <w:sz w:val="18"/>
                <w:szCs w:val="18"/>
                <w:lang w:val="en-US" w:eastAsia="zh-CN"/>
              </w:rPr>
              <w:t>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结转结余率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无结余，2分；有结余但不超过上年结转，1分；每超过上年结转1个百分点扣0.1分，扣完为止。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4"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“三公经费”</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控制率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以100%为标准。控制率≤100%，计2分；每超过一个百分点扣0.4分。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政府采购执行率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100%计满分，每低于1个百分点扣0.2分。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预算管理（12分）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管理制度健全性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3</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①有制定管理制度，计1分；②管理制度合法、合规、完整，计1分；③相关管理制度得到有效执行计1分。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3</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资金使用合规性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5</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支出符合国家财经法规和财务管理制度规定以及有关专项资金管理办法的规定，2分。出现截留、挤占、挪用、虚列支出，大额现金支付、违规借出（占用）、乱发滥补、虚报冒领，转嫁支出、乱开户乱存放、私设小金库等违规行为，酌情扣分，扣完为止。</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②资金拨付有完整的审批程序和手续，1分；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③项目支出按规定经过评估论证，1分；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④支出符合部门预算批复的用途，1分。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lang w:eastAsia="zh-CN"/>
              </w:rPr>
              <w:t>⑤其他资金使用不合规情况，酌情扣分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发票开具方与收款方不一致，扣1分；发票购买方抬头非征收办，扣1分；政府采购验收管理不规范，扣1分；政府采购程序倒置，扣1分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预决算信息</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公开性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①按规定内容公开预决算信息，计1分；②按规定时限公开预决算信息，计1分。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基础信息完善性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①基础数据信息和会计信息资料真实，计1分；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②基础数据信息和会计信息资料完整、准确，计1分。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资产管理（3分）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资产管理安全性</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2</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①资产保存完整，计0.5分；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②资产配置合理，计0.5分；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③资产配置规范，计0.5分；</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④资产账务管理合规，账实相符，计0.5分。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rPr>
              <w:t>固定资产</w:t>
            </w:r>
            <w:r>
              <w:rPr>
                <w:rFonts w:hint="default" w:ascii="Times New Roman" w:hAnsi="Times New Roman" w:cs="Times New Roman" w:eastAsiaTheme="minorEastAsia"/>
                <w:color w:val="000000"/>
                <w:sz w:val="18"/>
                <w:szCs w:val="18"/>
                <w:lang w:eastAsia="zh-CN"/>
              </w:rPr>
              <w:t>未实行卡片管理，扣</w:t>
            </w:r>
            <w:r>
              <w:rPr>
                <w:rFonts w:hint="default" w:ascii="Times New Roman" w:hAnsi="Times New Roman" w:cs="Times New Roman" w:eastAsiaTheme="minorEastAsia"/>
                <w:color w:val="000000"/>
                <w:sz w:val="18"/>
                <w:szCs w:val="18"/>
                <w:lang w:val="en-US" w:eastAsia="zh-CN"/>
              </w:rPr>
              <w:t>0.5分；未进行年度盘点</w:t>
            </w:r>
            <w:r>
              <w:rPr>
                <w:rFonts w:hint="default" w:ascii="Times New Roman" w:hAnsi="Times New Roman" w:cs="Times New Roman" w:eastAsiaTheme="minorEastAsia"/>
                <w:color w:val="000000"/>
                <w:sz w:val="18"/>
                <w:szCs w:val="18"/>
                <w:lang w:eastAsia="zh-CN"/>
              </w:rPr>
              <w:t>，扣</w:t>
            </w:r>
            <w:r>
              <w:rPr>
                <w:rFonts w:hint="default" w:ascii="Times New Roman" w:hAnsi="Times New Roman" w:cs="Times New Roman" w:eastAsiaTheme="minorEastAsia"/>
                <w:color w:val="000000"/>
                <w:sz w:val="18"/>
                <w:szCs w:val="18"/>
                <w:lang w:val="en-US" w:eastAsia="zh-CN"/>
              </w:rPr>
              <w:t>0.5分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固定资产利用率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每低于100%一个百分点扣0.1分，扣完为止。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rPr>
              <w:t>1</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产出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职责履行（</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部门单位履职、运转</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rPr>
              <w:t>单位履职、运转正常，计</w:t>
            </w:r>
            <w:r>
              <w:rPr>
                <w:rFonts w:hint="default" w:ascii="Times New Roman" w:hAnsi="Times New Roman" w:cs="Times New Roman" w:eastAsiaTheme="minorEastAsia"/>
                <w:color w:val="000000"/>
                <w:sz w:val="18"/>
                <w:szCs w:val="18"/>
                <w:lang w:val="en-US" w:eastAsia="zh-CN"/>
              </w:rPr>
              <w:t>6</w:t>
            </w:r>
            <w:r>
              <w:rPr>
                <w:rFonts w:hint="default" w:ascii="Times New Roman" w:hAnsi="Times New Roman" w:cs="Times New Roman" w:eastAsiaTheme="minorEastAsia"/>
                <w:color w:val="000000"/>
                <w:sz w:val="18"/>
                <w:szCs w:val="18"/>
              </w:rPr>
              <w:t>分</w:t>
            </w:r>
            <w:r>
              <w:rPr>
                <w:rFonts w:hint="default" w:ascii="Times New Roman" w:hAnsi="Times New Roman" w:cs="Times New Roman" w:eastAsiaTheme="minorEastAsia"/>
                <w:color w:val="000000"/>
                <w:sz w:val="18"/>
                <w:szCs w:val="18"/>
                <w:lang w:eastAsia="zh-CN"/>
              </w:rPr>
              <w:t>，否则酌情扣分。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eastAsia="zh-CN"/>
              </w:rPr>
            </w:pPr>
            <w:r>
              <w:rPr>
                <w:rFonts w:hint="default" w:ascii="Times New Roman" w:hAnsi="Times New Roman" w:cs="Times New Roman" w:eastAsiaTheme="minorEastAsia"/>
                <w:color w:val="000000"/>
                <w:sz w:val="18"/>
                <w:szCs w:val="18"/>
                <w:lang w:val="en-US" w:eastAsia="zh-CN"/>
              </w:rPr>
              <w:t>各项工作完成</w:t>
            </w:r>
            <w:r>
              <w:rPr>
                <w:rFonts w:hint="default" w:ascii="Times New Roman" w:hAnsi="Times New Roman" w:cs="Times New Roman" w:eastAsiaTheme="minorEastAsia"/>
                <w:color w:val="000000"/>
                <w:sz w:val="18"/>
                <w:szCs w:val="18"/>
              </w:rPr>
              <w:t>及时</w:t>
            </w:r>
            <w:r>
              <w:rPr>
                <w:rFonts w:hint="default" w:ascii="Times New Roman" w:hAnsi="Times New Roman" w:cs="Times New Roman" w:eastAsiaTheme="minorEastAsia"/>
                <w:color w:val="000000"/>
                <w:sz w:val="18"/>
                <w:szCs w:val="18"/>
                <w:lang w:eastAsia="zh-CN"/>
              </w:rPr>
              <w:t>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eastAsia="zh-CN"/>
              </w:rPr>
              <w:t>单位各项</w:t>
            </w:r>
            <w:r>
              <w:rPr>
                <w:rFonts w:hint="default" w:ascii="Times New Roman" w:hAnsi="Times New Roman" w:cs="Times New Roman" w:eastAsiaTheme="minorEastAsia"/>
                <w:color w:val="000000"/>
                <w:sz w:val="18"/>
                <w:szCs w:val="18"/>
              </w:rPr>
              <w:t>在计划时间内</w:t>
            </w:r>
            <w:r>
              <w:rPr>
                <w:rFonts w:hint="default" w:ascii="Times New Roman" w:hAnsi="Times New Roman" w:cs="Times New Roman" w:eastAsiaTheme="minorEastAsia"/>
                <w:color w:val="000000"/>
                <w:sz w:val="18"/>
                <w:szCs w:val="18"/>
                <w:lang w:val="en-US" w:eastAsia="zh-CN"/>
              </w:rPr>
              <w:t>完成工作</w:t>
            </w:r>
            <w:r>
              <w:rPr>
                <w:rFonts w:hint="default" w:ascii="Times New Roman" w:hAnsi="Times New Roman" w:cs="Times New Roman" w:eastAsiaTheme="minorEastAsia"/>
                <w:color w:val="000000"/>
                <w:sz w:val="18"/>
                <w:szCs w:val="18"/>
              </w:rPr>
              <w:t>，得4分，</w:t>
            </w:r>
            <w:r>
              <w:rPr>
                <w:rFonts w:hint="default" w:ascii="Times New Roman" w:hAnsi="Times New Roman" w:cs="Times New Roman" w:eastAsiaTheme="minorEastAsia"/>
                <w:color w:val="000000"/>
                <w:sz w:val="18"/>
                <w:szCs w:val="18"/>
                <w:lang w:eastAsia="zh-CN"/>
              </w:rPr>
              <w:t>每存在</w:t>
            </w:r>
            <w:r>
              <w:rPr>
                <w:rFonts w:hint="default" w:ascii="Times New Roman" w:hAnsi="Times New Roman" w:cs="Times New Roman" w:eastAsiaTheme="minorEastAsia"/>
                <w:color w:val="000000"/>
                <w:sz w:val="18"/>
                <w:szCs w:val="18"/>
                <w:lang w:val="en-US" w:eastAsia="zh-CN"/>
              </w:rPr>
              <w:t>1项工作未及时完成，扣1分，扣完为止。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各项工作</w:t>
            </w:r>
            <w:r>
              <w:rPr>
                <w:rFonts w:hint="default" w:ascii="Times New Roman" w:hAnsi="Times New Roman" w:cs="Times New Roman" w:eastAsiaTheme="minorEastAsia"/>
                <w:color w:val="000000"/>
                <w:sz w:val="18"/>
                <w:szCs w:val="18"/>
              </w:rPr>
              <w:t>成本节约率</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成本节约率=[（计划成本-实际成本）/计划成本]×100%。成本节约率10%（不含）以上，得4分；成本节约率5%（不含）-10%（含）得3分，成本节约率5%（含）以下得2分。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kern w:val="2"/>
                <w:sz w:val="18"/>
                <w:szCs w:val="18"/>
                <w:lang w:val="en-US" w:eastAsia="zh-CN" w:bidi="ar-SA"/>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sectPr>
          <w:headerReference r:id="rId10" w:type="default"/>
          <w:footerReference r:id="rId11"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start="1"/>
          <w:cols w:space="425" w:num="1"/>
          <w:docGrid w:type="lines" w:linePitch="312" w:charSpace="0"/>
        </w:sectPr>
      </w:pPr>
    </w:p>
    <w:tbl>
      <w:tblPr>
        <w:tblStyle w:val="20"/>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5"/>
        <w:gridCol w:w="1089"/>
        <w:gridCol w:w="1587"/>
        <w:gridCol w:w="984"/>
        <w:gridCol w:w="6194"/>
        <w:gridCol w:w="999"/>
        <w:gridCol w:w="30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效果</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361" w:type="pct"/>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职责效益（</w:t>
            </w:r>
            <w:r>
              <w:rPr>
                <w:rFonts w:hint="default" w:ascii="Times New Roman" w:hAnsi="Times New Roman" w:cs="Times New Roman" w:eastAsiaTheme="minorEastAsia"/>
                <w:color w:val="000000"/>
                <w:sz w:val="18"/>
                <w:szCs w:val="18"/>
                <w:lang w:val="en-US" w:eastAsia="zh-CN"/>
              </w:rPr>
              <w:t>30</w:t>
            </w:r>
            <w:r>
              <w:rPr>
                <w:rFonts w:hint="default" w:ascii="Times New Roman" w:hAnsi="Times New Roman" w:cs="Times New Roman" w:eastAsiaTheme="minorEastAsia"/>
                <w:color w:val="000000"/>
                <w:sz w:val="18"/>
                <w:szCs w:val="18"/>
              </w:rPr>
              <w:t>分）</w:t>
            </w: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可持续影响</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考核单位工作的开展是否能持续产生经济效益和社会效益，效果明显计10分，效果良好计8分，效果一般计6分，没有效果不得分。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社会效益</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lang w:val="en-US" w:eastAsia="zh-CN"/>
              </w:rPr>
              <w:t>考核单位工作的开展是否对提高当地居民的生产生活水平，</w:t>
            </w:r>
            <w:r>
              <w:rPr>
                <w:rFonts w:hint="default" w:ascii="Times New Roman" w:hAnsi="Times New Roman" w:cs="Times New Roman" w:eastAsiaTheme="minorEastAsia"/>
                <w:color w:val="000000"/>
                <w:sz w:val="18"/>
                <w:szCs w:val="18"/>
              </w:rPr>
              <w:t>根据问卷调查统计结果，</w:t>
            </w:r>
            <w:r>
              <w:rPr>
                <w:rFonts w:hint="default" w:ascii="Times New Roman" w:hAnsi="Times New Roman" w:cs="Times New Roman" w:eastAsiaTheme="minorEastAsia"/>
                <w:color w:val="000000"/>
                <w:sz w:val="18"/>
                <w:szCs w:val="18"/>
                <w:lang w:val="en-US" w:eastAsia="zh-CN"/>
              </w:rPr>
              <w:t>结合单位工作开展情况</w:t>
            </w:r>
            <w:r>
              <w:rPr>
                <w:rFonts w:hint="default" w:ascii="Times New Roman" w:hAnsi="Times New Roman" w:cs="Times New Roman" w:eastAsiaTheme="minorEastAsia"/>
                <w:color w:val="000000"/>
                <w:sz w:val="18"/>
                <w:szCs w:val="18"/>
              </w:rPr>
              <w:t>，90%的群众觉得效果显著得</w:t>
            </w:r>
            <w:r>
              <w:rPr>
                <w:rFonts w:hint="default" w:ascii="Times New Roman" w:hAnsi="Times New Roman" w:cs="Times New Roman" w:eastAsiaTheme="minorEastAsia"/>
                <w:color w:val="000000"/>
                <w:sz w:val="18"/>
                <w:szCs w:val="18"/>
                <w:lang w:val="en-US" w:eastAsia="zh-CN"/>
              </w:rPr>
              <w:t>10</w:t>
            </w:r>
            <w:r>
              <w:rPr>
                <w:rFonts w:hint="default" w:ascii="Times New Roman" w:hAnsi="Times New Roman" w:cs="Times New Roman" w:eastAsiaTheme="minorEastAsia"/>
                <w:color w:val="000000"/>
                <w:sz w:val="18"/>
                <w:szCs w:val="18"/>
              </w:rPr>
              <w:t>分。则每下降5%，扣1分，扣完为止。</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393"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361" w:type="pct"/>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hint="default" w:ascii="Times New Roman" w:hAnsi="Times New Roman" w:cs="Times New Roman" w:eastAsiaTheme="minorEastAsia"/>
                <w:color w:val="000000"/>
                <w:sz w:val="18"/>
                <w:szCs w:val="18"/>
              </w:rPr>
            </w:pPr>
          </w:p>
        </w:tc>
        <w:tc>
          <w:tcPr>
            <w:tcW w:w="5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单位职工</w:t>
            </w:r>
            <w:r>
              <w:rPr>
                <w:rFonts w:hint="default" w:ascii="Times New Roman" w:hAnsi="Times New Roman" w:cs="Times New Roman" w:eastAsiaTheme="minorEastAsia"/>
                <w:color w:val="000000"/>
                <w:sz w:val="18"/>
                <w:szCs w:val="18"/>
                <w:lang w:val="en-US" w:eastAsia="zh-CN"/>
              </w:rPr>
              <w:t>及受益群众</w:t>
            </w:r>
            <w:r>
              <w:rPr>
                <w:rFonts w:hint="default" w:ascii="Times New Roman" w:hAnsi="Times New Roman" w:cs="Times New Roman" w:eastAsiaTheme="minorEastAsia"/>
                <w:color w:val="000000"/>
                <w:sz w:val="18"/>
                <w:szCs w:val="18"/>
              </w:rPr>
              <w:t>满意度</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10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以调查问卷为依据。</w:t>
            </w:r>
            <w:r>
              <w:rPr>
                <w:rFonts w:hint="default" w:ascii="Times New Roman" w:hAnsi="Times New Roman" w:cs="Times New Roman" w:eastAsiaTheme="minorEastAsia"/>
                <w:color w:val="000000"/>
                <w:sz w:val="18"/>
                <w:szCs w:val="18"/>
                <w:lang w:val="en-US" w:eastAsia="zh-CN"/>
              </w:rPr>
              <w:t>单位职工及受益对象</w:t>
            </w:r>
            <w:r>
              <w:rPr>
                <w:rFonts w:hint="default" w:ascii="Times New Roman" w:hAnsi="Times New Roman" w:cs="Times New Roman" w:eastAsiaTheme="minorEastAsia"/>
                <w:color w:val="000000"/>
                <w:sz w:val="18"/>
                <w:szCs w:val="18"/>
              </w:rPr>
              <w:t>满意度≥95%计</w:t>
            </w:r>
            <w:r>
              <w:rPr>
                <w:rFonts w:hint="eastAsia" w:cs="Times New Roman" w:eastAsiaTheme="minorEastAsia"/>
                <w:color w:val="000000"/>
                <w:sz w:val="18"/>
                <w:szCs w:val="18"/>
                <w:lang w:val="en-US" w:eastAsia="zh-CN"/>
              </w:rPr>
              <w:t>10</w:t>
            </w:r>
            <w:r>
              <w:rPr>
                <w:rFonts w:hint="default" w:ascii="Times New Roman" w:hAnsi="Times New Roman" w:cs="Times New Roman" w:eastAsiaTheme="minorEastAsia"/>
                <w:color w:val="000000"/>
                <w:sz w:val="18"/>
                <w:szCs w:val="18"/>
              </w:rPr>
              <w:t>分：每低5%扣1分。满意度＜75%计0分。</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kern w:val="2"/>
                <w:sz w:val="18"/>
                <w:szCs w:val="18"/>
                <w:lang w:val="en-US" w:eastAsia="zh-CN" w:bidi="ar-SA"/>
              </w:rPr>
            </w:pPr>
            <w:r>
              <w:rPr>
                <w:rFonts w:hint="default" w:ascii="Times New Roman" w:hAnsi="Times New Roman" w:cs="Times New Roman" w:eastAsiaTheme="minorEastAsia"/>
                <w:color w:val="000000"/>
                <w:sz w:val="18"/>
                <w:szCs w:val="18"/>
                <w:lang w:val="en-US" w:eastAsia="zh-CN"/>
              </w:rPr>
              <w:t>10</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280" w:type="pct"/>
            <w:gridSpan w:val="3"/>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合计</w:t>
            </w:r>
          </w:p>
        </w:tc>
        <w:tc>
          <w:tcPr>
            <w:tcW w:w="326"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100</w:t>
            </w:r>
          </w:p>
        </w:tc>
        <w:tc>
          <w:tcPr>
            <w:tcW w:w="2053"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Times New Roman" w:hAnsi="Times New Roman" w:cs="Times New Roman" w:eastAsiaTheme="minorEastAsia"/>
                <w:color w:val="000000"/>
                <w:sz w:val="18"/>
                <w:szCs w:val="18"/>
              </w:rPr>
            </w:pPr>
            <w:r>
              <w:rPr>
                <w:rFonts w:hint="default" w:ascii="Times New Roman" w:hAnsi="Times New Roman" w:cs="Times New Roman" w:eastAsiaTheme="minorEastAsia"/>
                <w:color w:val="000000"/>
                <w:sz w:val="18"/>
                <w:szCs w:val="18"/>
              </w:rPr>
              <w:t>　</w:t>
            </w:r>
          </w:p>
        </w:tc>
        <w:tc>
          <w:tcPr>
            <w:tcW w:w="33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lang w:val="en-US" w:eastAsia="zh-CN"/>
              </w:rPr>
            </w:pPr>
            <w:r>
              <w:rPr>
                <w:rFonts w:hint="default" w:ascii="Times New Roman" w:hAnsi="Times New Roman" w:cs="Times New Roman" w:eastAsiaTheme="minorEastAsia"/>
                <w:color w:val="000000"/>
                <w:sz w:val="18"/>
                <w:szCs w:val="18"/>
                <w:lang w:val="en-US" w:eastAsia="zh-CN"/>
              </w:rPr>
              <w:t>92</w:t>
            </w:r>
          </w:p>
        </w:tc>
        <w:tc>
          <w:tcPr>
            <w:tcW w:w="1008"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cs="Times New Roman" w:eastAsiaTheme="minorEastAsia"/>
                <w:color w:val="000000"/>
                <w:sz w:val="18"/>
                <w:szCs w:val="18"/>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20" w:lineRule="atLeast"/>
        <w:jc w:val="both"/>
        <w:textAlignment w:val="auto"/>
        <w:rPr>
          <w:rFonts w:hint="default" w:ascii="Times New Roman" w:hAnsi="Times New Roman" w:eastAsia="仿宋" w:cs="Times New Roman"/>
          <w:b w:val="0"/>
          <w:bCs w:val="0"/>
          <w:sz w:val="31"/>
          <w:szCs w:val="31"/>
          <w:lang w:val="en-US" w:eastAsia="zh-CN"/>
        </w:rPr>
      </w:pPr>
    </w:p>
    <w:p>
      <w:pPr>
        <w:rPr>
          <w:rFonts w:hint="default" w:ascii="Times New Roman" w:hAnsi="Times New Roman" w:cs="Times New Roman"/>
        </w:rPr>
        <w:sectPr>
          <w:headerReference r:id="rId12" w:type="default"/>
          <w:pgSz w:w="16838" w:h="11906" w:orient="landscape"/>
          <w:pgMar w:top="1389" w:right="986" w:bottom="1389" w:left="986" w:header="567" w:footer="992" w:gutter="0"/>
          <w:pgBorders>
            <w:top w:val="none" w:sz="0" w:space="0"/>
            <w:left w:val="none" w:sz="0" w:space="0"/>
            <w:bottom w:val="none" w:sz="0" w:space="0"/>
            <w:right w:val="none" w:sz="0" w:space="0"/>
          </w:pgBorders>
          <w:pgNumType w:fmt="decimal"/>
          <w:cols w:space="425" w:num="1"/>
          <w:docGrid w:type="lines" w:linePitch="312" w:charSpace="0"/>
        </w:sectPr>
      </w:pPr>
    </w:p>
    <w:p>
      <w:pPr>
        <w:pStyle w:val="16"/>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eastAsia="仿宋" w:cs="Times New Roman Regular"/>
          <w:b w:val="0"/>
          <w:bCs w:val="0"/>
          <w:sz w:val="32"/>
          <w:szCs w:val="32"/>
          <w:lang w:val="en-US" w:eastAsia="zh-CN"/>
        </w:rPr>
        <w:t>2</w:t>
      </w:r>
      <w:r>
        <w:rPr>
          <w:rFonts w:hint="default" w:ascii="Times New Roman Regular" w:hAnsi="Times New Roman Regular" w:eastAsia="仿宋" w:cs="Times New Roman Regular"/>
          <w:b w:val="0"/>
          <w:bCs w:val="0"/>
          <w:sz w:val="32"/>
          <w:szCs w:val="32"/>
          <w:lang w:val="en-US" w:eastAsia="zh-CN"/>
        </w:rPr>
        <w:t>：</w:t>
      </w:r>
    </w:p>
    <w:p>
      <w:pPr>
        <w:widowControl/>
        <w:spacing w:line="240" w:lineRule="auto"/>
        <w:ind w:firstLine="0" w:firstLineChars="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邵阳市北塔区征地和房屋征收工作办公室2022年度部门</w:t>
      </w:r>
    </w:p>
    <w:p>
      <w:pPr>
        <w:widowControl/>
        <w:spacing w:line="240" w:lineRule="auto"/>
        <w:ind w:firstLine="0" w:firstLineChars="0"/>
        <w:jc w:val="center"/>
        <w:rPr>
          <w:rFonts w:hint="default" w:ascii="Times New Roman" w:hAnsi="Times New Roman" w:eastAsia="方正小标宋_GBK" w:cs="Times New Roman"/>
          <w:sz w:val="36"/>
          <w:szCs w:val="36"/>
          <w:highlight w:val="none"/>
          <w:lang w:val="en-US" w:eastAsia="zh-CN"/>
        </w:rPr>
      </w:pPr>
      <w:r>
        <w:rPr>
          <w:rFonts w:hint="default" w:ascii="Times New Roman" w:hAnsi="Times New Roman" w:eastAsia="方正小标宋_GBK" w:cs="Times New Roman"/>
          <w:sz w:val="36"/>
          <w:szCs w:val="36"/>
          <w:highlight w:val="none"/>
          <w:lang w:val="en-US" w:eastAsia="zh-CN"/>
        </w:rPr>
        <w:t>整体支出绩效评价基础数据表</w:t>
      </w:r>
    </w:p>
    <w:tbl>
      <w:tblPr>
        <w:tblStyle w:val="20"/>
        <w:tblW w:w="4998" w:type="pct"/>
        <w:jc w:val="center"/>
        <w:tblLayout w:type="autofit"/>
        <w:tblCellMar>
          <w:top w:w="0" w:type="dxa"/>
          <w:left w:w="108" w:type="dxa"/>
          <w:bottom w:w="0" w:type="dxa"/>
          <w:right w:w="108" w:type="dxa"/>
        </w:tblCellMar>
      </w:tblPr>
      <w:tblGrid>
        <w:gridCol w:w="3437"/>
        <w:gridCol w:w="1750"/>
        <w:gridCol w:w="6"/>
        <w:gridCol w:w="6"/>
        <w:gridCol w:w="2377"/>
        <w:gridCol w:w="1764"/>
      </w:tblGrid>
      <w:tr>
        <w:tblPrEx>
          <w:tblCellMar>
            <w:top w:w="0" w:type="dxa"/>
            <w:left w:w="108" w:type="dxa"/>
            <w:bottom w:w="0" w:type="dxa"/>
            <w:right w:w="108" w:type="dxa"/>
          </w:tblCellMar>
        </w:tblPrEx>
        <w:trPr>
          <w:trHeight w:val="434" w:hRule="atLeast"/>
          <w:jc w:val="center"/>
        </w:trPr>
        <w:tc>
          <w:tcPr>
            <w:tcW w:w="1840"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财政供养人员情况</w:t>
            </w:r>
          </w:p>
        </w:tc>
        <w:tc>
          <w:tcPr>
            <w:tcW w:w="937" w:type="pct"/>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编制数</w:t>
            </w:r>
          </w:p>
        </w:tc>
        <w:tc>
          <w:tcPr>
            <w:tcW w:w="1278" w:type="pct"/>
            <w:gridSpan w:val="3"/>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年末实际在职人数</w:t>
            </w:r>
          </w:p>
        </w:tc>
        <w:tc>
          <w:tcPr>
            <w:tcW w:w="943" w:type="pct"/>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控制率</w:t>
            </w:r>
          </w:p>
        </w:tc>
      </w:tr>
      <w:tr>
        <w:tblPrEx>
          <w:tblCellMar>
            <w:top w:w="0" w:type="dxa"/>
            <w:left w:w="108" w:type="dxa"/>
            <w:bottom w:w="0" w:type="dxa"/>
            <w:right w:w="108" w:type="dxa"/>
          </w:tblCellMar>
        </w:tblPrEx>
        <w:trPr>
          <w:trHeight w:val="412" w:hRule="atLeast"/>
          <w:jc w:val="center"/>
        </w:trPr>
        <w:tc>
          <w:tcPr>
            <w:tcW w:w="1840"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37" w:type="pct"/>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8</w:t>
            </w:r>
          </w:p>
        </w:tc>
        <w:tc>
          <w:tcPr>
            <w:tcW w:w="1278" w:type="pct"/>
            <w:gridSpan w:val="3"/>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15</w:t>
            </w:r>
          </w:p>
        </w:tc>
        <w:tc>
          <w:tcPr>
            <w:tcW w:w="943" w:type="pct"/>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200%</w:t>
            </w:r>
          </w:p>
        </w:tc>
      </w:tr>
      <w:tr>
        <w:tblPrEx>
          <w:tblCellMar>
            <w:top w:w="0" w:type="dxa"/>
            <w:left w:w="108" w:type="dxa"/>
            <w:bottom w:w="0" w:type="dxa"/>
            <w:right w:w="108" w:type="dxa"/>
          </w:tblCellMar>
        </w:tblPrEx>
        <w:trPr>
          <w:trHeight w:val="90"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val="en-US" w:eastAsia="zh-CN"/>
              </w:rPr>
              <w:t xml:space="preserve"> </w:t>
            </w:r>
            <w:r>
              <w:rPr>
                <w:rFonts w:hint="default" w:ascii="Times New Roman" w:hAnsi="Times New Roman" w:cs="Times New Roman" w:eastAsiaTheme="minorEastAsia"/>
                <w:kern w:val="0"/>
                <w:sz w:val="21"/>
                <w:szCs w:val="21"/>
                <w:lang w:eastAsia="zh-CN"/>
              </w:rPr>
              <w:t>经费控制情况</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当年决算数</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当年预算数</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上年决算数</w:t>
            </w:r>
          </w:p>
        </w:tc>
      </w:tr>
      <w:tr>
        <w:tblPrEx>
          <w:tblCellMar>
            <w:top w:w="0" w:type="dxa"/>
            <w:left w:w="108" w:type="dxa"/>
            <w:bottom w:w="0" w:type="dxa"/>
            <w:right w:w="108" w:type="dxa"/>
          </w:tblCellMar>
        </w:tblPrEx>
        <w:trPr>
          <w:trHeight w:val="366"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一、部门基本支出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202.25</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202.25</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202.2</w:t>
            </w:r>
          </w:p>
        </w:tc>
      </w:tr>
      <w:tr>
        <w:tblPrEx>
          <w:tblCellMar>
            <w:top w:w="0" w:type="dxa"/>
            <w:left w:w="108" w:type="dxa"/>
            <w:bottom w:w="0" w:type="dxa"/>
            <w:right w:w="108" w:type="dxa"/>
          </w:tblCellMar>
        </w:tblPrEx>
        <w:trPr>
          <w:trHeight w:val="389"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其中： 1、压缩一般性支出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val="en-US"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611"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2、三公经费</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公务用车购置和维护经费</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389"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其中：公车购置</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公车运行维护</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公务接待</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533"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出国（境）经费</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477"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二、部门项目支出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500</w:t>
            </w: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500</w:t>
            </w: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0</w:t>
            </w:r>
          </w:p>
        </w:tc>
      </w:tr>
      <w:tr>
        <w:tblPrEx>
          <w:tblCellMar>
            <w:top w:w="0" w:type="dxa"/>
            <w:left w:w="108" w:type="dxa"/>
            <w:bottom w:w="0" w:type="dxa"/>
            <w:right w:w="108" w:type="dxa"/>
          </w:tblCellMar>
        </w:tblPrEx>
        <w:trPr>
          <w:trHeight w:val="377"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1</w:t>
            </w:r>
            <w:r>
              <w:rPr>
                <w:rFonts w:hint="eastAsia" w:ascii="Times New Roman" w:hAnsi="Times New Roman" w:cs="Times New Roman" w:eastAsiaTheme="minorEastAsia"/>
                <w:kern w:val="0"/>
                <w:sz w:val="21"/>
                <w:szCs w:val="21"/>
                <w:lang w:eastAsia="zh-CN"/>
              </w:rPr>
              <w:t>、业务工作专项</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89"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文化旅游体育与传媒支出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378"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节能环保支出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289"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农林水支出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389"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商业服务业等支出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388"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灾害防治及应急管理支出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322"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其他支出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default" w:ascii="Times New Roman" w:hAnsi="Times New Roman" w:cs="Times New Roman" w:eastAsiaTheme="minorEastAsia"/>
                <w:kern w:val="0"/>
                <w:sz w:val="21"/>
                <w:szCs w:val="21"/>
                <w:lang w:eastAsia="zh-CN"/>
              </w:rPr>
              <w:t xml:space="preserve">  2</w:t>
            </w:r>
            <w:r>
              <w:rPr>
                <w:rFonts w:hint="eastAsia" w:ascii="Times New Roman" w:hAnsi="Times New Roman" w:cs="Times New Roman" w:eastAsiaTheme="minorEastAsia"/>
                <w:kern w:val="0"/>
                <w:sz w:val="21"/>
                <w:szCs w:val="21"/>
                <w:lang w:eastAsia="zh-CN"/>
              </w:rPr>
              <w:t>、运行维护专项</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一般公共服务支出</w:t>
            </w:r>
          </w:p>
        </w:tc>
        <w:tc>
          <w:tcPr>
            <w:tcW w:w="937"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943" w:type="pct"/>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25"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社会保障和就业支出</w:t>
            </w:r>
          </w:p>
        </w:tc>
        <w:tc>
          <w:tcPr>
            <w:tcW w:w="937" w:type="pct"/>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8" w:type="pct"/>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278"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城乡社区支出</w:t>
            </w:r>
          </w:p>
        </w:tc>
        <w:tc>
          <w:tcPr>
            <w:tcW w:w="940" w:type="pct"/>
            <w:gridSpan w:val="2"/>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500</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r>
              <w:rPr>
                <w:rFonts w:hint="eastAsia" w:ascii="Times New Roman" w:hAnsi="Times New Roman" w:cs="Times New Roman" w:eastAsiaTheme="minorEastAsia"/>
                <w:kern w:val="0"/>
                <w:sz w:val="21"/>
                <w:szCs w:val="21"/>
                <w:lang w:val="en-US" w:eastAsia="zh-CN"/>
              </w:rPr>
              <w:t>500</w:t>
            </w:r>
          </w:p>
        </w:tc>
        <w:tc>
          <w:tcPr>
            <w:tcW w:w="943" w:type="pc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367" w:hRule="atLeast"/>
          <w:jc w:val="center"/>
        </w:trPr>
        <w:tc>
          <w:tcPr>
            <w:tcW w:w="1840" w:type="pct"/>
            <w:tcBorders>
              <w:top w:val="nil"/>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住房保障支出</w:t>
            </w:r>
          </w:p>
        </w:tc>
        <w:tc>
          <w:tcPr>
            <w:tcW w:w="940" w:type="pct"/>
            <w:gridSpan w:val="2"/>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val="en-US" w:eastAsia="zh-CN"/>
              </w:rPr>
            </w:pPr>
          </w:p>
        </w:tc>
      </w:tr>
      <w:tr>
        <w:tblPrEx>
          <w:tblCellMar>
            <w:top w:w="0" w:type="dxa"/>
            <w:left w:w="108" w:type="dxa"/>
            <w:bottom w:w="0" w:type="dxa"/>
            <w:right w:w="108" w:type="dxa"/>
          </w:tblCellMar>
        </w:tblPrEx>
        <w:trPr>
          <w:trHeight w:val="423"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政府采购金额</w:t>
            </w:r>
          </w:p>
        </w:tc>
        <w:tc>
          <w:tcPr>
            <w:tcW w:w="943" w:type="pct"/>
            <w:gridSpan w:val="3"/>
            <w:tcBorders>
              <w:top w:val="single" w:color="auto" w:sz="4" w:space="0"/>
              <w:left w:val="nil"/>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1272"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c>
          <w:tcPr>
            <w:tcW w:w="943" w:type="pct"/>
            <w:tcBorders>
              <w:top w:val="single" w:color="auto" w:sz="4" w:space="0"/>
              <w:left w:val="single" w:color="auto" w:sz="4" w:space="0"/>
              <w:bottom w:val="single" w:color="auto" w:sz="4" w:space="0"/>
              <w:right w:val="single" w:color="000000" w:sz="4" w:space="0"/>
            </w:tcBorders>
            <w:noWrap w:val="0"/>
            <w:vAlign w:val="center"/>
          </w:tcPr>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tc>
      </w:tr>
      <w:tr>
        <w:tblPrEx>
          <w:tblCellMar>
            <w:top w:w="0" w:type="dxa"/>
            <w:left w:w="108" w:type="dxa"/>
            <w:bottom w:w="0" w:type="dxa"/>
            <w:right w:w="108" w:type="dxa"/>
          </w:tblCellMar>
        </w:tblPrEx>
        <w:trPr>
          <w:trHeight w:val="321" w:hRule="atLeast"/>
          <w:jc w:val="center"/>
        </w:trPr>
        <w:tc>
          <w:tcPr>
            <w:tcW w:w="1840" w:type="pct"/>
            <w:tcBorders>
              <w:top w:val="single" w:color="auto" w:sz="4" w:space="0"/>
              <w:left w:val="single" w:color="auto" w:sz="4" w:space="0"/>
              <w:bottom w:val="single" w:color="auto" w:sz="4" w:space="0"/>
              <w:right w:val="single" w:color="auto"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厉行节约保障措施</w:t>
            </w:r>
          </w:p>
        </w:tc>
        <w:tc>
          <w:tcPr>
            <w:tcW w:w="3159" w:type="pct"/>
            <w:gridSpan w:val="5"/>
            <w:tcBorders>
              <w:top w:val="single" w:color="auto" w:sz="4" w:space="0"/>
              <w:left w:val="nil"/>
              <w:bottom w:val="single" w:color="auto" w:sz="4" w:space="0"/>
              <w:right w:val="single" w:color="000000" w:sz="4" w:space="0"/>
            </w:tcBorders>
            <w:noWrap w:val="0"/>
            <w:vAlign w:val="center"/>
          </w:tcPr>
          <w:p>
            <w:pPr>
              <w:widowControl/>
              <w:spacing w:line="240" w:lineRule="auto"/>
              <w:ind w:firstLine="0" w:firstLineChars="0"/>
              <w:jc w:val="center"/>
              <w:rPr>
                <w:rFonts w:hint="eastAsia" w:ascii="Times New Roman" w:hAnsi="Times New Roman" w:cs="Times New Roman" w:eastAsiaTheme="minorEastAsia"/>
                <w:kern w:val="0"/>
                <w:sz w:val="21"/>
                <w:szCs w:val="21"/>
                <w:lang w:eastAsia="zh-CN"/>
              </w:rPr>
            </w:pPr>
            <w:r>
              <w:rPr>
                <w:rFonts w:hint="eastAsia" w:ascii="Times New Roman" w:hAnsi="Times New Roman" w:cs="Times New Roman" w:eastAsiaTheme="minorEastAsia"/>
                <w:kern w:val="0"/>
                <w:sz w:val="21"/>
                <w:szCs w:val="21"/>
                <w:lang w:eastAsia="zh-CN"/>
              </w:rPr>
              <w:tab/>
            </w:r>
            <w:r>
              <w:rPr>
                <w:rFonts w:hint="eastAsia" w:ascii="Times New Roman" w:hAnsi="Times New Roman" w:cs="Times New Roman" w:eastAsiaTheme="minorEastAsia"/>
                <w:kern w:val="0"/>
                <w:sz w:val="21"/>
                <w:szCs w:val="21"/>
                <w:lang w:val="en-US" w:eastAsia="zh-CN"/>
              </w:rPr>
              <w:t>严格控制三公经费支出</w:t>
            </w:r>
            <w:r>
              <w:rPr>
                <w:rFonts w:hint="eastAsia" w:ascii="Times New Roman" w:hAnsi="Times New Roman" w:cs="Times New Roman" w:eastAsiaTheme="minorEastAsia"/>
                <w:kern w:val="0"/>
                <w:sz w:val="21"/>
                <w:szCs w:val="21"/>
                <w:lang w:eastAsia="zh-CN"/>
              </w:rPr>
              <w:t>　　</w:t>
            </w:r>
          </w:p>
        </w:tc>
      </w:tr>
    </w:tbl>
    <w:p>
      <w:pPr>
        <w:widowControl/>
        <w:spacing w:line="240" w:lineRule="auto"/>
        <w:ind w:firstLine="0" w:firstLineChars="0"/>
        <w:jc w:val="both"/>
        <w:rPr>
          <w:rFonts w:hint="default" w:ascii="Times New Roman" w:hAnsi="Times New Roman" w:cs="Times New Roman" w:eastAsiaTheme="minorEastAsia"/>
          <w:kern w:val="0"/>
          <w:sz w:val="21"/>
          <w:szCs w:val="21"/>
          <w:lang w:eastAsia="zh-CN"/>
        </w:rPr>
      </w:pPr>
    </w:p>
    <w:p>
      <w:pPr>
        <w:pStyle w:val="16"/>
        <w:rPr>
          <w:rFonts w:hint="default" w:ascii="Times New Roman Regular" w:hAnsi="Times New Roman Regular" w:eastAsia="仿宋" w:cs="Times New Roman Regular"/>
          <w:b w:val="0"/>
          <w:bCs w:val="0"/>
          <w:sz w:val="32"/>
          <w:szCs w:val="32"/>
          <w:lang w:val="en-US" w:eastAsia="zh-CN"/>
        </w:rPr>
      </w:pPr>
    </w:p>
    <w:p>
      <w:pPr>
        <w:pStyle w:val="16"/>
        <w:rPr>
          <w:rFonts w:hint="default" w:ascii="Times New Roman Regular" w:hAnsi="Times New Roman Regular" w:eastAsia="仿宋" w:cs="Times New Roman Regular"/>
          <w:b w:val="0"/>
          <w:bCs w:val="0"/>
          <w:sz w:val="32"/>
          <w:szCs w:val="32"/>
          <w:lang w:val="en-US" w:eastAsia="zh-CN"/>
        </w:rPr>
      </w:pPr>
    </w:p>
    <w:p>
      <w:pPr>
        <w:pStyle w:val="16"/>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3</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2"/>
          <w:szCs w:val="32"/>
          <w:highlight w:val="none"/>
          <w:lang w:val="en-US" w:eastAsia="zh-CN"/>
        </w:rPr>
      </w:pPr>
      <w:r>
        <w:rPr>
          <w:rFonts w:hint="default" w:ascii="Times New Roman" w:hAnsi="Times New Roman" w:eastAsia="方正小标宋_GBK" w:cs="Times New Roman"/>
          <w:sz w:val="32"/>
          <w:szCs w:val="32"/>
          <w:highlight w:val="none"/>
          <w:lang w:val="en-US" w:eastAsia="zh-CN"/>
        </w:rPr>
        <w:t>邵阳市北塔区征地和房屋征收工作办公室2022年度</w:t>
      </w:r>
    </w:p>
    <w:p>
      <w:pPr>
        <w:keepNext w:val="0"/>
        <w:keepLines w:val="0"/>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小标宋_GBK" w:cs="Times New Roman"/>
          <w:sz w:val="32"/>
          <w:szCs w:val="32"/>
          <w:highlight w:val="none"/>
        </w:rPr>
      </w:pPr>
      <w:r>
        <w:rPr>
          <w:rFonts w:hint="default" w:ascii="Times New Roman" w:hAnsi="Times New Roman" w:eastAsia="方正小标宋_GBK" w:cs="Times New Roman"/>
          <w:sz w:val="32"/>
          <w:szCs w:val="32"/>
          <w:highlight w:val="none"/>
          <w:lang w:val="en-US" w:eastAsia="zh-CN"/>
        </w:rPr>
        <w:t>部门整体支出绩效自评表</w:t>
      </w:r>
    </w:p>
    <w:tbl>
      <w:tblPr>
        <w:tblStyle w:val="20"/>
        <w:tblW w:w="9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108" w:type="dxa"/>
        </w:tblCellMar>
      </w:tblPr>
      <w:tblGrid>
        <w:gridCol w:w="612"/>
        <w:gridCol w:w="900"/>
        <w:gridCol w:w="1050"/>
        <w:gridCol w:w="1005"/>
        <w:gridCol w:w="1695"/>
        <w:gridCol w:w="1521"/>
        <w:gridCol w:w="1466"/>
        <w:gridCol w:w="732"/>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8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部门资金（万元）</w:t>
            </w: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全年预算数</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全年执行数</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预算执行率</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分值</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年度资金总额　</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853</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eastAsia" w:ascii="Times New Roman" w:hAnsi="Times New Roman" w:cs="Times New Roman" w:eastAsiaTheme="minorEastAsia"/>
                <w:color w:val="000000"/>
                <w:kern w:val="0"/>
                <w:sz w:val="18"/>
                <w:szCs w:val="18"/>
                <w:highlight w:val="none"/>
                <w:lang w:val="en-US" w:eastAsia="zh-CN"/>
              </w:rPr>
              <w:t>853</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ab/>
            </w:r>
            <w:r>
              <w:rPr>
                <w:rFonts w:hint="eastAsia" w:ascii="Times New Roman" w:hAnsi="Times New Roman" w:cs="Times New Roman" w:eastAsiaTheme="minorEastAsia"/>
                <w:color w:val="000000"/>
                <w:kern w:val="0"/>
                <w:sz w:val="18"/>
                <w:szCs w:val="18"/>
                <w:highlight w:val="none"/>
                <w:lang w:val="en-US" w:eastAsia="zh-CN"/>
              </w:rPr>
              <w:tab/>
            </w:r>
            <w:r>
              <w:rPr>
                <w:rFonts w:hint="eastAsia" w:ascii="Times New Roman" w:hAnsi="Times New Roman" w:cs="Times New Roman" w:eastAsiaTheme="minorEastAsia"/>
                <w:color w:val="000000"/>
                <w:kern w:val="0"/>
                <w:sz w:val="18"/>
                <w:szCs w:val="18"/>
                <w:highlight w:val="none"/>
                <w:lang w:val="en-US" w:eastAsia="zh-CN"/>
              </w:rPr>
              <w:t>100%</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10</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按收入性质分类</w:t>
            </w: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按支出性质分类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3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一般公共预算拨款</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202.25</w:t>
            </w:r>
          </w:p>
        </w:tc>
        <w:tc>
          <w:tcPr>
            <w:tcW w:w="2987"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基本支出</w:t>
            </w:r>
          </w:p>
        </w:tc>
        <w:tc>
          <w:tcPr>
            <w:tcW w:w="1663"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eastAsia" w:ascii="Times New Roman" w:hAnsi="Times New Roman" w:cs="Times New Roman" w:eastAsiaTheme="minorEastAsia"/>
                <w:color w:val="000000"/>
                <w:kern w:val="0"/>
                <w:sz w:val="18"/>
                <w:szCs w:val="1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政府性基金拨款</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500</w:t>
            </w:r>
          </w:p>
        </w:tc>
        <w:tc>
          <w:tcPr>
            <w:tcW w:w="2987"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 xml:space="preserve">         1.人员经费</w:t>
            </w:r>
          </w:p>
        </w:tc>
        <w:tc>
          <w:tcPr>
            <w:tcW w:w="1663"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175.22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纳入管理的非税收入拨款</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　</w:t>
            </w:r>
          </w:p>
        </w:tc>
        <w:tc>
          <w:tcPr>
            <w:tcW w:w="2987"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 xml:space="preserve">     2.公用经费</w:t>
            </w:r>
          </w:p>
        </w:tc>
        <w:tc>
          <w:tcPr>
            <w:tcW w:w="1663"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26.98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……拨款</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2987"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其中：三公经费</w:t>
            </w:r>
          </w:p>
        </w:tc>
        <w:tc>
          <w:tcPr>
            <w:tcW w:w="1663"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14"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2955" w:type="dxa"/>
            <w:gridSpan w:val="3"/>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其他资金</w:t>
            </w:r>
          </w:p>
        </w:tc>
        <w:tc>
          <w:tcPr>
            <w:tcW w:w="1695"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　</w:t>
            </w:r>
          </w:p>
        </w:tc>
        <w:tc>
          <w:tcPr>
            <w:tcW w:w="2987"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项目支出</w:t>
            </w:r>
          </w:p>
        </w:tc>
        <w:tc>
          <w:tcPr>
            <w:tcW w:w="1663"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52" w:hRule="atLeas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年度总体目标</w:t>
            </w: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年初预期（设定）目标　</w:t>
            </w: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1158" w:hRule="atLeast"/>
          <w:jc w:val="center"/>
        </w:trPr>
        <w:tc>
          <w:tcPr>
            <w:tcW w:w="612" w:type="dxa"/>
            <w:vMerge w:val="continue"/>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eastAsia" w:ascii="Times New Roman" w:hAnsi="Times New Roman" w:cs="Times New Roman" w:eastAsiaTheme="minorEastAsia"/>
                <w:color w:val="000000"/>
                <w:kern w:val="0"/>
                <w:sz w:val="18"/>
                <w:szCs w:val="18"/>
                <w:highlight w:val="none"/>
                <w:lang w:eastAsia="zh-CN"/>
              </w:rPr>
              <w:t>在今年收支预算内，确保完成以下整体目标：1.继续着力推动未完成的工作进度。2.建立征收业务电子查询系统，信息全市共享。3.加强征拆政策培训，加强征拆队伍建设。4.进一步抓紧党风廉政建设。5.进一步抓实各项中心工作。</w:t>
            </w:r>
          </w:p>
        </w:tc>
        <w:tc>
          <w:tcPr>
            <w:tcW w:w="4650" w:type="dxa"/>
            <w:gridSpan w:val="4"/>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eastAsia" w:ascii="Times New Roman" w:hAnsi="Times New Roman" w:cs="Times New Roman" w:eastAsiaTheme="minorEastAsia"/>
                <w:color w:val="000000"/>
                <w:kern w:val="0"/>
                <w:sz w:val="18"/>
                <w:szCs w:val="18"/>
                <w:highlight w:val="none"/>
                <w:lang w:val="en-US" w:eastAsia="zh-CN"/>
              </w:rPr>
              <w:t>按照财政预算，严控三公经费，2022年本单位正常运行，人员相关经费按照政策及时发放到位。民生支出及时到位，</w:t>
            </w:r>
            <w:r>
              <w:rPr>
                <w:rFonts w:hint="eastAsia" w:ascii="Times New Roman" w:hAnsi="Times New Roman" w:cs="Times New Roman" w:eastAsiaTheme="minorEastAsia"/>
                <w:color w:val="000000"/>
                <w:kern w:val="0"/>
                <w:sz w:val="18"/>
                <w:szCs w:val="18"/>
                <w:highlight w:val="none"/>
                <w:lang w:eastAsia="zh-CN"/>
              </w:rPr>
              <w:t xml:space="preserve">本乡经济平稳发展。 </w:t>
            </w:r>
            <w:r>
              <w:rPr>
                <w:rFonts w:hint="default" w:ascii="Times New Roman" w:hAnsi="Times New Roman" w:cs="Times New Roman" w:eastAsiaTheme="minorEastAsia"/>
                <w:color w:val="000000"/>
                <w:kern w:val="0"/>
                <w:sz w:val="18"/>
                <w:szCs w:val="18"/>
                <w:highlight w:val="none"/>
                <w:lang w:eastAsia="zh-CN"/>
              </w:rPr>
              <w:t>　</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2" w:hRule="exact"/>
          <w:jc w:val="center"/>
        </w:trPr>
        <w:tc>
          <w:tcPr>
            <w:tcW w:w="612" w:type="dxa"/>
            <w:vMerge w:val="restart"/>
            <w:noWrap w:val="0"/>
            <w:textDirection w:val="tbRlV"/>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绩效指标</w:t>
            </w:r>
          </w:p>
        </w:tc>
        <w:tc>
          <w:tcPr>
            <w:tcW w:w="90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一级</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指标</w:t>
            </w: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二级指标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三级指标　</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年度指标值</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实际完成值</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分值</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38"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900" w:type="dxa"/>
            <w:vMerge w:val="restart"/>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产出</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指标</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（50分）</w:t>
            </w: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数量指标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按支出绩效目标完成相关情况</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186.98万元</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186.98万元</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16</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98"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900"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质量指标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征收工作</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17</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6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900"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时效指标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制定年初绩效目标按序进度</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44" w:hRule="exact"/>
          <w:jc w:val="center"/>
        </w:trPr>
        <w:tc>
          <w:tcPr>
            <w:tcW w:w="612" w:type="dxa"/>
            <w:vMerge w:val="continue"/>
            <w:tcBorders>
              <w:top w:val="nil"/>
            </w:tcBorders>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p>
        </w:tc>
        <w:tc>
          <w:tcPr>
            <w:tcW w:w="900" w:type="dxa"/>
            <w:vMerge w:val="continue"/>
            <w:tcBorders>
              <w:top w:val="nil"/>
            </w:tcBorders>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成本指标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有效压减一般性支出</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100%</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608" w:hRule="exact"/>
          <w:jc w:val="center"/>
        </w:trPr>
        <w:tc>
          <w:tcPr>
            <w:tcW w:w="612" w:type="dxa"/>
            <w:vMerge w:val="restart"/>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绩效指标</w:t>
            </w:r>
          </w:p>
        </w:tc>
        <w:tc>
          <w:tcPr>
            <w:tcW w:w="900" w:type="dxa"/>
            <w:vMerge w:val="restart"/>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效益</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指标</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（30分）</w:t>
            </w: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经济效益指标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整体经济效益面良好</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工作明显</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工作明显</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0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社会效益指标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形成良好的社会效益</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效益明显</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效益明显</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13</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52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生态效益指标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实现经济发展协调性</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具协调性、均衡性、包容性</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具协调性、均衡性、包容性</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497"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rPr>
            </w:pPr>
          </w:p>
        </w:tc>
        <w:tc>
          <w:tcPr>
            <w:tcW w:w="900"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p>
        </w:tc>
        <w:tc>
          <w:tcPr>
            <w:tcW w:w="1050" w:type="dxa"/>
            <w:tcBorders>
              <w:top w:val="nil"/>
            </w:tcBorders>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可持续影响指标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可持续发展</w:t>
            </w:r>
          </w:p>
        </w:tc>
        <w:tc>
          <w:tcPr>
            <w:tcW w:w="1521" w:type="dxa"/>
            <w:tcBorders>
              <w:bottom w:val="nil"/>
            </w:tcBorders>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可持续</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可持续</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954" w:hRule="exact"/>
          <w:jc w:val="center"/>
        </w:trPr>
        <w:tc>
          <w:tcPr>
            <w:tcW w:w="612" w:type="dxa"/>
            <w:vMerge w:val="continue"/>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rPr>
            </w:pPr>
          </w:p>
        </w:tc>
        <w:tc>
          <w:tcPr>
            <w:tcW w:w="90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满意度</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指标</w:t>
            </w:r>
          </w:p>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（10分）</w:t>
            </w:r>
          </w:p>
        </w:tc>
        <w:tc>
          <w:tcPr>
            <w:tcW w:w="1050"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eastAsia="zh-CN"/>
              </w:rPr>
            </w:pPr>
            <w:r>
              <w:rPr>
                <w:rFonts w:hint="default" w:ascii="Times New Roman" w:hAnsi="Times New Roman" w:cs="Times New Roman" w:eastAsiaTheme="minorEastAsia"/>
                <w:color w:val="000000"/>
                <w:kern w:val="0"/>
                <w:sz w:val="18"/>
                <w:szCs w:val="18"/>
                <w:highlight w:val="none"/>
                <w:lang w:eastAsia="zh-CN"/>
              </w:rPr>
              <w:t>社会公众或服务对象满意度指标</w:t>
            </w:r>
          </w:p>
        </w:tc>
        <w:tc>
          <w:tcPr>
            <w:tcW w:w="2700" w:type="dxa"/>
            <w:gridSpan w:val="2"/>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工作满意度</w:t>
            </w:r>
          </w:p>
        </w:tc>
        <w:tc>
          <w:tcPr>
            <w:tcW w:w="1521"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eastAsia="zh-CN"/>
              </w:rPr>
              <w:t>≥</w:t>
            </w:r>
            <w:r>
              <w:rPr>
                <w:rFonts w:hint="eastAsia" w:ascii="Times New Roman" w:hAnsi="Times New Roman" w:cs="Times New Roman" w:eastAsiaTheme="minorEastAsia"/>
                <w:color w:val="000000"/>
                <w:kern w:val="0"/>
                <w:sz w:val="18"/>
                <w:szCs w:val="18"/>
                <w:highlight w:val="none"/>
                <w:lang w:val="en-US" w:eastAsia="zh-CN"/>
              </w:rPr>
              <w:t>99%</w:t>
            </w:r>
          </w:p>
        </w:tc>
        <w:tc>
          <w:tcPr>
            <w:tcW w:w="1466" w:type="dxa"/>
            <w:noWrap w:val="0"/>
            <w:vAlign w:val="center"/>
          </w:tcPr>
          <w:p>
            <w:pPr>
              <w:pageBreakBefore w:val="0"/>
              <w:widowControl/>
              <w:kinsoku/>
              <w:wordWrap/>
              <w:overflowPunct/>
              <w:topLinePunct w:val="0"/>
              <w:autoSpaceDE/>
              <w:autoSpaceDN/>
              <w:bidi w:val="0"/>
              <w:spacing w:line="240" w:lineRule="exact"/>
              <w:ind w:firstLine="0" w:firstLineChars="0"/>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99%</w:t>
            </w:r>
          </w:p>
        </w:tc>
        <w:tc>
          <w:tcPr>
            <w:tcW w:w="732"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c>
          <w:tcPr>
            <w:tcW w:w="931" w:type="dxa"/>
            <w:noWrap w:val="0"/>
            <w:vAlign w:val="center"/>
          </w:tcPr>
          <w:p>
            <w:pPr>
              <w:pageBreakBefore w:val="0"/>
              <w:widowControl/>
              <w:kinsoku/>
              <w:wordWrap/>
              <w:overflowPunct/>
              <w:topLinePunct w:val="0"/>
              <w:autoSpaceDE/>
              <w:autoSpaceDN/>
              <w:bidi w:val="0"/>
              <w:spacing w:line="240" w:lineRule="exact"/>
              <w:ind w:firstLine="0" w:firstLineChars="0"/>
              <w:jc w:val="center"/>
              <w:rPr>
                <w:rFonts w:hint="default"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108" w:type="dxa"/>
          </w:tblCellMar>
        </w:tblPrEx>
        <w:trPr>
          <w:trHeight w:val="340" w:hRule="exact"/>
          <w:jc w:val="center"/>
        </w:trPr>
        <w:tc>
          <w:tcPr>
            <w:tcW w:w="8249" w:type="dxa"/>
            <w:gridSpan w:val="7"/>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73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931"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lang w:val="en-US" w:eastAsia="zh-CN"/>
              </w:rPr>
            </w:pPr>
            <w:r>
              <w:rPr>
                <w:rFonts w:hint="eastAsia" w:cs="Times New Roman" w:eastAsiaTheme="minorEastAsia"/>
                <w:color w:val="000000"/>
                <w:kern w:val="0"/>
                <w:sz w:val="18"/>
                <w:szCs w:val="18"/>
                <w:highlight w:val="none"/>
                <w:shd w:val="clear" w:color="auto" w:fill="auto"/>
                <w:lang w:val="en-US" w:eastAsia="zh-CN"/>
              </w:rPr>
              <w:t>100</w:t>
            </w:r>
          </w:p>
        </w:tc>
      </w:tr>
    </w:tbl>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p>
      <w:pPr>
        <w:widowControl/>
        <w:spacing w:line="240" w:lineRule="auto"/>
        <w:ind w:firstLine="0" w:firstLineChars="0"/>
        <w:jc w:val="both"/>
        <w:rPr>
          <w:rFonts w:hint="default" w:ascii="Times New Roman" w:hAnsi="Times New Roman" w:cs="Times New Roman" w:eastAsiaTheme="minorEastAsia"/>
          <w:kern w:val="0"/>
          <w:sz w:val="21"/>
          <w:szCs w:val="21"/>
          <w:lang w:eastAsia="zh-CN"/>
        </w:rPr>
      </w:pPr>
    </w:p>
    <w:p>
      <w:pPr>
        <w:widowControl/>
        <w:spacing w:line="240" w:lineRule="auto"/>
        <w:ind w:firstLine="0" w:firstLineChars="0"/>
        <w:jc w:val="center"/>
        <w:rPr>
          <w:rFonts w:hint="default" w:ascii="Times New Roman" w:hAnsi="Times New Roman" w:cs="Times New Roman" w:eastAsiaTheme="minorEastAsia"/>
          <w:kern w:val="0"/>
          <w:sz w:val="21"/>
          <w:szCs w:val="21"/>
          <w:lang w:eastAsia="zh-CN"/>
        </w:rPr>
      </w:pPr>
    </w:p>
    <w:p>
      <w:pPr>
        <w:pStyle w:val="10"/>
        <w:rPr>
          <w:rFonts w:hint="default"/>
        </w:rPr>
      </w:pPr>
    </w:p>
    <w:p>
      <w:pPr>
        <w:pStyle w:val="16"/>
        <w:rPr>
          <w:rFonts w:hint="default" w:ascii="Times New Roman Regular" w:hAnsi="Times New Roman Regular" w:eastAsia="仿宋" w:cs="Times New Roman Regular"/>
          <w:b w:val="0"/>
          <w:bCs w:val="0"/>
          <w:sz w:val="32"/>
          <w:szCs w:val="32"/>
          <w:lang w:val="en-US" w:eastAsia="zh-CN"/>
        </w:rPr>
      </w:pPr>
    </w:p>
    <w:p>
      <w:pPr>
        <w:pStyle w:val="16"/>
        <w:rPr>
          <w:rFonts w:hint="default" w:ascii="Times New Roman Regular" w:hAnsi="Times New Roman Regular" w:eastAsia="仿宋" w:cs="Times New Roman Regular"/>
          <w:b w:val="0"/>
          <w:bCs w:val="0"/>
          <w:sz w:val="32"/>
          <w:szCs w:val="32"/>
          <w:lang w:val="en-US" w:eastAsia="zh-CN"/>
        </w:rPr>
      </w:pPr>
      <w:r>
        <w:rPr>
          <w:rFonts w:hint="default" w:ascii="Times New Roman Regular" w:hAnsi="Times New Roman Regular" w:eastAsia="仿宋" w:cs="Times New Roman Regular"/>
          <w:b w:val="0"/>
          <w:bCs w:val="0"/>
          <w:sz w:val="32"/>
          <w:szCs w:val="32"/>
          <w:lang w:val="en-US" w:eastAsia="zh-CN"/>
        </w:rPr>
        <w:t>附件</w:t>
      </w:r>
      <w:r>
        <w:rPr>
          <w:rFonts w:hint="eastAsia" w:ascii="Times New Roman Regular" w:hAnsi="Times New Roman Regular" w:cs="Times New Roman Regular"/>
          <w:b w:val="0"/>
          <w:bCs w:val="0"/>
          <w:sz w:val="32"/>
          <w:szCs w:val="32"/>
          <w:lang w:val="en-US" w:eastAsia="zh-CN"/>
        </w:rPr>
        <w:t>4</w:t>
      </w:r>
      <w:r>
        <w:rPr>
          <w:rFonts w:hint="default" w:ascii="Times New Roman Regular" w:hAnsi="Times New Roman Regular" w:eastAsia="仿宋" w:cs="Times New Roman Regular"/>
          <w:b w:val="0"/>
          <w:bCs w:val="0"/>
          <w:sz w:val="32"/>
          <w:szCs w:val="32"/>
          <w:lang w:val="en-US" w:eastAsia="zh-CN"/>
        </w:rPr>
        <w:t>：</w:t>
      </w:r>
    </w:p>
    <w:p>
      <w:pPr>
        <w:keepNext w:val="0"/>
        <w:keepLines w:val="0"/>
        <w:pageBreakBefore w:val="0"/>
        <w:widowControl/>
        <w:kinsoku/>
        <w:overflowPunct/>
        <w:topLinePunct w:val="0"/>
        <w:autoSpaceDE/>
        <w:autoSpaceDN/>
        <w:bidi w:val="0"/>
        <w:adjustRightInd/>
        <w:snapToGrid/>
        <w:spacing w:line="640" w:lineRule="exact"/>
        <w:ind w:firstLine="0" w:firstLineChars="0"/>
        <w:jc w:val="center"/>
        <w:rPr>
          <w:rFonts w:hint="eastAsia" w:ascii="Times New Roman Regular" w:hAnsi="Times New Roman Regular" w:eastAsia="方正小标宋_GBK" w:cs="Times New Roman Regular"/>
          <w:color w:val="000000"/>
          <w:kern w:val="0"/>
          <w:sz w:val="36"/>
          <w:szCs w:val="36"/>
          <w:highlight w:val="none"/>
          <w:lang w:eastAsia="zh-CN"/>
        </w:rPr>
      </w:pPr>
      <w:r>
        <w:rPr>
          <w:rFonts w:hint="eastAsia" w:ascii="Times New Roman Regular" w:hAnsi="Times New Roman Regular" w:eastAsia="方正小标宋_GBK" w:cs="Times New Roman Regular"/>
          <w:color w:val="000000"/>
          <w:kern w:val="0"/>
          <w:sz w:val="36"/>
          <w:szCs w:val="36"/>
          <w:highlight w:val="none"/>
          <w:lang w:val="en-US" w:eastAsia="zh-CN"/>
        </w:rPr>
        <w:t>2022</w:t>
      </w:r>
      <w:r>
        <w:rPr>
          <w:rFonts w:hint="default" w:ascii="Times New Roman Regular" w:hAnsi="Times New Roman Regular" w:eastAsia="方正小标宋_GBK" w:cs="Times New Roman Regular"/>
          <w:color w:val="000000"/>
          <w:kern w:val="0"/>
          <w:sz w:val="36"/>
          <w:szCs w:val="36"/>
          <w:highlight w:val="none"/>
        </w:rPr>
        <w:t>年度项目支出绩效自评表</w:t>
      </w:r>
    </w:p>
    <w:tbl>
      <w:tblPr>
        <w:tblStyle w:val="20"/>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86"/>
        <w:gridCol w:w="1172"/>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项目支</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出名称</w:t>
            </w:r>
          </w:p>
        </w:tc>
        <w:tc>
          <w:tcPr>
            <w:tcW w:w="8771" w:type="dxa"/>
            <w:gridSpan w:val="8"/>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江北污水提标、官网新建及修复工程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主管部门</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区征收办</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实施单位</w:t>
            </w:r>
          </w:p>
        </w:tc>
        <w:tc>
          <w:tcPr>
            <w:tcW w:w="3119" w:type="dxa"/>
            <w:gridSpan w:val="3"/>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项目指挥部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项目资金</w:t>
            </w:r>
            <w:r>
              <w:rPr>
                <w:rFonts w:hint="default" w:ascii="Times New Roman" w:hAnsi="Times New Roman" w:cs="Times New Roman" w:eastAsiaTheme="minorEastAsia"/>
                <w:color w:val="000000"/>
                <w:kern w:val="0"/>
                <w:sz w:val="18"/>
                <w:szCs w:val="18"/>
                <w:highlight w:val="none"/>
                <w:shd w:val="clear" w:color="auto" w:fill="auto"/>
                <w:lang w:val="en-US" w:eastAsia="zh-CN"/>
              </w:rPr>
              <w:br w:type="textWrapping"/>
            </w:r>
            <w:r>
              <w:rPr>
                <w:rFonts w:hint="default" w:ascii="Times New Roman" w:hAnsi="Times New Roman" w:cs="Times New Roman" w:eastAsiaTheme="minorEastAsia"/>
                <w:color w:val="000000"/>
                <w:kern w:val="0"/>
                <w:sz w:val="18"/>
                <w:szCs w:val="18"/>
                <w:highlight w:val="none"/>
                <w:shd w:val="clear" w:color="auto" w:fill="auto"/>
                <w:lang w:val="en-US" w:eastAsia="zh-CN"/>
              </w:rPr>
              <w:t>（万元）</w:t>
            </w: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年初</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预算数</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全年</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执行数</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执行率</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年度资金总额　</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其中：当年财政拨款　</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1000</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上年结转资金　</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2160" w:type="dxa"/>
            <w:gridSpan w:val="2"/>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其他资金</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年度总体目标</w:t>
            </w: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预期目标</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4518"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w:t>
            </w:r>
          </w:p>
        </w:tc>
        <w:tc>
          <w:tcPr>
            <w:tcW w:w="4253" w:type="dxa"/>
            <w:gridSpan w:val="4"/>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一级指标</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二级指标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三级指标</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年度</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指标值</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实际</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完成值</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分值</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得分</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偏差原因</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分析及</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产出指标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(50分)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数量指标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按支出绩效目标完成相关情况</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500万元</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500万元</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16</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16</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质量指标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征收工作</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17</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17</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时效指标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制定年初绩效目标按序进度</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8</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8</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成本指标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有效压减一般性支出</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效益指标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（30分）</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经济效</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整体经济效益面良好</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工作明显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工作明显</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社会效</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形成良好的社会效益</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效益明显</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效益明显</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13</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13</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生态效</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益指标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实现经济发展协调性</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具协调性、均衡性、包容性</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具协调性、均衡性、包容性</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eastAsia"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108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绩</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效</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标</w:t>
            </w:r>
          </w:p>
        </w:tc>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可持续影响指标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可持续发展</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可持续</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可持续</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4</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满意度</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指标</w:t>
            </w:r>
          </w:p>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（10分）</w:t>
            </w:r>
          </w:p>
        </w:tc>
        <w:tc>
          <w:tcPr>
            <w:tcW w:w="1080"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服务对象满意度指标</w:t>
            </w:r>
          </w:p>
        </w:tc>
        <w:tc>
          <w:tcPr>
            <w:tcW w:w="1186"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工作满意度</w:t>
            </w:r>
          </w:p>
        </w:tc>
        <w:tc>
          <w:tcPr>
            <w:tcW w:w="1172"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≥99%</w:t>
            </w:r>
          </w:p>
        </w:tc>
        <w:tc>
          <w:tcPr>
            <w:tcW w:w="1134"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99%</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eastAsia" w:ascii="Times New Roman" w:hAnsi="Times New Roman" w:cs="Times New Roman" w:eastAsiaTheme="minorEastAsia"/>
                <w:color w:val="000000"/>
                <w:kern w:val="0"/>
                <w:sz w:val="18"/>
                <w:szCs w:val="18"/>
                <w:highlight w:val="none"/>
                <w:shd w:val="clear" w:color="auto" w:fill="auto"/>
                <w:lang w:val="en-US" w:eastAsia="zh-CN"/>
              </w:rPr>
              <w:t>10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2" w:type="dxa"/>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总分</w:t>
            </w:r>
          </w:p>
        </w:tc>
        <w:tc>
          <w:tcPr>
            <w:tcW w:w="82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100</w:t>
            </w:r>
          </w:p>
        </w:tc>
        <w:tc>
          <w:tcPr>
            <w:tcW w:w="87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r>
              <w:rPr>
                <w:rFonts w:hint="eastAsia" w:ascii="Times New Roman" w:hAnsi="Times New Roman" w:cs="Times New Roman" w:eastAsiaTheme="minorEastAsia"/>
                <w:color w:val="000000"/>
                <w:kern w:val="0"/>
                <w:sz w:val="18"/>
                <w:szCs w:val="18"/>
                <w:highlight w:val="none"/>
                <w:shd w:val="clear" w:color="auto" w:fill="auto"/>
                <w:lang w:val="en-US" w:eastAsia="zh-CN"/>
              </w:rPr>
              <w:t>100</w:t>
            </w:r>
          </w:p>
        </w:tc>
        <w:tc>
          <w:tcPr>
            <w:tcW w:w="1418"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ind w:firstLine="0" w:firstLineChars="0"/>
              <w:jc w:val="center"/>
              <w:textAlignment w:val="auto"/>
              <w:rPr>
                <w:rFonts w:hint="default" w:ascii="Times New Roman" w:hAnsi="Times New Roman" w:cs="Times New Roman" w:eastAsiaTheme="minorEastAsia"/>
                <w:color w:val="000000"/>
                <w:kern w:val="0"/>
                <w:sz w:val="18"/>
                <w:szCs w:val="18"/>
                <w:highlight w:val="none"/>
                <w:shd w:val="clear" w:color="auto" w:fill="auto"/>
                <w:lang w:val="en-US" w:eastAsia="zh-CN"/>
              </w:rPr>
            </w:pPr>
            <w:r>
              <w:rPr>
                <w:rFonts w:hint="default" w:ascii="Times New Roman" w:hAnsi="Times New Roman" w:cs="Times New Roman" w:eastAsiaTheme="minorEastAsia"/>
                <w:color w:val="000000"/>
                <w:kern w:val="0"/>
                <w:sz w:val="18"/>
                <w:szCs w:val="18"/>
                <w:highlight w:val="none"/>
                <w:shd w:val="clear" w:color="auto" w:fill="auto"/>
                <w:lang w:val="en-US" w:eastAsia="zh-CN"/>
              </w:rPr>
              <w:t>　</w:t>
            </w:r>
          </w:p>
        </w:tc>
      </w:tr>
    </w:tbl>
    <w:p>
      <w:pPr>
        <w:pStyle w:val="10"/>
        <w:ind w:left="0" w:leftChars="0" w:firstLine="0" w:firstLineChars="0"/>
        <w:rPr>
          <w:rFonts w:hint="default"/>
        </w:rPr>
      </w:pPr>
    </w:p>
    <w:sectPr>
      <w:headerReference r:id="rId13" w:type="default"/>
      <w:pgSz w:w="11906" w:h="16838"/>
      <w:pgMar w:top="986" w:right="1389" w:bottom="986" w:left="1389" w:header="170"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大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ind w:left="0" w:leftChars="0" w:firstLine="0" w:firstLineChars="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5"/>
                      <w:ind w:left="0" w:leftChars="0" w:firstLine="0" w:firstLineChars="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hint="default"/>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keepNext w:val="0"/>
      <w:keepLines w:val="0"/>
      <w:pageBreakBefore w:val="0"/>
      <w:widowControl w:val="0"/>
      <w:pBdr>
        <w:bottom w:val="thickThinLargeGap" w:color="auto" w:sz="4" w:space="1"/>
      </w:pBdr>
      <w:tabs>
        <w:tab w:val="left" w:pos="420"/>
        <w:tab w:val="right" w:pos="9746"/>
      </w:tabs>
      <w:kinsoku/>
      <w:wordWrap/>
      <w:overflowPunct/>
      <w:topLinePunct w:val="0"/>
      <w:bidi w:val="0"/>
      <w:adjustRightInd/>
      <w:snapToGrid w:val="0"/>
      <w:ind w:firstLine="0" w:firstLineChars="0"/>
      <w:jc w:val="left"/>
      <w:textAlignment w:val="auto"/>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14605" b="1270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宋体" w:hAnsi="宋体" w:eastAsia="宋体" w:cs="宋体"/>
        <w:b/>
        <w:bCs/>
        <w:i w:val="0"/>
        <w:iCs w:val="0"/>
        <w:sz w:val="15"/>
        <w:szCs w:val="15"/>
        <w:lang w:val="en-US" w:eastAsia="zh-CN"/>
      </w:rPr>
      <w:t>湖南财正会计师事务所（普通合伙）    邵阳市北塔区征地和房屋征收工作办公室</w:t>
    </w:r>
    <w:r>
      <w:rPr>
        <w:rFonts w:hint="default" w:ascii="Times New Roman" w:hAnsi="Times New Roman" w:eastAsia="宋体" w:cs="Times New Roman"/>
        <w:b w:val="0"/>
        <w:bCs w:val="0"/>
        <w:i w:val="0"/>
        <w:iCs w:val="0"/>
        <w:sz w:val="15"/>
        <w:szCs w:val="15"/>
        <w:lang w:val="en-US" w:eastAsia="zh-CN"/>
      </w:rPr>
      <w:t>2022</w:t>
    </w:r>
    <w:r>
      <w:rPr>
        <w:rFonts w:hint="eastAsia" w:ascii="宋体" w:hAnsi="宋体" w:eastAsia="宋体" w:cs="宋体"/>
        <w:b/>
        <w:bCs/>
        <w:i w:val="0"/>
        <w:iCs w:val="0"/>
        <w:sz w:val="15"/>
        <w:szCs w:val="15"/>
        <w:lang w:val="en-US" w:eastAsia="zh-CN"/>
      </w:rPr>
      <w:t>年度部门整体支出绩效评价报告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9"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邵阳市北塔区征地和房屋征收工作办公室</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10"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邵阳市北塔区征地和房屋征收工作办公室</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4" w:space="1"/>
      </w:pBdr>
      <w:tabs>
        <w:tab w:val="left" w:pos="420"/>
        <w:tab w:val="right" w:pos="9746"/>
      </w:tabs>
      <w:ind w:left="0" w:leftChars="0" w:firstLine="0" w:firstLineChars="0"/>
      <w:jc w:val="left"/>
      <w:rPr>
        <w:rFonts w:hint="default"/>
        <w:sz w:val="21"/>
        <w:szCs w:val="21"/>
        <w:lang w:val="en-US"/>
      </w:rPr>
    </w:pPr>
    <w:r>
      <w:rPr>
        <w:rFonts w:hint="eastAsia" w:ascii="楷体" w:hAnsi="楷体" w:eastAsia="楷体" w:cs="楷体"/>
        <w:b/>
        <w:bCs/>
        <w:i/>
        <w:iCs/>
        <w:sz w:val="21"/>
        <w:szCs w:val="21"/>
        <w:lang w:val="en-US" w:eastAsia="zh-CN"/>
      </w:rPr>
      <w:drawing>
        <wp:inline distT="0" distB="0" distL="114300" distR="114300">
          <wp:extent cx="213995" cy="215900"/>
          <wp:effectExtent l="0" t="0" r="5080" b="3175"/>
          <wp:docPr id="8"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logo"/>
                  <pic:cNvPicPr>
                    <a:picLocks noChangeAspect="1"/>
                  </pic:cNvPicPr>
                </pic:nvPicPr>
                <pic:blipFill>
                  <a:blip r:embed="rId1"/>
                  <a:stretch>
                    <a:fillRect/>
                  </a:stretch>
                </pic:blipFill>
                <pic:spPr>
                  <a:xfrm>
                    <a:off x="0" y="0"/>
                    <a:ext cx="213995" cy="215900"/>
                  </a:xfrm>
                  <a:prstGeom prst="rect">
                    <a:avLst/>
                  </a:prstGeom>
                  <a:noFill/>
                  <a:ln>
                    <a:noFill/>
                  </a:ln>
                </pic:spPr>
              </pic:pic>
            </a:graphicData>
          </a:graphic>
        </wp:inline>
      </w:drawing>
    </w:r>
    <w:r>
      <w:rPr>
        <w:rFonts w:hint="eastAsia" w:ascii="楷体" w:hAnsi="楷体" w:eastAsia="楷体" w:cs="楷体"/>
        <w:b/>
        <w:bCs/>
        <w:i/>
        <w:iCs/>
        <w:sz w:val="21"/>
        <w:szCs w:val="21"/>
        <w:lang w:val="en-US" w:eastAsia="zh-CN"/>
      </w:rPr>
      <w:t xml:space="preserve"> </w:t>
    </w:r>
    <w:r>
      <w:rPr>
        <w:rFonts w:hint="eastAsia" w:ascii="宋体" w:hAnsi="宋体" w:eastAsia="宋体" w:cs="宋体"/>
        <w:b/>
        <w:bCs/>
        <w:i w:val="0"/>
        <w:iCs w:val="0"/>
        <w:sz w:val="16"/>
        <w:szCs w:val="16"/>
        <w:lang w:val="en-US" w:eastAsia="zh-CN"/>
      </w:rPr>
      <w:t>湖南财正会计师事务所（普通合伙）        邵阳市北塔区征地和房屋征收工作办公室</w:t>
    </w:r>
    <w:r>
      <w:rPr>
        <w:rFonts w:hint="default" w:ascii="Times New Roman" w:hAnsi="Times New Roman" w:eastAsia="宋体" w:cs="Times New Roman"/>
        <w:b w:val="0"/>
        <w:bCs w:val="0"/>
        <w:i w:val="0"/>
        <w:iCs w:val="0"/>
        <w:sz w:val="16"/>
        <w:szCs w:val="16"/>
        <w:lang w:val="en-US" w:eastAsia="zh-CN"/>
      </w:rPr>
      <w:t>2022</w:t>
    </w:r>
    <w:r>
      <w:rPr>
        <w:rFonts w:hint="eastAsia" w:ascii="宋体" w:hAnsi="宋体" w:eastAsia="宋体" w:cs="宋体"/>
        <w:b/>
        <w:bCs/>
        <w:i w:val="0"/>
        <w:iCs w:val="0"/>
        <w:sz w:val="16"/>
        <w:szCs w:val="16"/>
        <w:lang w:val="en-US" w:eastAsia="zh-CN"/>
      </w:rPr>
      <w:t>年度部门整体支出绩效评价报告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wZmM1NmQ5MmM2YjMyZmMwZTU5NWJjNzEzM2VlNGQifQ=="/>
  </w:docVars>
  <w:rsids>
    <w:rsidRoot w:val="7DB93AD6"/>
    <w:rsid w:val="03EF7C67"/>
    <w:rsid w:val="092706CD"/>
    <w:rsid w:val="0B0C22DF"/>
    <w:rsid w:val="0D705BC3"/>
    <w:rsid w:val="1183102D"/>
    <w:rsid w:val="11FF705B"/>
    <w:rsid w:val="12957C2C"/>
    <w:rsid w:val="13817292"/>
    <w:rsid w:val="15D55902"/>
    <w:rsid w:val="19D157E0"/>
    <w:rsid w:val="1D2B3667"/>
    <w:rsid w:val="1DC87107"/>
    <w:rsid w:val="207145C9"/>
    <w:rsid w:val="246F31E7"/>
    <w:rsid w:val="24AA7567"/>
    <w:rsid w:val="2ABE399F"/>
    <w:rsid w:val="2B4A6283"/>
    <w:rsid w:val="2D0326F9"/>
    <w:rsid w:val="2E051CB2"/>
    <w:rsid w:val="34D1426E"/>
    <w:rsid w:val="406E109C"/>
    <w:rsid w:val="43BE5DF2"/>
    <w:rsid w:val="44277BF4"/>
    <w:rsid w:val="48FD1AAC"/>
    <w:rsid w:val="49A81A17"/>
    <w:rsid w:val="49CE24FF"/>
    <w:rsid w:val="4BF25375"/>
    <w:rsid w:val="512C665E"/>
    <w:rsid w:val="544262F1"/>
    <w:rsid w:val="550F6DEF"/>
    <w:rsid w:val="55322ADD"/>
    <w:rsid w:val="579A73F5"/>
    <w:rsid w:val="597B23C7"/>
    <w:rsid w:val="5DB03045"/>
    <w:rsid w:val="5FDA1285"/>
    <w:rsid w:val="5FFD77C0"/>
    <w:rsid w:val="641A3775"/>
    <w:rsid w:val="6882653C"/>
    <w:rsid w:val="6C0905E4"/>
    <w:rsid w:val="7327251D"/>
    <w:rsid w:val="733F2B3D"/>
    <w:rsid w:val="73FC05EC"/>
    <w:rsid w:val="7D060228"/>
    <w:rsid w:val="7D0D15B6"/>
    <w:rsid w:val="7DB93AD6"/>
    <w:rsid w:val="7FD91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420" w:firstLineChars="200"/>
      <w:jc w:val="both"/>
    </w:pPr>
    <w:rPr>
      <w:rFonts w:ascii="Times New Roman" w:hAnsi="Times New Roman" w:eastAsia="仿宋" w:cstheme="minorBidi"/>
      <w:kern w:val="2"/>
      <w:sz w:val="32"/>
      <w:szCs w:val="24"/>
      <w:lang w:val="en-US" w:eastAsia="zh-CN" w:bidi="ar-SA"/>
    </w:rPr>
  </w:style>
  <w:style w:type="paragraph" w:styleId="4">
    <w:name w:val="heading 1"/>
    <w:basedOn w:val="5"/>
    <w:next w:val="5"/>
    <w:link w:val="26"/>
    <w:qFormat/>
    <w:uiPriority w:val="0"/>
    <w:pPr>
      <w:keepNext/>
      <w:keepLines/>
      <w:spacing w:beforeLines="0" w:beforeAutospacing="0" w:afterLines="0" w:afterAutospacing="0" w:line="600" w:lineRule="exact"/>
      <w:ind w:firstLine="420" w:firstLineChars="200"/>
      <w:outlineLvl w:val="0"/>
    </w:pPr>
    <w:rPr>
      <w:rFonts w:eastAsia="黑体" w:asciiTheme="minorAscii" w:hAnsiTheme="minorAscii"/>
      <w:b/>
      <w:kern w:val="44"/>
      <w:sz w:val="32"/>
    </w:rPr>
  </w:style>
  <w:style w:type="paragraph" w:styleId="8">
    <w:name w:val="heading 2"/>
    <w:basedOn w:val="1"/>
    <w:next w:val="1"/>
    <w:unhideWhenUsed/>
    <w:qFormat/>
    <w:uiPriority w:val="0"/>
    <w:pPr>
      <w:keepNext/>
      <w:keepLines/>
      <w:spacing w:beforeLines="0" w:beforeAutospacing="0" w:afterLines="0" w:afterAutospacing="0" w:line="600" w:lineRule="exact"/>
      <w:ind w:firstLine="420" w:firstLineChars="200"/>
      <w:outlineLvl w:val="1"/>
    </w:pPr>
    <w:rPr>
      <w:rFonts w:ascii="Arial" w:hAnsi="Arial" w:eastAsia="楷体"/>
      <w:b/>
      <w:sz w:val="32"/>
    </w:rPr>
  </w:style>
  <w:style w:type="paragraph" w:styleId="9">
    <w:name w:val="heading 3"/>
    <w:basedOn w:val="1"/>
    <w:next w:val="1"/>
    <w:link w:val="27"/>
    <w:autoRedefine/>
    <w:unhideWhenUsed/>
    <w:qFormat/>
    <w:uiPriority w:val="0"/>
    <w:pPr>
      <w:keepNext/>
      <w:keepLines/>
      <w:spacing w:beforeLines="0" w:beforeAutospacing="0" w:afterLines="0" w:afterAutospacing="0" w:line="600" w:lineRule="exact"/>
      <w:ind w:firstLine="420" w:firstLineChars="200"/>
      <w:outlineLvl w:val="2"/>
    </w:pPr>
    <w:rPr>
      <w:rFonts w:eastAsia="仿宋" w:asciiTheme="minorAscii" w:hAnsiTheme="minorAscii"/>
      <w:b/>
      <w:sz w:val="32"/>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left="420" w:leftChars="200" w:firstLine="210"/>
    </w:pPr>
  </w:style>
  <w:style w:type="paragraph" w:styleId="3">
    <w:name w:val="Body Text Indent"/>
    <w:basedOn w:val="1"/>
    <w:semiHidden/>
    <w:unhideWhenUsed/>
    <w:qFormat/>
    <w:uiPriority w:val="99"/>
    <w:pPr>
      <w:spacing w:after="120"/>
      <w:ind w:left="420" w:leftChars="200"/>
    </w:pPr>
    <w:rPr>
      <w:szCs w:val="24"/>
    </w:rPr>
  </w:style>
  <w:style w:type="paragraph" w:styleId="5">
    <w:name w:val="Body Text First Indent"/>
    <w:basedOn w:val="6"/>
    <w:autoRedefine/>
    <w:qFormat/>
    <w:uiPriority w:val="0"/>
    <w:pPr>
      <w:adjustRightInd w:val="0"/>
      <w:snapToGrid w:val="0"/>
      <w:spacing w:beforeLines="50" w:after="0" w:line="360" w:lineRule="auto"/>
      <w:ind w:firstLine="200" w:firstLineChars="200"/>
    </w:pPr>
    <w:rPr>
      <w:rFonts w:ascii="Times New Roman" w:hAnsi="Times New Roman"/>
      <w:sz w:val="24"/>
      <w:szCs w:val="24"/>
    </w:rPr>
  </w:style>
  <w:style w:type="paragraph" w:styleId="6">
    <w:name w:val="Body Text"/>
    <w:basedOn w:val="1"/>
    <w:next w:val="7"/>
    <w:autoRedefine/>
    <w:unhideWhenUsed/>
    <w:qFormat/>
    <w:uiPriority w:val="99"/>
    <w:pPr>
      <w:spacing w:after="120"/>
    </w:pPr>
  </w:style>
  <w:style w:type="paragraph" w:styleId="7">
    <w:name w:val="toc 5"/>
    <w:basedOn w:val="1"/>
    <w:next w:val="1"/>
    <w:qFormat/>
    <w:uiPriority w:val="0"/>
    <w:pPr>
      <w:ind w:left="1680" w:leftChars="800"/>
    </w:pPr>
    <w:rPr>
      <w:rFonts w:ascii="Times New Roman" w:hAnsi="Times New Roman"/>
    </w:rPr>
  </w:style>
  <w:style w:type="paragraph" w:styleId="10">
    <w:name w:val="Normal Indent"/>
    <w:basedOn w:val="1"/>
    <w:unhideWhenUsed/>
    <w:qFormat/>
    <w:uiPriority w:val="99"/>
    <w:pPr>
      <w:ind w:firstLine="420" w:firstLineChars="200"/>
    </w:pPr>
  </w:style>
  <w:style w:type="paragraph" w:styleId="11">
    <w:name w:val="annotation text"/>
    <w:basedOn w:val="1"/>
    <w:autoRedefine/>
    <w:qFormat/>
    <w:uiPriority w:val="0"/>
    <w:pPr>
      <w:jc w:val="left"/>
    </w:pPr>
  </w:style>
  <w:style w:type="paragraph" w:styleId="12">
    <w:name w:val="Body Text Indent 2"/>
    <w:basedOn w:val="1"/>
    <w:next w:val="13"/>
    <w:autoRedefine/>
    <w:unhideWhenUsed/>
    <w:qFormat/>
    <w:uiPriority w:val="99"/>
    <w:pPr>
      <w:spacing w:after="120" w:line="480" w:lineRule="auto"/>
      <w:ind w:left="420" w:leftChars="200"/>
    </w:pPr>
  </w:style>
  <w:style w:type="paragraph" w:customStyle="1" w:styleId="13">
    <w:name w:val="p0"/>
    <w:next w:val="14"/>
    <w:autoRedefine/>
    <w:qFormat/>
    <w:uiPriority w:val="0"/>
    <w:pPr>
      <w:spacing w:line="365" w:lineRule="atLeast"/>
      <w:ind w:left="1"/>
    </w:pPr>
    <w:rPr>
      <w:rFonts w:ascii="Times New Roman" w:hAnsi="Times New Roman" w:eastAsia="宋体" w:cs="Times New Roman"/>
      <w:sz w:val="24"/>
      <w:lang w:val="en-US" w:eastAsia="zh-CN" w:bidi="ar-SA"/>
    </w:rPr>
  </w:style>
  <w:style w:type="paragraph" w:styleId="1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footer"/>
    <w:basedOn w:val="1"/>
    <w:autoRedefine/>
    <w:qFormat/>
    <w:uiPriority w:val="0"/>
    <w:pPr>
      <w:tabs>
        <w:tab w:val="center" w:pos="4153"/>
        <w:tab w:val="right" w:pos="8306"/>
      </w:tabs>
      <w:snapToGrid w:val="0"/>
      <w:jc w:val="left"/>
    </w:pPr>
    <w:rPr>
      <w:sz w:val="18"/>
    </w:rPr>
  </w:style>
  <w:style w:type="paragraph" w:styleId="16">
    <w:name w:val="toc 1"/>
    <w:basedOn w:val="1"/>
    <w:next w:val="1"/>
    <w:qFormat/>
    <w:uiPriority w:val="0"/>
    <w:pPr>
      <w:spacing w:line="360" w:lineRule="auto"/>
      <w:ind w:firstLine="0" w:firstLineChars="0"/>
    </w:pPr>
  </w:style>
  <w:style w:type="paragraph" w:styleId="17">
    <w:name w:val="footnote text"/>
    <w:basedOn w:val="1"/>
    <w:autoRedefine/>
    <w:unhideWhenUsed/>
    <w:qFormat/>
    <w:uiPriority w:val="99"/>
    <w:pPr>
      <w:widowControl w:val="0"/>
      <w:snapToGrid w:val="0"/>
    </w:pPr>
    <w:rPr>
      <w:rFonts w:ascii="Calibri" w:hAnsi="Calibri" w:cs="Times New Roman"/>
      <w:kern w:val="2"/>
      <w:sz w:val="18"/>
      <w:szCs w:val="18"/>
    </w:rPr>
  </w:style>
  <w:style w:type="paragraph" w:styleId="18">
    <w:name w:val="toc 2"/>
    <w:basedOn w:val="1"/>
    <w:next w:val="1"/>
    <w:autoRedefine/>
    <w:qFormat/>
    <w:uiPriority w:val="0"/>
    <w:pPr>
      <w:spacing w:line="360" w:lineRule="auto"/>
      <w:ind w:left="0" w:leftChars="0" w:firstLine="0" w:firstLineChars="0"/>
    </w:pPr>
  </w:style>
  <w:style w:type="paragraph" w:styleId="19">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List Paragraph"/>
    <w:basedOn w:val="1"/>
    <w:qFormat/>
    <w:uiPriority w:val="34"/>
    <w:pPr>
      <w:ind w:firstLine="420" w:firstLineChars="200"/>
    </w:pPr>
  </w:style>
  <w:style w:type="paragraph" w:customStyle="1" w:styleId="24">
    <w:name w:val="正文1"/>
    <w:basedOn w:val="1"/>
    <w:qFormat/>
    <w:uiPriority w:val="0"/>
    <w:pPr>
      <w:spacing w:line="360" w:lineRule="auto"/>
      <w:ind w:firstLine="480" w:firstLineChars="200"/>
    </w:pPr>
    <w:rPr>
      <w:sz w:val="24"/>
    </w:rPr>
  </w:style>
  <w:style w:type="table" w:customStyle="1" w:styleId="25">
    <w:name w:val="Table Normal"/>
    <w:semiHidden/>
    <w:unhideWhenUsed/>
    <w:qFormat/>
    <w:uiPriority w:val="0"/>
    <w:tblPr>
      <w:tblCellMar>
        <w:top w:w="0" w:type="dxa"/>
        <w:left w:w="0" w:type="dxa"/>
        <w:bottom w:w="0" w:type="dxa"/>
        <w:right w:w="0" w:type="dxa"/>
      </w:tblCellMar>
    </w:tblPr>
  </w:style>
  <w:style w:type="character" w:customStyle="1" w:styleId="26">
    <w:name w:val="标题 1 Char"/>
    <w:link w:val="4"/>
    <w:qFormat/>
    <w:uiPriority w:val="0"/>
    <w:rPr>
      <w:rFonts w:eastAsia="黑体" w:asciiTheme="minorAscii" w:hAnsiTheme="minorAscii"/>
      <w:b/>
      <w:kern w:val="44"/>
      <w:sz w:val="32"/>
    </w:rPr>
  </w:style>
  <w:style w:type="character" w:customStyle="1" w:styleId="27">
    <w:name w:val="标题 3 Char"/>
    <w:link w:val="9"/>
    <w:qFormat/>
    <w:uiPriority w:val="0"/>
    <w:rPr>
      <w:rFonts w:eastAsia="仿宋" w:asciiTheme="minorAscii" w:hAnsiTheme="minorAscii"/>
      <w:b/>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8893</Words>
  <Characters>9617</Characters>
  <Lines>0</Lines>
  <Paragraphs>0</Paragraphs>
  <TotalTime>0</TotalTime>
  <ScaleCrop>false</ScaleCrop>
  <LinksUpToDate>false</LinksUpToDate>
  <CharactersWithSpaces>10960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2023-11-13T02:10:00Z</dcterms:created>
  <dc:creator>王小</dc:creator>
  <cp:lastModifiedBy>财正</cp:lastModifiedBy>
  <cp:lastPrinted>2023-11-13T03:01:00Z</cp:lastPrinted>
  <dcterms:modified xsi:type="dcterms:W3CDTF">2023-12-16T03:26:23Z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30013BD38A544901B08940788C62784D_13</vt:lpwstr>
  </property>
</Properties>
</file>