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Regular" w:hAnsi="Times New Roman Regular" w:cs="Times New Roman Regular"/>
        </w:rPr>
      </w:pPr>
    </w:p>
    <w:p>
      <w:pPr>
        <w:pStyle w:val="5"/>
        <w:rPr>
          <w:rFonts w:hint="default" w:ascii="Times New Roman Regular" w:hAnsi="Times New Roman Regular" w:cs="Times New Roman Regular"/>
        </w:rPr>
      </w:pPr>
    </w:p>
    <w:p>
      <w:pPr>
        <w:pStyle w:val="5"/>
        <w:rPr>
          <w:rFonts w:hint="default" w:ascii="Times New Roman Regular" w:hAnsi="Times New Roman Regular" w:cs="Times New Roman Regular"/>
        </w:rPr>
      </w:pPr>
    </w:p>
    <w:p>
      <w:pPr>
        <w:pStyle w:val="5"/>
        <w:rPr>
          <w:rFonts w:hint="default" w:ascii="Times New Roman Regular" w:hAnsi="Times New Roman Regular" w:cs="Times New Roman Regular"/>
        </w:rPr>
      </w:pPr>
    </w:p>
    <w:p>
      <w:pPr>
        <w:pStyle w:val="5"/>
        <w:rPr>
          <w:rFonts w:hint="default" w:ascii="Times New Roman Regular" w:hAnsi="Times New Roman Regular" w:cs="Times New Roman Regular"/>
        </w:rPr>
      </w:pPr>
    </w:p>
    <w:p>
      <w:pPr>
        <w:pStyle w:val="5"/>
        <w:rPr>
          <w:rFonts w:hint="default" w:ascii="Times New Roman Regular" w:hAnsi="Times New Roman Regular" w:cs="Times New Roman Regular"/>
        </w:rPr>
      </w:pPr>
    </w:p>
    <w:p>
      <w:pPr>
        <w:pStyle w:val="5"/>
        <w:rPr>
          <w:rFonts w:hint="default" w:ascii="Times New Roman Regular" w:hAnsi="Times New Roman Regular" w:cs="Times New Roman Regular"/>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Times New Roman" w:hAnsi="Times New Roman" w:eastAsia="方正小标宋_GBK" w:cs="Times New Roman"/>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Times New Roman" w:hAnsi="Times New Roman" w:eastAsia="方正小标宋_GBK" w:cs="Times New Roman"/>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Times New Roman" w:hAnsi="Times New Roman" w:eastAsia="方正小标宋_GBK" w:cs="Times New Roman"/>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Times New Roman" w:hAnsi="Times New Roman" w:eastAsia="方正小标宋_GBK" w:cs="Times New Roman"/>
          <w:b w:val="0"/>
          <w:bCs w:val="0"/>
          <w:sz w:val="44"/>
          <w:szCs w:val="44"/>
          <w:lang w:val="en-US" w:eastAsia="zh-CN"/>
        </w:rPr>
      </w:pPr>
      <w:r>
        <w:rPr>
          <w:rFonts w:hint="eastAsia" w:ascii="Times New Roman" w:hAnsi="Times New Roman" w:eastAsia="方正小标宋_GBK" w:cs="Times New Roman"/>
          <w:b w:val="0"/>
          <w:bCs w:val="0"/>
          <w:sz w:val="44"/>
          <w:szCs w:val="44"/>
          <w:lang w:val="en-US" w:eastAsia="zh-CN"/>
        </w:rPr>
        <w:t>邵阳市北塔区住房和城乡建设局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default" w:ascii="Times New Roman" w:hAnsi="Times New Roman" w:eastAsia="方正小标宋_GBK" w:cs="Times New Roman"/>
          <w:b w:val="0"/>
          <w:bCs w:val="0"/>
          <w:sz w:val="44"/>
          <w:szCs w:val="44"/>
          <w:lang w:val="en-US" w:eastAsia="zh-CN"/>
        </w:rPr>
      </w:pPr>
      <w:r>
        <w:rPr>
          <w:rFonts w:hint="default" w:ascii="Times New Roman" w:hAnsi="Times New Roman" w:eastAsia="方正小标宋_GBK" w:cs="Times New Roman"/>
          <w:b w:val="0"/>
          <w:bCs w:val="0"/>
          <w:sz w:val="44"/>
          <w:szCs w:val="44"/>
          <w:lang w:val="en-US" w:eastAsia="zh-CN"/>
        </w:rPr>
        <w:t>202</w:t>
      </w:r>
      <w:r>
        <w:rPr>
          <w:rFonts w:hint="eastAsia" w:ascii="Times New Roman" w:hAnsi="Times New Roman" w:eastAsia="方正小标宋_GBK" w:cs="Times New Roman"/>
          <w:b w:val="0"/>
          <w:bCs w:val="0"/>
          <w:sz w:val="44"/>
          <w:szCs w:val="44"/>
          <w:lang w:val="en-US" w:eastAsia="zh-CN"/>
        </w:rPr>
        <w:t>2</w:t>
      </w:r>
      <w:r>
        <w:rPr>
          <w:rFonts w:hint="default" w:ascii="Times New Roman" w:hAnsi="Times New Roman" w:eastAsia="方正小标宋_GBK" w:cs="Times New Roman"/>
          <w:b w:val="0"/>
          <w:bCs w:val="0"/>
          <w:sz w:val="44"/>
          <w:szCs w:val="44"/>
          <w:lang w:val="en-US" w:eastAsia="zh-CN"/>
        </w:rPr>
        <w:t>年度</w:t>
      </w:r>
      <w:r>
        <w:rPr>
          <w:rFonts w:hint="eastAsia" w:ascii="Times New Roman" w:hAnsi="Times New Roman" w:eastAsia="方正小标宋_GBK" w:cs="Times New Roman"/>
          <w:b w:val="0"/>
          <w:bCs w:val="0"/>
          <w:sz w:val="44"/>
          <w:szCs w:val="44"/>
          <w:lang w:val="en-US" w:eastAsia="zh-CN"/>
        </w:rPr>
        <w:t>部门整体支出</w:t>
      </w:r>
      <w:r>
        <w:rPr>
          <w:rFonts w:hint="default" w:ascii="Times New Roman" w:hAnsi="Times New Roman" w:eastAsia="方正小标宋_GBK" w:cs="Times New Roman"/>
          <w:b w:val="0"/>
          <w:bCs w:val="0"/>
          <w:sz w:val="44"/>
          <w:szCs w:val="44"/>
          <w:lang w:val="en-US" w:eastAsia="zh-CN"/>
        </w:rPr>
        <w:t>绩效评价报告</w:t>
      </w:r>
    </w:p>
    <w:p>
      <w:pPr>
        <w:pStyle w:val="8"/>
      </w:pPr>
    </w:p>
    <w:p>
      <w:pPr>
        <w:pStyle w:val="8"/>
      </w:pPr>
    </w:p>
    <w:p>
      <w:pPr>
        <w:pStyle w:val="23"/>
        <w:rPr>
          <w:rFonts w:ascii="宋体" w:hAnsi="宋体" w:eastAsia="宋体" w:cs="宋体"/>
          <w:spacing w:val="-8"/>
          <w:sz w:val="43"/>
          <w:szCs w:val="43"/>
          <w14:textOutline w14:w="7810" w14:cap="flat" w14:cmpd="sng">
            <w14:solidFill>
              <w14:srgbClr w14:val="000000"/>
            </w14:solidFill>
            <w14:prstDash w14:val="solid"/>
            <w14:miter w14:val="0"/>
          </w14:textOutline>
        </w:rPr>
      </w:pPr>
    </w:p>
    <w:p>
      <w:pPr>
        <w:jc w:val="center"/>
        <w:rPr>
          <w:rFonts w:ascii="仿宋" w:hAnsi="仿宋" w:eastAsia="仿宋"/>
          <w:b/>
          <w:bCs/>
          <w:sz w:val="32"/>
          <w:szCs w:val="32"/>
        </w:rPr>
      </w:pPr>
    </w:p>
    <w:p>
      <w:pPr>
        <w:jc w:val="center"/>
        <w:rPr>
          <w:rFonts w:ascii="仿宋" w:hAnsi="仿宋" w:eastAsia="仿宋"/>
          <w:b/>
          <w:bCs/>
          <w:sz w:val="32"/>
          <w:szCs w:val="32"/>
        </w:rPr>
      </w:pPr>
    </w:p>
    <w:p>
      <w:pPr>
        <w:jc w:val="center"/>
        <w:rPr>
          <w:rFonts w:ascii="仿宋" w:hAnsi="仿宋" w:eastAsia="仿宋"/>
          <w:b/>
          <w:bCs/>
          <w:sz w:val="32"/>
          <w:szCs w:val="32"/>
        </w:rPr>
      </w:pPr>
    </w:p>
    <w:p>
      <w:pPr>
        <w:jc w:val="both"/>
        <w:rPr>
          <w:rFonts w:ascii="仿宋" w:hAnsi="仿宋" w:eastAsia="仿宋"/>
          <w:b/>
          <w:bCs/>
          <w:sz w:val="32"/>
          <w:szCs w:val="32"/>
        </w:rPr>
      </w:pPr>
    </w:p>
    <w:p>
      <w:pPr>
        <w:pStyle w:val="24"/>
        <w:ind w:left="0" w:leftChars="0" w:firstLine="0" w:firstLineChars="0"/>
        <w:rPr>
          <w:rFonts w:hint="eastAsia" w:ascii="仿宋" w:hAnsi="仿宋" w:eastAsia="仿宋"/>
          <w:b/>
          <w:bCs/>
          <w:sz w:val="30"/>
          <w:szCs w:val="30"/>
        </w:rPr>
      </w:pPr>
      <w:bookmarkStart w:id="29" w:name="_GoBack"/>
      <w:bookmarkEnd w:id="29"/>
    </w:p>
    <w:p>
      <w:pPr>
        <w:pStyle w:val="24"/>
        <w:ind w:left="0" w:leftChars="0" w:firstLine="0" w:firstLineChars="0"/>
        <w:rPr>
          <w:rFonts w:hint="eastAsia" w:ascii="仿宋" w:hAnsi="仿宋" w:eastAsia="仿宋"/>
          <w:b/>
          <w:bCs/>
          <w:sz w:val="30"/>
          <w:szCs w:val="30"/>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仿宋" w:hAnsi="仿宋" w:eastAsia="仿宋" w:cs="仿宋"/>
          <w:b/>
          <w:bCs/>
          <w:sz w:val="32"/>
          <w:szCs w:val="32"/>
          <w:lang w:val="en-US" w:eastAsia="zh-CN"/>
        </w:rPr>
      </w:pPr>
      <w:r>
        <w:rPr>
          <w:rFonts w:hint="eastAsia" w:ascii="仿宋" w:hAnsi="仿宋" w:eastAsia="仿宋" w:cs="仿宋"/>
          <w:b/>
          <w:bCs/>
          <w:sz w:val="32"/>
          <w:szCs w:val="32"/>
        </w:rPr>
        <w:t>湖南财正会计师事务所</w:t>
      </w:r>
      <w:r>
        <w:rPr>
          <w:rFonts w:hint="eastAsia" w:ascii="仿宋" w:hAnsi="仿宋" w:eastAsia="仿宋" w:cs="仿宋"/>
          <w:b/>
          <w:bCs/>
          <w:sz w:val="32"/>
          <w:szCs w:val="32"/>
          <w:lang w:val="en-US" w:eastAsia="zh-CN"/>
        </w:rPr>
        <w:t>（普通合伙）</w:t>
      </w:r>
    </w:p>
    <w:p>
      <w:pPr>
        <w:keepNext w:val="0"/>
        <w:keepLines w:val="0"/>
        <w:pageBreakBefore w:val="0"/>
        <w:widowControl w:val="0"/>
        <w:kinsoku/>
        <w:wordWrap/>
        <w:overflowPunct/>
        <w:topLinePunct w:val="0"/>
        <w:autoSpaceDE/>
        <w:autoSpaceDN/>
        <w:bidi w:val="0"/>
        <w:adjustRightInd/>
        <w:snapToGrid/>
        <w:spacing w:line="360" w:lineRule="auto"/>
        <w:ind w:left="-57" w:right="84" w:rightChars="40"/>
        <w:jc w:val="center"/>
        <w:textAlignment w:val="auto"/>
        <w:outlineLvl w:val="9"/>
        <w:rPr>
          <w:rFonts w:hint="eastAsia" w:ascii="仿宋" w:hAnsi="仿宋" w:eastAsia="仿宋" w:cs="仿宋"/>
          <w:b/>
          <w:bCs/>
          <w:sz w:val="32"/>
          <w:szCs w:val="32"/>
        </w:rPr>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titlePg/>
          <w:docGrid w:type="lines" w:linePitch="312" w:charSpace="0"/>
        </w:sectPr>
      </w:pPr>
      <w:r>
        <w:rPr>
          <w:rFonts w:hint="eastAsia" w:ascii="仿宋" w:hAnsi="仿宋" w:eastAsia="仿宋" w:cs="仿宋"/>
          <w:b/>
          <w:bCs/>
          <w:sz w:val="32"/>
          <w:szCs w:val="32"/>
        </w:rPr>
        <w:t>二〇二</w:t>
      </w:r>
      <w:r>
        <w:rPr>
          <w:rFonts w:hint="eastAsia" w:ascii="仿宋" w:hAnsi="仿宋" w:eastAsia="仿宋" w:cs="仿宋"/>
          <w:b/>
          <w:bCs/>
          <w:sz w:val="32"/>
          <w:szCs w:val="32"/>
          <w:lang w:val="en-US" w:eastAsia="zh-CN"/>
        </w:rPr>
        <w:t>三</w:t>
      </w:r>
      <w:r>
        <w:rPr>
          <w:rFonts w:hint="eastAsia" w:ascii="仿宋" w:hAnsi="仿宋" w:eastAsia="仿宋" w:cs="仿宋"/>
          <w:b/>
          <w:bCs/>
          <w:sz w:val="32"/>
          <w:szCs w:val="32"/>
        </w:rPr>
        <w:t>年</w:t>
      </w:r>
      <w:r>
        <w:rPr>
          <w:rFonts w:hint="eastAsia" w:ascii="仿宋" w:hAnsi="仿宋" w:eastAsia="仿宋" w:cs="仿宋"/>
          <w:b/>
          <w:bCs/>
          <w:sz w:val="32"/>
          <w:szCs w:val="32"/>
          <w:lang w:val="en-US" w:eastAsia="zh-CN"/>
        </w:rPr>
        <w:t>十</w:t>
      </w:r>
      <w:r>
        <w:rPr>
          <w:rFonts w:hint="eastAsia" w:ascii="仿宋" w:hAnsi="仿宋" w:eastAsia="仿宋" w:cs="仿宋"/>
          <w:b/>
          <w:bCs/>
          <w:sz w:val="32"/>
          <w:szCs w:val="32"/>
        </w:rPr>
        <w:t>月</w:t>
      </w:r>
    </w:p>
    <w:sdt>
      <w:sdtPr>
        <w:rPr>
          <w:rFonts w:ascii="Times New Roman Regular" w:hAnsi="Times New Roman Regular" w:eastAsia="宋体" w:cs="Times New Roman Regular"/>
          <w:kern w:val="2"/>
          <w:sz w:val="21"/>
          <w:szCs w:val="24"/>
          <w:lang w:val="en-US" w:eastAsia="zh-CN" w:bidi="ar-SA"/>
        </w:rPr>
        <w:id w:val="147451260"/>
        <w15:color w:val="DBDBDB"/>
        <w:docPartObj>
          <w:docPartGallery w:val="Table of Contents"/>
          <w:docPartUnique/>
        </w:docPartObj>
      </w:sdtPr>
      <w:sdtEndPr>
        <w:rPr>
          <w:rFonts w:hint="default" w:ascii="Times New Roman Regular" w:hAnsi="Times New Roman Regular" w:eastAsia="仿宋" w:cs="Times New Roman Regular"/>
          <w:b/>
          <w:kern w:val="2"/>
          <w:sz w:val="31"/>
          <w:szCs w:val="31"/>
          <w:lang w:val="en-US" w:eastAsia="zh-CN" w:bidi="ar-SA"/>
        </w:rPr>
      </w:sdtEndPr>
      <w:sdtContent>
        <w:p>
          <w:pPr>
            <w:spacing w:before="0" w:beforeLines="0" w:after="0" w:afterLines="0" w:line="240" w:lineRule="auto"/>
            <w:ind w:left="0" w:leftChars="0" w:right="0" w:rightChars="0" w:firstLine="0" w:firstLineChars="0"/>
            <w:jc w:val="center"/>
            <w:rPr>
              <w:rFonts w:hint="default" w:ascii="Times New Roman Regular" w:hAnsi="Times New Roman Regular" w:eastAsia="仿宋" w:cs="Times New Roman Regular"/>
              <w:kern w:val="2"/>
              <w:sz w:val="21"/>
              <w:szCs w:val="31"/>
              <w:lang w:val="en-US" w:eastAsia="zh-CN" w:bidi="ar-SA"/>
            </w:rPr>
          </w:pPr>
          <w:r>
            <w:rPr>
              <w:rFonts w:hint="eastAsia" w:ascii="方正小标宋_GBK" w:hAnsi="方正小标宋_GBK" w:eastAsia="方正小标宋_GBK" w:cs="方正小标宋_GBK"/>
              <w:b w:val="0"/>
              <w:bCs w:val="0"/>
              <w:sz w:val="45"/>
              <w:szCs w:val="45"/>
            </w:rPr>
            <w:t>目</w:t>
          </w:r>
          <w:r>
            <w:rPr>
              <w:rFonts w:hint="eastAsia" w:ascii="方正小标宋_GBK" w:hAnsi="方正小标宋_GBK" w:eastAsia="方正小标宋_GBK" w:cs="方正小标宋_GBK"/>
              <w:b w:val="0"/>
              <w:bCs w:val="0"/>
              <w:sz w:val="45"/>
              <w:szCs w:val="45"/>
              <w:lang w:val="en-US" w:eastAsia="zh-CN"/>
            </w:rPr>
            <w:t xml:space="preserve"> </w:t>
          </w:r>
          <w:r>
            <w:rPr>
              <w:rFonts w:hint="eastAsia" w:ascii="方正小标宋_GBK" w:hAnsi="方正小标宋_GBK" w:eastAsia="方正小标宋_GBK" w:cs="方正小标宋_GBK"/>
              <w:b w:val="0"/>
              <w:bCs w:val="0"/>
              <w:sz w:val="45"/>
              <w:szCs w:val="45"/>
            </w:rPr>
            <w:t>录</w:t>
          </w:r>
          <w:r>
            <w:rPr>
              <w:rFonts w:hint="default" w:ascii="Times New Roman Regular" w:hAnsi="Times New Roman Regular" w:eastAsia="仿宋" w:cs="Times New Roman Regular"/>
              <w:sz w:val="31"/>
              <w:szCs w:val="31"/>
            </w:rPr>
            <w:fldChar w:fldCharType="begin"/>
          </w:r>
          <w:r>
            <w:rPr>
              <w:rFonts w:hint="default" w:ascii="Times New Roman Regular" w:hAnsi="Times New Roman Regular" w:eastAsia="仿宋" w:cs="Times New Roman Regular"/>
              <w:sz w:val="31"/>
              <w:szCs w:val="31"/>
            </w:rPr>
            <w:instrText xml:space="preserve">TOC \o "1-2" \h \u </w:instrText>
          </w:r>
          <w:r>
            <w:rPr>
              <w:rFonts w:hint="default" w:ascii="Times New Roman Regular" w:hAnsi="Times New Roman Regular" w:eastAsia="仿宋" w:cs="Times New Roman Regular"/>
              <w:sz w:val="31"/>
              <w:szCs w:val="31"/>
            </w:rPr>
            <w:fldChar w:fldCharType="separate"/>
          </w:r>
        </w:p>
        <w:p>
          <w:pPr>
            <w:pStyle w:val="12"/>
            <w:tabs>
              <w:tab w:val="right" w:leader="dot" w:pos="8392"/>
            </w:tabs>
            <w:rPr>
              <w:rFonts w:hint="default" w:ascii="Times New Roman" w:hAnsi="Times New Roman" w:eastAsia="仿宋" w:cs="Times New Roman"/>
              <w:sz w:val="28"/>
              <w:szCs w:val="28"/>
            </w:rPr>
          </w:pPr>
          <w:r>
            <w:rPr>
              <w:rFonts w:hint="default" w:ascii="Times New Roman" w:hAnsi="Times New Roman" w:eastAsia="仿宋" w:cs="Times New Roman"/>
              <w:sz w:val="28"/>
              <w:szCs w:val="28"/>
            </w:rPr>
            <w:fldChar w:fldCharType="begin"/>
          </w:r>
          <w:r>
            <w:rPr>
              <w:rFonts w:hint="default" w:ascii="Times New Roman" w:hAnsi="Times New Roman" w:eastAsia="仿宋" w:cs="Times New Roman"/>
              <w:sz w:val="28"/>
              <w:szCs w:val="28"/>
            </w:rPr>
            <w:instrText xml:space="preserve"> HYPERLINK \l _Toc3556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bCs/>
              <w:kern w:val="2"/>
              <w:sz w:val="28"/>
              <w:szCs w:val="28"/>
              <w:lang w:val="en-US" w:eastAsia="zh-CN" w:bidi="ar-SA"/>
            </w:rPr>
            <w:t>一、</w:t>
          </w:r>
          <w:r>
            <w:rPr>
              <w:rFonts w:hint="default" w:ascii="Times New Roman" w:hAnsi="Times New Roman" w:eastAsia="仿宋" w:cs="Times New Roman"/>
              <w:bCs/>
              <w:sz w:val="28"/>
              <w:szCs w:val="28"/>
              <w:lang w:val="en-US" w:eastAsia="zh-CN"/>
            </w:rPr>
            <w:t>单位基本情况</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fldChar w:fldCharType="begin"/>
          </w:r>
          <w:r>
            <w:rPr>
              <w:rFonts w:hint="default" w:ascii="Times New Roman" w:hAnsi="Times New Roman" w:eastAsia="仿宋" w:cs="Times New Roman"/>
              <w:sz w:val="28"/>
              <w:szCs w:val="28"/>
            </w:rPr>
            <w:instrText xml:space="preserve"> PAGEREF _Toc3556 \h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sz w:val="28"/>
              <w:szCs w:val="28"/>
            </w:rPr>
            <w:t>2</w:t>
          </w:r>
          <w:r>
            <w:rPr>
              <w:rFonts w:hint="default" w:ascii="Times New Roman" w:hAnsi="Times New Roman" w:eastAsia="仿宋" w:cs="Times New Roman"/>
              <w:sz w:val="28"/>
              <w:szCs w:val="28"/>
            </w:rPr>
            <w:fldChar w:fldCharType="end"/>
          </w:r>
          <w:r>
            <w:rPr>
              <w:rFonts w:hint="default" w:ascii="Times New Roman" w:hAnsi="Times New Roman" w:eastAsia="仿宋" w:cs="Times New Roman"/>
              <w:sz w:val="28"/>
              <w:szCs w:val="28"/>
            </w:rPr>
            <w:fldChar w:fldCharType="end"/>
          </w:r>
        </w:p>
        <w:p>
          <w:pPr>
            <w:pStyle w:val="14"/>
            <w:tabs>
              <w:tab w:val="right" w:leader="dot" w:pos="8392"/>
            </w:tabs>
            <w:rPr>
              <w:rFonts w:hint="default" w:ascii="Times New Roman" w:hAnsi="Times New Roman" w:eastAsia="仿宋" w:cs="Times New Roman"/>
              <w:sz w:val="28"/>
              <w:szCs w:val="28"/>
            </w:rPr>
          </w:pPr>
          <w:r>
            <w:rPr>
              <w:rFonts w:hint="default" w:ascii="Times New Roman" w:hAnsi="Times New Roman" w:eastAsia="仿宋" w:cs="Times New Roman"/>
              <w:sz w:val="28"/>
              <w:szCs w:val="28"/>
            </w:rPr>
            <w:fldChar w:fldCharType="begin"/>
          </w:r>
          <w:r>
            <w:rPr>
              <w:rFonts w:hint="default" w:ascii="Times New Roman" w:hAnsi="Times New Roman" w:eastAsia="仿宋" w:cs="Times New Roman"/>
              <w:sz w:val="28"/>
              <w:szCs w:val="28"/>
            </w:rPr>
            <w:instrText xml:space="preserve"> HYPERLINK \l _Toc11543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bCs/>
              <w:sz w:val="28"/>
              <w:szCs w:val="28"/>
              <w:lang w:val="en-US" w:eastAsia="zh-CN"/>
            </w:rPr>
            <w:t>（一）部门概况</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fldChar w:fldCharType="begin"/>
          </w:r>
          <w:r>
            <w:rPr>
              <w:rFonts w:hint="default" w:ascii="Times New Roman" w:hAnsi="Times New Roman" w:eastAsia="仿宋" w:cs="Times New Roman"/>
              <w:sz w:val="28"/>
              <w:szCs w:val="28"/>
            </w:rPr>
            <w:instrText xml:space="preserve"> PAGEREF _Toc11543 \h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sz w:val="28"/>
              <w:szCs w:val="28"/>
            </w:rPr>
            <w:t>2</w:t>
          </w:r>
          <w:r>
            <w:rPr>
              <w:rFonts w:hint="default" w:ascii="Times New Roman" w:hAnsi="Times New Roman" w:eastAsia="仿宋" w:cs="Times New Roman"/>
              <w:sz w:val="28"/>
              <w:szCs w:val="28"/>
            </w:rPr>
            <w:fldChar w:fldCharType="end"/>
          </w:r>
          <w:r>
            <w:rPr>
              <w:rFonts w:hint="default" w:ascii="Times New Roman" w:hAnsi="Times New Roman" w:eastAsia="仿宋" w:cs="Times New Roman"/>
              <w:sz w:val="28"/>
              <w:szCs w:val="28"/>
            </w:rPr>
            <w:fldChar w:fldCharType="end"/>
          </w:r>
        </w:p>
        <w:p>
          <w:pPr>
            <w:pStyle w:val="14"/>
            <w:tabs>
              <w:tab w:val="right" w:leader="dot" w:pos="8392"/>
            </w:tabs>
            <w:rPr>
              <w:rFonts w:hint="default" w:ascii="Times New Roman" w:hAnsi="Times New Roman" w:eastAsia="仿宋" w:cs="Times New Roman"/>
              <w:sz w:val="28"/>
              <w:szCs w:val="28"/>
            </w:rPr>
          </w:pPr>
          <w:r>
            <w:rPr>
              <w:rFonts w:hint="default" w:ascii="Times New Roman" w:hAnsi="Times New Roman" w:eastAsia="仿宋" w:cs="Times New Roman"/>
              <w:sz w:val="28"/>
              <w:szCs w:val="28"/>
            </w:rPr>
            <w:fldChar w:fldCharType="begin"/>
          </w:r>
          <w:r>
            <w:rPr>
              <w:rFonts w:hint="default" w:ascii="Times New Roman" w:hAnsi="Times New Roman" w:eastAsia="仿宋" w:cs="Times New Roman"/>
              <w:sz w:val="28"/>
              <w:szCs w:val="28"/>
            </w:rPr>
            <w:instrText xml:space="preserve"> HYPERLINK \l _Toc29704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bCs/>
              <w:sz w:val="28"/>
              <w:szCs w:val="28"/>
              <w:lang w:val="en-US" w:eastAsia="zh-CN"/>
            </w:rPr>
            <w:t>（二）主要职责</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fldChar w:fldCharType="begin"/>
          </w:r>
          <w:r>
            <w:rPr>
              <w:rFonts w:hint="default" w:ascii="Times New Roman" w:hAnsi="Times New Roman" w:eastAsia="仿宋" w:cs="Times New Roman"/>
              <w:sz w:val="28"/>
              <w:szCs w:val="28"/>
            </w:rPr>
            <w:instrText xml:space="preserve"> PAGEREF _Toc29704 \h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sz w:val="28"/>
              <w:szCs w:val="28"/>
            </w:rPr>
            <w:t>2</w:t>
          </w:r>
          <w:r>
            <w:rPr>
              <w:rFonts w:hint="default" w:ascii="Times New Roman" w:hAnsi="Times New Roman" w:eastAsia="仿宋" w:cs="Times New Roman"/>
              <w:sz w:val="28"/>
              <w:szCs w:val="28"/>
            </w:rPr>
            <w:fldChar w:fldCharType="end"/>
          </w:r>
          <w:r>
            <w:rPr>
              <w:rFonts w:hint="default" w:ascii="Times New Roman" w:hAnsi="Times New Roman" w:eastAsia="仿宋" w:cs="Times New Roman"/>
              <w:sz w:val="28"/>
              <w:szCs w:val="28"/>
            </w:rPr>
            <w:fldChar w:fldCharType="end"/>
          </w:r>
        </w:p>
        <w:p>
          <w:pPr>
            <w:pStyle w:val="14"/>
            <w:tabs>
              <w:tab w:val="right" w:leader="dot" w:pos="8392"/>
            </w:tabs>
            <w:rPr>
              <w:rFonts w:hint="default" w:ascii="Times New Roman" w:hAnsi="Times New Roman" w:eastAsia="仿宋" w:cs="Times New Roman"/>
              <w:sz w:val="28"/>
              <w:szCs w:val="28"/>
            </w:rPr>
          </w:pPr>
          <w:r>
            <w:rPr>
              <w:rFonts w:hint="default" w:ascii="Times New Roman" w:hAnsi="Times New Roman" w:eastAsia="仿宋" w:cs="Times New Roman"/>
              <w:sz w:val="28"/>
              <w:szCs w:val="28"/>
            </w:rPr>
            <w:fldChar w:fldCharType="begin"/>
          </w:r>
          <w:r>
            <w:rPr>
              <w:rFonts w:hint="default" w:ascii="Times New Roman" w:hAnsi="Times New Roman" w:eastAsia="仿宋" w:cs="Times New Roman"/>
              <w:sz w:val="28"/>
              <w:szCs w:val="28"/>
            </w:rPr>
            <w:instrText xml:space="preserve"> HYPERLINK \l _Toc22921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bCs/>
              <w:sz w:val="28"/>
              <w:szCs w:val="28"/>
              <w:lang w:val="en-US" w:eastAsia="zh-CN"/>
            </w:rPr>
            <w:t>（三）人员情况</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fldChar w:fldCharType="begin"/>
          </w:r>
          <w:r>
            <w:rPr>
              <w:rFonts w:hint="default" w:ascii="Times New Roman" w:hAnsi="Times New Roman" w:eastAsia="仿宋" w:cs="Times New Roman"/>
              <w:sz w:val="28"/>
              <w:szCs w:val="28"/>
            </w:rPr>
            <w:instrText xml:space="preserve"> PAGEREF _Toc22921 \h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sz w:val="28"/>
              <w:szCs w:val="28"/>
            </w:rPr>
            <w:t>3</w:t>
          </w:r>
          <w:r>
            <w:rPr>
              <w:rFonts w:hint="default" w:ascii="Times New Roman" w:hAnsi="Times New Roman" w:eastAsia="仿宋" w:cs="Times New Roman"/>
              <w:sz w:val="28"/>
              <w:szCs w:val="28"/>
            </w:rPr>
            <w:fldChar w:fldCharType="end"/>
          </w:r>
          <w:r>
            <w:rPr>
              <w:rFonts w:hint="default" w:ascii="Times New Roman" w:hAnsi="Times New Roman" w:eastAsia="仿宋" w:cs="Times New Roman"/>
              <w:sz w:val="28"/>
              <w:szCs w:val="28"/>
            </w:rPr>
            <w:fldChar w:fldCharType="end"/>
          </w:r>
        </w:p>
        <w:p>
          <w:pPr>
            <w:pStyle w:val="12"/>
            <w:tabs>
              <w:tab w:val="right" w:leader="dot" w:pos="8392"/>
            </w:tabs>
            <w:rPr>
              <w:rFonts w:hint="default" w:ascii="Times New Roman" w:hAnsi="Times New Roman" w:eastAsia="仿宋" w:cs="Times New Roman"/>
              <w:sz w:val="28"/>
              <w:szCs w:val="28"/>
            </w:rPr>
          </w:pPr>
          <w:r>
            <w:rPr>
              <w:rFonts w:hint="default" w:ascii="Times New Roman" w:hAnsi="Times New Roman" w:eastAsia="仿宋" w:cs="Times New Roman"/>
              <w:sz w:val="28"/>
              <w:szCs w:val="28"/>
            </w:rPr>
            <w:fldChar w:fldCharType="begin"/>
          </w:r>
          <w:r>
            <w:rPr>
              <w:rFonts w:hint="default" w:ascii="Times New Roman" w:hAnsi="Times New Roman" w:eastAsia="仿宋" w:cs="Times New Roman"/>
              <w:sz w:val="28"/>
              <w:szCs w:val="28"/>
            </w:rPr>
            <w:instrText xml:space="preserve"> HYPERLINK \l _Toc16953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bCs/>
              <w:kern w:val="2"/>
              <w:sz w:val="28"/>
              <w:szCs w:val="28"/>
              <w:lang w:val="en-US" w:eastAsia="zh-CN" w:bidi="ar-SA"/>
            </w:rPr>
            <w:t>二、部门整体收支情况</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fldChar w:fldCharType="begin"/>
          </w:r>
          <w:r>
            <w:rPr>
              <w:rFonts w:hint="default" w:ascii="Times New Roman" w:hAnsi="Times New Roman" w:eastAsia="仿宋" w:cs="Times New Roman"/>
              <w:sz w:val="28"/>
              <w:szCs w:val="28"/>
            </w:rPr>
            <w:instrText xml:space="preserve"> PAGEREF _Toc16953 \h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sz w:val="28"/>
              <w:szCs w:val="28"/>
            </w:rPr>
            <w:t>3</w:t>
          </w:r>
          <w:r>
            <w:rPr>
              <w:rFonts w:hint="default" w:ascii="Times New Roman" w:hAnsi="Times New Roman" w:eastAsia="仿宋" w:cs="Times New Roman"/>
              <w:sz w:val="28"/>
              <w:szCs w:val="28"/>
            </w:rPr>
            <w:fldChar w:fldCharType="end"/>
          </w:r>
          <w:r>
            <w:rPr>
              <w:rFonts w:hint="default" w:ascii="Times New Roman" w:hAnsi="Times New Roman" w:eastAsia="仿宋" w:cs="Times New Roman"/>
              <w:sz w:val="28"/>
              <w:szCs w:val="28"/>
            </w:rPr>
            <w:fldChar w:fldCharType="end"/>
          </w:r>
        </w:p>
        <w:p>
          <w:pPr>
            <w:pStyle w:val="14"/>
            <w:tabs>
              <w:tab w:val="right" w:leader="dot" w:pos="8392"/>
            </w:tabs>
            <w:rPr>
              <w:rFonts w:hint="default" w:ascii="Times New Roman" w:hAnsi="Times New Roman" w:eastAsia="仿宋" w:cs="Times New Roman"/>
              <w:sz w:val="28"/>
              <w:szCs w:val="28"/>
            </w:rPr>
          </w:pPr>
          <w:r>
            <w:rPr>
              <w:rFonts w:hint="default" w:ascii="Times New Roman" w:hAnsi="Times New Roman" w:eastAsia="仿宋" w:cs="Times New Roman"/>
              <w:sz w:val="28"/>
              <w:szCs w:val="28"/>
            </w:rPr>
            <w:fldChar w:fldCharType="begin"/>
          </w:r>
          <w:r>
            <w:rPr>
              <w:rFonts w:hint="default" w:ascii="Times New Roman" w:hAnsi="Times New Roman" w:eastAsia="仿宋" w:cs="Times New Roman"/>
              <w:sz w:val="28"/>
              <w:szCs w:val="28"/>
            </w:rPr>
            <w:instrText xml:space="preserve"> HYPERLINK \l _Toc9216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bCs/>
              <w:sz w:val="28"/>
              <w:szCs w:val="28"/>
              <w:lang w:val="en-US" w:eastAsia="zh-CN"/>
            </w:rPr>
            <w:t>（一）资金收入情况</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fldChar w:fldCharType="begin"/>
          </w:r>
          <w:r>
            <w:rPr>
              <w:rFonts w:hint="default" w:ascii="Times New Roman" w:hAnsi="Times New Roman" w:eastAsia="仿宋" w:cs="Times New Roman"/>
              <w:sz w:val="28"/>
              <w:szCs w:val="28"/>
            </w:rPr>
            <w:instrText xml:space="preserve"> PAGEREF _Toc9216 \h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sz w:val="28"/>
              <w:szCs w:val="28"/>
            </w:rPr>
            <w:t>3</w:t>
          </w:r>
          <w:r>
            <w:rPr>
              <w:rFonts w:hint="default" w:ascii="Times New Roman" w:hAnsi="Times New Roman" w:eastAsia="仿宋" w:cs="Times New Roman"/>
              <w:sz w:val="28"/>
              <w:szCs w:val="28"/>
            </w:rPr>
            <w:fldChar w:fldCharType="end"/>
          </w:r>
          <w:r>
            <w:rPr>
              <w:rFonts w:hint="default" w:ascii="Times New Roman" w:hAnsi="Times New Roman" w:eastAsia="仿宋" w:cs="Times New Roman"/>
              <w:sz w:val="28"/>
              <w:szCs w:val="28"/>
            </w:rPr>
            <w:fldChar w:fldCharType="end"/>
          </w:r>
        </w:p>
        <w:p>
          <w:pPr>
            <w:pStyle w:val="14"/>
            <w:tabs>
              <w:tab w:val="right" w:leader="dot" w:pos="8392"/>
            </w:tabs>
            <w:rPr>
              <w:rFonts w:hint="default" w:ascii="Times New Roman" w:hAnsi="Times New Roman" w:eastAsia="仿宋" w:cs="Times New Roman"/>
              <w:sz w:val="28"/>
              <w:szCs w:val="28"/>
            </w:rPr>
          </w:pPr>
          <w:r>
            <w:rPr>
              <w:rFonts w:hint="default" w:ascii="Times New Roman" w:hAnsi="Times New Roman" w:eastAsia="仿宋" w:cs="Times New Roman"/>
              <w:sz w:val="28"/>
              <w:szCs w:val="28"/>
            </w:rPr>
            <w:fldChar w:fldCharType="begin"/>
          </w:r>
          <w:r>
            <w:rPr>
              <w:rFonts w:hint="default" w:ascii="Times New Roman" w:hAnsi="Times New Roman" w:eastAsia="仿宋" w:cs="Times New Roman"/>
              <w:sz w:val="28"/>
              <w:szCs w:val="28"/>
            </w:rPr>
            <w:instrText xml:space="preserve"> HYPERLINK \l _Toc13526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bCs/>
              <w:sz w:val="28"/>
              <w:szCs w:val="28"/>
              <w:lang w:val="en-US" w:eastAsia="zh-CN"/>
            </w:rPr>
            <w:t>（二）资金使用情况</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fldChar w:fldCharType="begin"/>
          </w:r>
          <w:r>
            <w:rPr>
              <w:rFonts w:hint="default" w:ascii="Times New Roman" w:hAnsi="Times New Roman" w:eastAsia="仿宋" w:cs="Times New Roman"/>
              <w:sz w:val="28"/>
              <w:szCs w:val="28"/>
            </w:rPr>
            <w:instrText xml:space="preserve"> PAGEREF _Toc13526 \h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sz w:val="28"/>
              <w:szCs w:val="28"/>
            </w:rPr>
            <w:t>3</w:t>
          </w:r>
          <w:r>
            <w:rPr>
              <w:rFonts w:hint="default" w:ascii="Times New Roman" w:hAnsi="Times New Roman" w:eastAsia="仿宋" w:cs="Times New Roman"/>
              <w:sz w:val="28"/>
              <w:szCs w:val="28"/>
            </w:rPr>
            <w:fldChar w:fldCharType="end"/>
          </w:r>
          <w:r>
            <w:rPr>
              <w:rFonts w:hint="default" w:ascii="Times New Roman" w:hAnsi="Times New Roman" w:eastAsia="仿宋" w:cs="Times New Roman"/>
              <w:sz w:val="28"/>
              <w:szCs w:val="28"/>
            </w:rPr>
            <w:fldChar w:fldCharType="end"/>
          </w:r>
        </w:p>
        <w:p>
          <w:pPr>
            <w:pStyle w:val="14"/>
            <w:tabs>
              <w:tab w:val="right" w:leader="dot" w:pos="8392"/>
            </w:tabs>
            <w:rPr>
              <w:rFonts w:hint="default" w:ascii="Times New Roman" w:hAnsi="Times New Roman" w:eastAsia="仿宋" w:cs="Times New Roman"/>
              <w:sz w:val="28"/>
              <w:szCs w:val="28"/>
            </w:rPr>
          </w:pPr>
          <w:r>
            <w:rPr>
              <w:rFonts w:hint="default" w:ascii="Times New Roman" w:hAnsi="Times New Roman" w:eastAsia="仿宋" w:cs="Times New Roman"/>
              <w:sz w:val="28"/>
              <w:szCs w:val="28"/>
            </w:rPr>
            <w:fldChar w:fldCharType="begin"/>
          </w:r>
          <w:r>
            <w:rPr>
              <w:rFonts w:hint="default" w:ascii="Times New Roman" w:hAnsi="Times New Roman" w:eastAsia="仿宋" w:cs="Times New Roman"/>
              <w:sz w:val="28"/>
              <w:szCs w:val="28"/>
            </w:rPr>
            <w:instrText xml:space="preserve"> HYPERLINK \l _Toc704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bCs/>
              <w:sz w:val="28"/>
              <w:szCs w:val="28"/>
              <w:lang w:val="en-US" w:eastAsia="zh-CN"/>
            </w:rPr>
            <w:t>（三）资金管理情况</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fldChar w:fldCharType="begin"/>
          </w:r>
          <w:r>
            <w:rPr>
              <w:rFonts w:hint="default" w:ascii="Times New Roman" w:hAnsi="Times New Roman" w:eastAsia="仿宋" w:cs="Times New Roman"/>
              <w:sz w:val="28"/>
              <w:szCs w:val="28"/>
            </w:rPr>
            <w:instrText xml:space="preserve"> PAGEREF _Toc704 \h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sz w:val="28"/>
              <w:szCs w:val="28"/>
            </w:rPr>
            <w:t>6</w:t>
          </w:r>
          <w:r>
            <w:rPr>
              <w:rFonts w:hint="default" w:ascii="Times New Roman" w:hAnsi="Times New Roman" w:eastAsia="仿宋" w:cs="Times New Roman"/>
              <w:sz w:val="28"/>
              <w:szCs w:val="28"/>
            </w:rPr>
            <w:fldChar w:fldCharType="end"/>
          </w:r>
          <w:r>
            <w:rPr>
              <w:rFonts w:hint="default" w:ascii="Times New Roman" w:hAnsi="Times New Roman" w:eastAsia="仿宋" w:cs="Times New Roman"/>
              <w:sz w:val="28"/>
              <w:szCs w:val="28"/>
            </w:rPr>
            <w:fldChar w:fldCharType="end"/>
          </w:r>
        </w:p>
        <w:p>
          <w:pPr>
            <w:pStyle w:val="12"/>
            <w:tabs>
              <w:tab w:val="right" w:leader="dot" w:pos="8392"/>
            </w:tabs>
            <w:rPr>
              <w:rFonts w:hint="default" w:ascii="Times New Roman" w:hAnsi="Times New Roman" w:eastAsia="仿宋" w:cs="Times New Roman"/>
              <w:sz w:val="28"/>
              <w:szCs w:val="28"/>
            </w:rPr>
          </w:pPr>
          <w:r>
            <w:rPr>
              <w:rFonts w:hint="default" w:ascii="Times New Roman" w:hAnsi="Times New Roman" w:eastAsia="仿宋" w:cs="Times New Roman"/>
              <w:sz w:val="28"/>
              <w:szCs w:val="28"/>
            </w:rPr>
            <w:fldChar w:fldCharType="begin"/>
          </w:r>
          <w:r>
            <w:rPr>
              <w:rFonts w:hint="default" w:ascii="Times New Roman" w:hAnsi="Times New Roman" w:eastAsia="仿宋" w:cs="Times New Roman"/>
              <w:sz w:val="28"/>
              <w:szCs w:val="28"/>
            </w:rPr>
            <w:instrText xml:space="preserve"> HYPERLINK \l _Toc28399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bCs/>
              <w:kern w:val="2"/>
              <w:sz w:val="28"/>
              <w:szCs w:val="28"/>
              <w:lang w:val="en-US" w:eastAsia="zh-CN" w:bidi="ar-SA"/>
            </w:rPr>
            <w:t>三、第三方重点绩效评价工作情况</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fldChar w:fldCharType="begin"/>
          </w:r>
          <w:r>
            <w:rPr>
              <w:rFonts w:hint="default" w:ascii="Times New Roman" w:hAnsi="Times New Roman" w:eastAsia="仿宋" w:cs="Times New Roman"/>
              <w:sz w:val="28"/>
              <w:szCs w:val="28"/>
            </w:rPr>
            <w:instrText xml:space="preserve"> PAGEREF _Toc28399 \h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sz w:val="28"/>
              <w:szCs w:val="28"/>
            </w:rPr>
            <w:t>6</w:t>
          </w:r>
          <w:r>
            <w:rPr>
              <w:rFonts w:hint="default" w:ascii="Times New Roman" w:hAnsi="Times New Roman" w:eastAsia="仿宋" w:cs="Times New Roman"/>
              <w:sz w:val="28"/>
              <w:szCs w:val="28"/>
            </w:rPr>
            <w:fldChar w:fldCharType="end"/>
          </w:r>
          <w:r>
            <w:rPr>
              <w:rFonts w:hint="default" w:ascii="Times New Roman" w:hAnsi="Times New Roman" w:eastAsia="仿宋" w:cs="Times New Roman"/>
              <w:sz w:val="28"/>
              <w:szCs w:val="28"/>
            </w:rPr>
            <w:fldChar w:fldCharType="end"/>
          </w:r>
        </w:p>
        <w:p>
          <w:pPr>
            <w:pStyle w:val="14"/>
            <w:tabs>
              <w:tab w:val="right" w:leader="dot" w:pos="8392"/>
            </w:tabs>
            <w:rPr>
              <w:rFonts w:hint="default" w:ascii="Times New Roman" w:hAnsi="Times New Roman" w:eastAsia="仿宋" w:cs="Times New Roman"/>
              <w:sz w:val="28"/>
              <w:szCs w:val="28"/>
            </w:rPr>
          </w:pPr>
          <w:r>
            <w:rPr>
              <w:rFonts w:hint="default" w:ascii="Times New Roman" w:hAnsi="Times New Roman" w:eastAsia="仿宋" w:cs="Times New Roman"/>
              <w:sz w:val="28"/>
              <w:szCs w:val="28"/>
            </w:rPr>
            <w:fldChar w:fldCharType="begin"/>
          </w:r>
          <w:r>
            <w:rPr>
              <w:rFonts w:hint="default" w:ascii="Times New Roman" w:hAnsi="Times New Roman" w:eastAsia="仿宋" w:cs="Times New Roman"/>
              <w:sz w:val="28"/>
              <w:szCs w:val="28"/>
            </w:rPr>
            <w:instrText xml:space="preserve"> HYPERLINK \l _Toc25357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bCs/>
              <w:sz w:val="28"/>
              <w:szCs w:val="28"/>
              <w:lang w:val="en-US" w:eastAsia="zh-CN"/>
            </w:rPr>
            <w:t>（一）重点绩效评价目的</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fldChar w:fldCharType="begin"/>
          </w:r>
          <w:r>
            <w:rPr>
              <w:rFonts w:hint="default" w:ascii="Times New Roman" w:hAnsi="Times New Roman" w:eastAsia="仿宋" w:cs="Times New Roman"/>
              <w:sz w:val="28"/>
              <w:szCs w:val="28"/>
            </w:rPr>
            <w:instrText xml:space="preserve"> PAGEREF _Toc25357 \h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sz w:val="28"/>
              <w:szCs w:val="28"/>
            </w:rPr>
            <w:t>6</w:t>
          </w:r>
          <w:r>
            <w:rPr>
              <w:rFonts w:hint="default" w:ascii="Times New Roman" w:hAnsi="Times New Roman" w:eastAsia="仿宋" w:cs="Times New Roman"/>
              <w:sz w:val="28"/>
              <w:szCs w:val="28"/>
            </w:rPr>
            <w:fldChar w:fldCharType="end"/>
          </w:r>
          <w:r>
            <w:rPr>
              <w:rFonts w:hint="default" w:ascii="Times New Roman" w:hAnsi="Times New Roman" w:eastAsia="仿宋" w:cs="Times New Roman"/>
              <w:sz w:val="28"/>
              <w:szCs w:val="28"/>
            </w:rPr>
            <w:fldChar w:fldCharType="end"/>
          </w:r>
        </w:p>
        <w:p>
          <w:pPr>
            <w:pStyle w:val="14"/>
            <w:tabs>
              <w:tab w:val="right" w:leader="dot" w:pos="8392"/>
            </w:tabs>
            <w:rPr>
              <w:rFonts w:hint="default" w:ascii="Times New Roman" w:hAnsi="Times New Roman" w:eastAsia="仿宋" w:cs="Times New Roman"/>
              <w:sz w:val="28"/>
              <w:szCs w:val="28"/>
            </w:rPr>
          </w:pPr>
          <w:r>
            <w:rPr>
              <w:rFonts w:hint="default" w:ascii="Times New Roman" w:hAnsi="Times New Roman" w:eastAsia="仿宋" w:cs="Times New Roman"/>
              <w:sz w:val="28"/>
              <w:szCs w:val="28"/>
            </w:rPr>
            <w:fldChar w:fldCharType="begin"/>
          </w:r>
          <w:r>
            <w:rPr>
              <w:rFonts w:hint="default" w:ascii="Times New Roman" w:hAnsi="Times New Roman" w:eastAsia="仿宋" w:cs="Times New Roman"/>
              <w:sz w:val="28"/>
              <w:szCs w:val="28"/>
            </w:rPr>
            <w:instrText xml:space="preserve"> HYPERLINK \l _Toc27998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bCs/>
              <w:sz w:val="28"/>
              <w:szCs w:val="28"/>
              <w:lang w:val="en-US" w:eastAsia="zh-CN"/>
            </w:rPr>
            <w:t>（二）重点绩效评价工作过程</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fldChar w:fldCharType="begin"/>
          </w:r>
          <w:r>
            <w:rPr>
              <w:rFonts w:hint="default" w:ascii="Times New Roman" w:hAnsi="Times New Roman" w:eastAsia="仿宋" w:cs="Times New Roman"/>
              <w:sz w:val="28"/>
              <w:szCs w:val="28"/>
            </w:rPr>
            <w:instrText xml:space="preserve"> PAGEREF _Toc27998 \h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sz w:val="28"/>
              <w:szCs w:val="28"/>
            </w:rPr>
            <w:t>6</w:t>
          </w:r>
          <w:r>
            <w:rPr>
              <w:rFonts w:hint="default" w:ascii="Times New Roman" w:hAnsi="Times New Roman" w:eastAsia="仿宋" w:cs="Times New Roman"/>
              <w:sz w:val="28"/>
              <w:szCs w:val="28"/>
            </w:rPr>
            <w:fldChar w:fldCharType="end"/>
          </w:r>
          <w:r>
            <w:rPr>
              <w:rFonts w:hint="default" w:ascii="Times New Roman" w:hAnsi="Times New Roman" w:eastAsia="仿宋" w:cs="Times New Roman"/>
              <w:sz w:val="28"/>
              <w:szCs w:val="28"/>
            </w:rPr>
            <w:fldChar w:fldCharType="end"/>
          </w:r>
        </w:p>
        <w:p>
          <w:pPr>
            <w:pStyle w:val="12"/>
            <w:tabs>
              <w:tab w:val="right" w:leader="dot" w:pos="8392"/>
            </w:tabs>
            <w:rPr>
              <w:rFonts w:hint="default" w:ascii="Times New Roman" w:hAnsi="Times New Roman" w:eastAsia="仿宋" w:cs="Times New Roman"/>
              <w:sz w:val="28"/>
              <w:szCs w:val="28"/>
            </w:rPr>
          </w:pPr>
          <w:r>
            <w:rPr>
              <w:rFonts w:hint="default" w:ascii="Times New Roman" w:hAnsi="Times New Roman" w:eastAsia="仿宋" w:cs="Times New Roman"/>
              <w:sz w:val="28"/>
              <w:szCs w:val="28"/>
            </w:rPr>
            <w:fldChar w:fldCharType="begin"/>
          </w:r>
          <w:r>
            <w:rPr>
              <w:rFonts w:hint="default" w:ascii="Times New Roman" w:hAnsi="Times New Roman" w:eastAsia="仿宋" w:cs="Times New Roman"/>
              <w:sz w:val="28"/>
              <w:szCs w:val="28"/>
            </w:rPr>
            <w:instrText xml:space="preserve"> HYPERLINK \l _Toc10330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bCs/>
              <w:kern w:val="2"/>
              <w:sz w:val="28"/>
              <w:szCs w:val="28"/>
              <w:lang w:val="en-US" w:eastAsia="zh-CN" w:bidi="ar-SA"/>
            </w:rPr>
            <w:t>四、部门整体支出绩效情况</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fldChar w:fldCharType="begin"/>
          </w:r>
          <w:r>
            <w:rPr>
              <w:rFonts w:hint="default" w:ascii="Times New Roman" w:hAnsi="Times New Roman" w:eastAsia="仿宋" w:cs="Times New Roman"/>
              <w:sz w:val="28"/>
              <w:szCs w:val="28"/>
            </w:rPr>
            <w:instrText xml:space="preserve"> PAGEREF _Toc10330 \h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sz w:val="28"/>
              <w:szCs w:val="28"/>
            </w:rPr>
            <w:t>7</w:t>
          </w:r>
          <w:r>
            <w:rPr>
              <w:rFonts w:hint="default" w:ascii="Times New Roman" w:hAnsi="Times New Roman" w:eastAsia="仿宋" w:cs="Times New Roman"/>
              <w:sz w:val="28"/>
              <w:szCs w:val="28"/>
            </w:rPr>
            <w:fldChar w:fldCharType="end"/>
          </w:r>
          <w:r>
            <w:rPr>
              <w:rFonts w:hint="default" w:ascii="Times New Roman" w:hAnsi="Times New Roman" w:eastAsia="仿宋" w:cs="Times New Roman"/>
              <w:sz w:val="28"/>
              <w:szCs w:val="28"/>
            </w:rPr>
            <w:fldChar w:fldCharType="end"/>
          </w:r>
        </w:p>
        <w:p>
          <w:pPr>
            <w:pStyle w:val="14"/>
            <w:tabs>
              <w:tab w:val="right" w:leader="dot" w:pos="8392"/>
            </w:tabs>
            <w:rPr>
              <w:rFonts w:hint="default" w:ascii="Times New Roman" w:hAnsi="Times New Roman" w:eastAsia="仿宋" w:cs="Times New Roman"/>
              <w:sz w:val="28"/>
              <w:szCs w:val="28"/>
            </w:rPr>
          </w:pPr>
          <w:r>
            <w:rPr>
              <w:rFonts w:hint="default" w:ascii="Times New Roman" w:hAnsi="Times New Roman" w:eastAsia="仿宋" w:cs="Times New Roman"/>
              <w:sz w:val="28"/>
              <w:szCs w:val="28"/>
            </w:rPr>
            <w:fldChar w:fldCharType="begin"/>
          </w:r>
          <w:r>
            <w:rPr>
              <w:rFonts w:hint="default" w:ascii="Times New Roman" w:hAnsi="Times New Roman" w:eastAsia="仿宋" w:cs="Times New Roman"/>
              <w:sz w:val="28"/>
              <w:szCs w:val="28"/>
            </w:rPr>
            <w:instrText xml:space="preserve"> HYPERLINK \l _Toc32711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bCs/>
              <w:sz w:val="28"/>
              <w:szCs w:val="28"/>
              <w:highlight w:val="none"/>
              <w:lang w:val="en-US" w:eastAsia="zh-CN"/>
            </w:rPr>
            <w:t>（一）部门整体实际产出效益情况</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fldChar w:fldCharType="begin"/>
          </w:r>
          <w:r>
            <w:rPr>
              <w:rFonts w:hint="default" w:ascii="Times New Roman" w:hAnsi="Times New Roman" w:eastAsia="仿宋" w:cs="Times New Roman"/>
              <w:sz w:val="28"/>
              <w:szCs w:val="28"/>
            </w:rPr>
            <w:instrText xml:space="preserve"> PAGEREF _Toc32711 \h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sz w:val="28"/>
              <w:szCs w:val="28"/>
            </w:rPr>
            <w:t>7</w:t>
          </w:r>
          <w:r>
            <w:rPr>
              <w:rFonts w:hint="default" w:ascii="Times New Roman" w:hAnsi="Times New Roman" w:eastAsia="仿宋" w:cs="Times New Roman"/>
              <w:sz w:val="28"/>
              <w:szCs w:val="28"/>
            </w:rPr>
            <w:fldChar w:fldCharType="end"/>
          </w:r>
          <w:r>
            <w:rPr>
              <w:rFonts w:hint="default" w:ascii="Times New Roman" w:hAnsi="Times New Roman" w:eastAsia="仿宋" w:cs="Times New Roman"/>
              <w:sz w:val="28"/>
              <w:szCs w:val="28"/>
            </w:rPr>
            <w:fldChar w:fldCharType="end"/>
          </w:r>
        </w:p>
        <w:p>
          <w:pPr>
            <w:pStyle w:val="14"/>
            <w:tabs>
              <w:tab w:val="right" w:leader="dot" w:pos="8392"/>
            </w:tabs>
            <w:rPr>
              <w:rFonts w:hint="default" w:ascii="Times New Roman" w:hAnsi="Times New Roman" w:eastAsia="仿宋" w:cs="Times New Roman"/>
              <w:sz w:val="28"/>
              <w:szCs w:val="28"/>
            </w:rPr>
          </w:pPr>
          <w:r>
            <w:rPr>
              <w:rFonts w:hint="default" w:ascii="Times New Roman" w:hAnsi="Times New Roman" w:eastAsia="仿宋" w:cs="Times New Roman"/>
              <w:sz w:val="28"/>
              <w:szCs w:val="28"/>
            </w:rPr>
            <w:fldChar w:fldCharType="begin"/>
          </w:r>
          <w:r>
            <w:rPr>
              <w:rFonts w:hint="default" w:ascii="Times New Roman" w:hAnsi="Times New Roman" w:eastAsia="仿宋" w:cs="Times New Roman"/>
              <w:sz w:val="28"/>
              <w:szCs w:val="28"/>
            </w:rPr>
            <w:instrText xml:space="preserve"> HYPERLINK \l _Toc24016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bCs/>
              <w:sz w:val="28"/>
              <w:szCs w:val="28"/>
              <w:highlight w:val="none"/>
              <w:lang w:val="en-US" w:eastAsia="zh-CN"/>
            </w:rPr>
            <w:t>（二）部门整体满意度</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fldChar w:fldCharType="begin"/>
          </w:r>
          <w:r>
            <w:rPr>
              <w:rFonts w:hint="default" w:ascii="Times New Roman" w:hAnsi="Times New Roman" w:eastAsia="仿宋" w:cs="Times New Roman"/>
              <w:sz w:val="28"/>
              <w:szCs w:val="28"/>
            </w:rPr>
            <w:instrText xml:space="preserve"> PAGEREF _Toc24016 \h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sz w:val="28"/>
              <w:szCs w:val="28"/>
            </w:rPr>
            <w:t>9</w:t>
          </w:r>
          <w:r>
            <w:rPr>
              <w:rFonts w:hint="default" w:ascii="Times New Roman" w:hAnsi="Times New Roman" w:eastAsia="仿宋" w:cs="Times New Roman"/>
              <w:sz w:val="28"/>
              <w:szCs w:val="28"/>
            </w:rPr>
            <w:fldChar w:fldCharType="end"/>
          </w:r>
          <w:r>
            <w:rPr>
              <w:rFonts w:hint="default" w:ascii="Times New Roman" w:hAnsi="Times New Roman" w:eastAsia="仿宋" w:cs="Times New Roman"/>
              <w:sz w:val="28"/>
              <w:szCs w:val="28"/>
            </w:rPr>
            <w:fldChar w:fldCharType="end"/>
          </w:r>
        </w:p>
        <w:p>
          <w:pPr>
            <w:pStyle w:val="12"/>
            <w:tabs>
              <w:tab w:val="right" w:leader="dot" w:pos="8392"/>
            </w:tabs>
            <w:rPr>
              <w:rFonts w:hint="default" w:ascii="Times New Roman" w:hAnsi="Times New Roman" w:eastAsia="仿宋" w:cs="Times New Roman"/>
              <w:sz w:val="28"/>
              <w:szCs w:val="28"/>
            </w:rPr>
          </w:pPr>
          <w:r>
            <w:rPr>
              <w:rFonts w:hint="default" w:ascii="Times New Roman" w:hAnsi="Times New Roman" w:eastAsia="仿宋" w:cs="Times New Roman"/>
              <w:sz w:val="28"/>
              <w:szCs w:val="28"/>
            </w:rPr>
            <w:fldChar w:fldCharType="begin"/>
          </w:r>
          <w:r>
            <w:rPr>
              <w:rFonts w:hint="default" w:ascii="Times New Roman" w:hAnsi="Times New Roman" w:eastAsia="仿宋" w:cs="Times New Roman"/>
              <w:sz w:val="28"/>
              <w:szCs w:val="28"/>
            </w:rPr>
            <w:instrText xml:space="preserve"> HYPERLINK \l _Toc24187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bCs/>
              <w:kern w:val="2"/>
              <w:sz w:val="28"/>
              <w:szCs w:val="28"/>
              <w:highlight w:val="none"/>
              <w:lang w:val="en-US" w:eastAsia="zh-CN" w:bidi="ar-SA"/>
            </w:rPr>
            <w:t>五、综合评价情况及评价结论</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fldChar w:fldCharType="begin"/>
          </w:r>
          <w:r>
            <w:rPr>
              <w:rFonts w:hint="default" w:ascii="Times New Roman" w:hAnsi="Times New Roman" w:eastAsia="仿宋" w:cs="Times New Roman"/>
              <w:sz w:val="28"/>
              <w:szCs w:val="28"/>
            </w:rPr>
            <w:instrText xml:space="preserve"> PAGEREF _Toc24187 \h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sz w:val="28"/>
              <w:szCs w:val="28"/>
            </w:rPr>
            <w:t>9</w:t>
          </w:r>
          <w:r>
            <w:rPr>
              <w:rFonts w:hint="default" w:ascii="Times New Roman" w:hAnsi="Times New Roman" w:eastAsia="仿宋" w:cs="Times New Roman"/>
              <w:sz w:val="28"/>
              <w:szCs w:val="28"/>
            </w:rPr>
            <w:fldChar w:fldCharType="end"/>
          </w:r>
          <w:r>
            <w:rPr>
              <w:rFonts w:hint="default" w:ascii="Times New Roman" w:hAnsi="Times New Roman" w:eastAsia="仿宋" w:cs="Times New Roman"/>
              <w:sz w:val="28"/>
              <w:szCs w:val="28"/>
            </w:rPr>
            <w:fldChar w:fldCharType="end"/>
          </w:r>
        </w:p>
        <w:p>
          <w:pPr>
            <w:pStyle w:val="12"/>
            <w:tabs>
              <w:tab w:val="right" w:leader="dot" w:pos="8392"/>
            </w:tabs>
            <w:rPr>
              <w:rFonts w:hint="default" w:ascii="Times New Roman" w:hAnsi="Times New Roman" w:eastAsia="仿宋" w:cs="Times New Roman"/>
              <w:sz w:val="28"/>
              <w:szCs w:val="28"/>
            </w:rPr>
          </w:pPr>
          <w:r>
            <w:rPr>
              <w:rFonts w:hint="default" w:ascii="Times New Roman" w:hAnsi="Times New Roman" w:eastAsia="仿宋" w:cs="Times New Roman"/>
              <w:sz w:val="28"/>
              <w:szCs w:val="28"/>
            </w:rPr>
            <w:fldChar w:fldCharType="begin"/>
          </w:r>
          <w:r>
            <w:rPr>
              <w:rFonts w:hint="default" w:ascii="Times New Roman" w:hAnsi="Times New Roman" w:eastAsia="仿宋" w:cs="Times New Roman"/>
              <w:sz w:val="28"/>
              <w:szCs w:val="28"/>
            </w:rPr>
            <w:instrText xml:space="preserve"> HYPERLINK \l _Toc29976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bCs/>
              <w:kern w:val="2"/>
              <w:sz w:val="28"/>
              <w:szCs w:val="28"/>
              <w:highlight w:val="none"/>
              <w:lang w:val="en-US" w:eastAsia="zh-CN" w:bidi="ar-SA"/>
            </w:rPr>
            <w:t>六、存在的主要问题</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fldChar w:fldCharType="begin"/>
          </w:r>
          <w:r>
            <w:rPr>
              <w:rFonts w:hint="default" w:ascii="Times New Roman" w:hAnsi="Times New Roman" w:eastAsia="仿宋" w:cs="Times New Roman"/>
              <w:sz w:val="28"/>
              <w:szCs w:val="28"/>
            </w:rPr>
            <w:instrText xml:space="preserve"> PAGEREF _Toc29976 \h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sz w:val="28"/>
              <w:szCs w:val="28"/>
            </w:rPr>
            <w:t>9</w:t>
          </w:r>
          <w:r>
            <w:rPr>
              <w:rFonts w:hint="default" w:ascii="Times New Roman" w:hAnsi="Times New Roman" w:eastAsia="仿宋" w:cs="Times New Roman"/>
              <w:sz w:val="28"/>
              <w:szCs w:val="28"/>
            </w:rPr>
            <w:fldChar w:fldCharType="end"/>
          </w:r>
          <w:r>
            <w:rPr>
              <w:rFonts w:hint="default" w:ascii="Times New Roman" w:hAnsi="Times New Roman" w:eastAsia="仿宋" w:cs="Times New Roman"/>
              <w:sz w:val="28"/>
              <w:szCs w:val="28"/>
            </w:rPr>
            <w:fldChar w:fldCharType="end"/>
          </w:r>
        </w:p>
        <w:p>
          <w:pPr>
            <w:pStyle w:val="14"/>
            <w:tabs>
              <w:tab w:val="right" w:leader="dot" w:pos="8392"/>
            </w:tabs>
            <w:rPr>
              <w:rFonts w:hint="default" w:ascii="Times New Roman" w:hAnsi="Times New Roman" w:eastAsia="仿宋" w:cs="Times New Roman"/>
              <w:sz w:val="28"/>
              <w:szCs w:val="28"/>
            </w:rPr>
          </w:pPr>
          <w:r>
            <w:rPr>
              <w:rFonts w:hint="default" w:ascii="Times New Roman" w:hAnsi="Times New Roman" w:eastAsia="仿宋" w:cs="Times New Roman"/>
              <w:sz w:val="28"/>
              <w:szCs w:val="28"/>
            </w:rPr>
            <w:fldChar w:fldCharType="begin"/>
          </w:r>
          <w:r>
            <w:rPr>
              <w:rFonts w:hint="default" w:ascii="Times New Roman" w:hAnsi="Times New Roman" w:eastAsia="仿宋" w:cs="Times New Roman"/>
              <w:sz w:val="28"/>
              <w:szCs w:val="28"/>
            </w:rPr>
            <w:instrText xml:space="preserve"> HYPERLINK \l _Toc27795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bCs/>
              <w:sz w:val="28"/>
              <w:szCs w:val="28"/>
              <w:highlight w:val="none"/>
              <w:lang w:val="en-US" w:eastAsia="zh-CN"/>
            </w:rPr>
            <w:t>（一）政府采购方面</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fldChar w:fldCharType="begin"/>
          </w:r>
          <w:r>
            <w:rPr>
              <w:rFonts w:hint="default" w:ascii="Times New Roman" w:hAnsi="Times New Roman" w:eastAsia="仿宋" w:cs="Times New Roman"/>
              <w:sz w:val="28"/>
              <w:szCs w:val="28"/>
            </w:rPr>
            <w:instrText xml:space="preserve"> PAGEREF _Toc27795 \h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sz w:val="28"/>
              <w:szCs w:val="28"/>
            </w:rPr>
            <w:t>9</w:t>
          </w:r>
          <w:r>
            <w:rPr>
              <w:rFonts w:hint="default" w:ascii="Times New Roman" w:hAnsi="Times New Roman" w:eastAsia="仿宋" w:cs="Times New Roman"/>
              <w:sz w:val="28"/>
              <w:szCs w:val="28"/>
            </w:rPr>
            <w:fldChar w:fldCharType="end"/>
          </w:r>
          <w:r>
            <w:rPr>
              <w:rFonts w:hint="default" w:ascii="Times New Roman" w:hAnsi="Times New Roman" w:eastAsia="仿宋" w:cs="Times New Roman"/>
              <w:sz w:val="28"/>
              <w:szCs w:val="28"/>
            </w:rPr>
            <w:fldChar w:fldCharType="end"/>
          </w:r>
        </w:p>
        <w:p>
          <w:pPr>
            <w:pStyle w:val="14"/>
            <w:tabs>
              <w:tab w:val="right" w:leader="dot" w:pos="8392"/>
            </w:tabs>
            <w:rPr>
              <w:rFonts w:hint="default" w:ascii="Times New Roman" w:hAnsi="Times New Roman" w:eastAsia="仿宋" w:cs="Times New Roman"/>
              <w:sz w:val="28"/>
              <w:szCs w:val="28"/>
            </w:rPr>
          </w:pPr>
          <w:r>
            <w:rPr>
              <w:rFonts w:hint="default" w:ascii="Times New Roman" w:hAnsi="Times New Roman" w:eastAsia="仿宋" w:cs="Times New Roman"/>
              <w:sz w:val="28"/>
              <w:szCs w:val="28"/>
            </w:rPr>
            <w:fldChar w:fldCharType="begin"/>
          </w:r>
          <w:r>
            <w:rPr>
              <w:rFonts w:hint="default" w:ascii="Times New Roman" w:hAnsi="Times New Roman" w:eastAsia="仿宋" w:cs="Times New Roman"/>
              <w:sz w:val="28"/>
              <w:szCs w:val="28"/>
            </w:rPr>
            <w:instrText xml:space="preserve"> HYPERLINK \l _Toc1180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bCs/>
              <w:sz w:val="28"/>
              <w:szCs w:val="28"/>
              <w:lang w:val="en-US" w:eastAsia="zh-CN"/>
            </w:rPr>
            <w:t>（二）资产管理方面</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fldChar w:fldCharType="begin"/>
          </w:r>
          <w:r>
            <w:rPr>
              <w:rFonts w:hint="default" w:ascii="Times New Roman" w:hAnsi="Times New Roman" w:eastAsia="仿宋" w:cs="Times New Roman"/>
              <w:sz w:val="28"/>
              <w:szCs w:val="28"/>
            </w:rPr>
            <w:instrText xml:space="preserve"> PAGEREF _Toc1180 \h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sz w:val="28"/>
              <w:szCs w:val="28"/>
            </w:rPr>
            <w:t>10</w:t>
          </w:r>
          <w:r>
            <w:rPr>
              <w:rFonts w:hint="default" w:ascii="Times New Roman" w:hAnsi="Times New Roman" w:eastAsia="仿宋" w:cs="Times New Roman"/>
              <w:sz w:val="28"/>
              <w:szCs w:val="28"/>
            </w:rPr>
            <w:fldChar w:fldCharType="end"/>
          </w:r>
          <w:r>
            <w:rPr>
              <w:rFonts w:hint="default" w:ascii="Times New Roman" w:hAnsi="Times New Roman" w:eastAsia="仿宋" w:cs="Times New Roman"/>
              <w:sz w:val="28"/>
              <w:szCs w:val="28"/>
            </w:rPr>
            <w:fldChar w:fldCharType="end"/>
          </w:r>
        </w:p>
        <w:p>
          <w:pPr>
            <w:pStyle w:val="14"/>
            <w:tabs>
              <w:tab w:val="right" w:leader="dot" w:pos="8392"/>
            </w:tabs>
            <w:rPr>
              <w:rFonts w:hint="default" w:ascii="Times New Roman" w:hAnsi="Times New Roman" w:eastAsia="仿宋" w:cs="Times New Roman"/>
              <w:sz w:val="28"/>
              <w:szCs w:val="28"/>
            </w:rPr>
          </w:pPr>
          <w:r>
            <w:rPr>
              <w:rFonts w:hint="default" w:ascii="Times New Roman" w:hAnsi="Times New Roman" w:eastAsia="仿宋" w:cs="Times New Roman"/>
              <w:sz w:val="28"/>
              <w:szCs w:val="28"/>
            </w:rPr>
            <w:fldChar w:fldCharType="begin"/>
          </w:r>
          <w:r>
            <w:rPr>
              <w:rFonts w:hint="default" w:ascii="Times New Roman" w:hAnsi="Times New Roman" w:eastAsia="仿宋" w:cs="Times New Roman"/>
              <w:sz w:val="28"/>
              <w:szCs w:val="28"/>
            </w:rPr>
            <w:instrText xml:space="preserve"> HYPERLINK \l _Toc28606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bCs/>
              <w:sz w:val="28"/>
              <w:szCs w:val="28"/>
              <w:lang w:val="en-US" w:eastAsia="zh-CN"/>
            </w:rPr>
            <w:t>（三）绩效目标设置方面</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fldChar w:fldCharType="begin"/>
          </w:r>
          <w:r>
            <w:rPr>
              <w:rFonts w:hint="default" w:ascii="Times New Roman" w:hAnsi="Times New Roman" w:eastAsia="仿宋" w:cs="Times New Roman"/>
              <w:sz w:val="28"/>
              <w:szCs w:val="28"/>
            </w:rPr>
            <w:instrText xml:space="preserve"> PAGEREF _Toc28606 \h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sz w:val="28"/>
              <w:szCs w:val="28"/>
            </w:rPr>
            <w:t>10</w:t>
          </w:r>
          <w:r>
            <w:rPr>
              <w:rFonts w:hint="default" w:ascii="Times New Roman" w:hAnsi="Times New Roman" w:eastAsia="仿宋" w:cs="Times New Roman"/>
              <w:sz w:val="28"/>
              <w:szCs w:val="28"/>
            </w:rPr>
            <w:fldChar w:fldCharType="end"/>
          </w:r>
          <w:r>
            <w:rPr>
              <w:rFonts w:hint="default" w:ascii="Times New Roman" w:hAnsi="Times New Roman" w:eastAsia="仿宋" w:cs="Times New Roman"/>
              <w:sz w:val="28"/>
              <w:szCs w:val="28"/>
            </w:rPr>
            <w:fldChar w:fldCharType="end"/>
          </w:r>
        </w:p>
        <w:p>
          <w:pPr>
            <w:pStyle w:val="12"/>
            <w:tabs>
              <w:tab w:val="right" w:leader="dot" w:pos="8392"/>
            </w:tabs>
            <w:rPr>
              <w:rFonts w:hint="default" w:ascii="Times New Roman" w:hAnsi="Times New Roman" w:eastAsia="仿宋" w:cs="Times New Roman"/>
              <w:sz w:val="28"/>
              <w:szCs w:val="28"/>
            </w:rPr>
          </w:pPr>
          <w:r>
            <w:rPr>
              <w:rFonts w:hint="default" w:ascii="Times New Roman" w:hAnsi="Times New Roman" w:eastAsia="仿宋" w:cs="Times New Roman"/>
              <w:sz w:val="28"/>
              <w:szCs w:val="28"/>
            </w:rPr>
            <w:fldChar w:fldCharType="begin"/>
          </w:r>
          <w:r>
            <w:rPr>
              <w:rFonts w:hint="default" w:ascii="Times New Roman" w:hAnsi="Times New Roman" w:eastAsia="仿宋" w:cs="Times New Roman"/>
              <w:sz w:val="28"/>
              <w:szCs w:val="28"/>
            </w:rPr>
            <w:instrText xml:space="preserve"> HYPERLINK \l _Toc5009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bCs/>
              <w:kern w:val="2"/>
              <w:sz w:val="28"/>
              <w:szCs w:val="28"/>
              <w:lang w:val="en-US" w:eastAsia="zh-CN" w:bidi="ar-SA"/>
            </w:rPr>
            <w:t>八、相关建议</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fldChar w:fldCharType="begin"/>
          </w:r>
          <w:r>
            <w:rPr>
              <w:rFonts w:hint="default" w:ascii="Times New Roman" w:hAnsi="Times New Roman" w:eastAsia="仿宋" w:cs="Times New Roman"/>
              <w:sz w:val="28"/>
              <w:szCs w:val="28"/>
            </w:rPr>
            <w:instrText xml:space="preserve"> PAGEREF _Toc5009 \h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sz w:val="28"/>
              <w:szCs w:val="28"/>
            </w:rPr>
            <w:t>10</w:t>
          </w:r>
          <w:r>
            <w:rPr>
              <w:rFonts w:hint="default" w:ascii="Times New Roman" w:hAnsi="Times New Roman" w:eastAsia="仿宋" w:cs="Times New Roman"/>
              <w:sz w:val="28"/>
              <w:szCs w:val="28"/>
            </w:rPr>
            <w:fldChar w:fldCharType="end"/>
          </w:r>
          <w:r>
            <w:rPr>
              <w:rFonts w:hint="default" w:ascii="Times New Roman" w:hAnsi="Times New Roman" w:eastAsia="仿宋" w:cs="Times New Roman"/>
              <w:sz w:val="28"/>
              <w:szCs w:val="28"/>
            </w:rPr>
            <w:fldChar w:fldCharType="end"/>
          </w:r>
        </w:p>
        <w:p>
          <w:pPr>
            <w:pStyle w:val="14"/>
            <w:tabs>
              <w:tab w:val="right" w:leader="dot" w:pos="8392"/>
            </w:tabs>
            <w:rPr>
              <w:rFonts w:hint="default" w:ascii="Times New Roman" w:hAnsi="Times New Roman" w:eastAsia="仿宋" w:cs="Times New Roman"/>
              <w:sz w:val="28"/>
              <w:szCs w:val="28"/>
            </w:rPr>
          </w:pPr>
          <w:r>
            <w:rPr>
              <w:rFonts w:hint="default" w:ascii="Times New Roman" w:hAnsi="Times New Roman" w:eastAsia="仿宋" w:cs="Times New Roman"/>
              <w:sz w:val="28"/>
              <w:szCs w:val="28"/>
            </w:rPr>
            <w:fldChar w:fldCharType="begin"/>
          </w:r>
          <w:r>
            <w:rPr>
              <w:rFonts w:hint="default" w:ascii="Times New Roman" w:hAnsi="Times New Roman" w:eastAsia="仿宋" w:cs="Times New Roman"/>
              <w:sz w:val="28"/>
              <w:szCs w:val="28"/>
            </w:rPr>
            <w:instrText xml:space="preserve"> HYPERLINK \l _Toc1423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bCs/>
              <w:sz w:val="28"/>
              <w:szCs w:val="28"/>
              <w:lang w:val="en-US" w:eastAsia="zh-CN"/>
            </w:rPr>
            <w:t>（一）加强政府采购管理</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fldChar w:fldCharType="begin"/>
          </w:r>
          <w:r>
            <w:rPr>
              <w:rFonts w:hint="default" w:ascii="Times New Roman" w:hAnsi="Times New Roman" w:eastAsia="仿宋" w:cs="Times New Roman"/>
              <w:sz w:val="28"/>
              <w:szCs w:val="28"/>
            </w:rPr>
            <w:instrText xml:space="preserve"> PAGEREF _Toc1423 \h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sz w:val="28"/>
              <w:szCs w:val="28"/>
            </w:rPr>
            <w:t>10</w:t>
          </w:r>
          <w:r>
            <w:rPr>
              <w:rFonts w:hint="default" w:ascii="Times New Roman" w:hAnsi="Times New Roman" w:eastAsia="仿宋" w:cs="Times New Roman"/>
              <w:sz w:val="28"/>
              <w:szCs w:val="28"/>
            </w:rPr>
            <w:fldChar w:fldCharType="end"/>
          </w:r>
          <w:r>
            <w:rPr>
              <w:rFonts w:hint="default" w:ascii="Times New Roman" w:hAnsi="Times New Roman" w:eastAsia="仿宋" w:cs="Times New Roman"/>
              <w:sz w:val="28"/>
              <w:szCs w:val="28"/>
            </w:rPr>
            <w:fldChar w:fldCharType="end"/>
          </w:r>
        </w:p>
        <w:p>
          <w:pPr>
            <w:pStyle w:val="14"/>
            <w:tabs>
              <w:tab w:val="right" w:leader="dot" w:pos="8392"/>
            </w:tabs>
            <w:rPr>
              <w:rFonts w:hint="default" w:ascii="Times New Roman" w:hAnsi="Times New Roman" w:eastAsia="仿宋" w:cs="Times New Roman"/>
              <w:sz w:val="28"/>
              <w:szCs w:val="28"/>
            </w:rPr>
          </w:pPr>
          <w:r>
            <w:rPr>
              <w:rFonts w:hint="default" w:ascii="Times New Roman" w:hAnsi="Times New Roman" w:eastAsia="仿宋" w:cs="Times New Roman"/>
              <w:sz w:val="28"/>
              <w:szCs w:val="28"/>
            </w:rPr>
            <w:fldChar w:fldCharType="begin"/>
          </w:r>
          <w:r>
            <w:rPr>
              <w:rFonts w:hint="default" w:ascii="Times New Roman" w:hAnsi="Times New Roman" w:eastAsia="仿宋" w:cs="Times New Roman"/>
              <w:sz w:val="28"/>
              <w:szCs w:val="28"/>
            </w:rPr>
            <w:instrText xml:space="preserve"> HYPERLINK \l _Toc31843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bCs/>
              <w:sz w:val="28"/>
              <w:szCs w:val="28"/>
              <w:lang w:val="en-US" w:eastAsia="zh-CN"/>
            </w:rPr>
            <w:t>（二）规范资产管理</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fldChar w:fldCharType="begin"/>
          </w:r>
          <w:r>
            <w:rPr>
              <w:rFonts w:hint="default" w:ascii="Times New Roman" w:hAnsi="Times New Roman" w:eastAsia="仿宋" w:cs="Times New Roman"/>
              <w:sz w:val="28"/>
              <w:szCs w:val="28"/>
            </w:rPr>
            <w:instrText xml:space="preserve"> PAGEREF _Toc31843 \h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sz w:val="28"/>
              <w:szCs w:val="28"/>
            </w:rPr>
            <w:t>10</w:t>
          </w:r>
          <w:r>
            <w:rPr>
              <w:rFonts w:hint="default" w:ascii="Times New Roman" w:hAnsi="Times New Roman" w:eastAsia="仿宋" w:cs="Times New Roman"/>
              <w:sz w:val="28"/>
              <w:szCs w:val="28"/>
            </w:rPr>
            <w:fldChar w:fldCharType="end"/>
          </w:r>
          <w:r>
            <w:rPr>
              <w:rFonts w:hint="default" w:ascii="Times New Roman" w:hAnsi="Times New Roman" w:eastAsia="仿宋" w:cs="Times New Roman"/>
              <w:sz w:val="28"/>
              <w:szCs w:val="28"/>
            </w:rPr>
            <w:fldChar w:fldCharType="end"/>
          </w:r>
        </w:p>
        <w:p>
          <w:pPr>
            <w:pStyle w:val="14"/>
            <w:tabs>
              <w:tab w:val="right" w:leader="dot" w:pos="8392"/>
            </w:tabs>
            <w:rPr>
              <w:rFonts w:hint="default" w:ascii="Times New Roman" w:hAnsi="Times New Roman" w:eastAsia="仿宋" w:cs="Times New Roman"/>
              <w:sz w:val="28"/>
              <w:szCs w:val="28"/>
            </w:rPr>
          </w:pPr>
          <w:r>
            <w:rPr>
              <w:rFonts w:hint="default" w:ascii="Times New Roman" w:hAnsi="Times New Roman" w:eastAsia="仿宋" w:cs="Times New Roman"/>
              <w:sz w:val="28"/>
              <w:szCs w:val="28"/>
            </w:rPr>
            <w:fldChar w:fldCharType="begin"/>
          </w:r>
          <w:r>
            <w:rPr>
              <w:rFonts w:hint="default" w:ascii="Times New Roman" w:hAnsi="Times New Roman" w:eastAsia="仿宋" w:cs="Times New Roman"/>
              <w:sz w:val="28"/>
              <w:szCs w:val="28"/>
            </w:rPr>
            <w:instrText xml:space="preserve"> HYPERLINK \l _Toc8300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bCs/>
              <w:sz w:val="28"/>
              <w:szCs w:val="28"/>
              <w:lang w:val="en-US" w:eastAsia="zh-CN"/>
            </w:rPr>
            <w:t>（三）</w:t>
          </w:r>
          <w:r>
            <w:rPr>
              <w:rFonts w:hint="default" w:ascii="Times New Roman" w:hAnsi="Times New Roman" w:eastAsia="仿宋" w:cs="Times New Roman"/>
              <w:bCs/>
              <w:spacing w:val="0"/>
              <w:kern w:val="2"/>
              <w:sz w:val="28"/>
              <w:szCs w:val="28"/>
              <w:lang w:val="en-US" w:eastAsia="zh-CN" w:bidi="ar-SA"/>
            </w:rPr>
            <w:t>强化</w:t>
          </w:r>
          <w:r>
            <w:rPr>
              <w:rFonts w:hint="default" w:ascii="Times New Roman" w:hAnsi="Times New Roman" w:eastAsia="仿宋" w:cs="Times New Roman"/>
              <w:bCs/>
              <w:spacing w:val="0"/>
              <w:kern w:val="2"/>
              <w:sz w:val="28"/>
              <w:szCs w:val="28"/>
              <w:highlight w:val="none"/>
              <w:lang w:val="en-US" w:eastAsia="zh-CN" w:bidi="ar-SA"/>
            </w:rPr>
            <w:t>绩效目标</w:t>
          </w:r>
          <w:r>
            <w:rPr>
              <w:rFonts w:hint="default" w:ascii="Times New Roman" w:hAnsi="Times New Roman" w:eastAsia="仿宋" w:cs="Times New Roman"/>
              <w:bCs/>
              <w:spacing w:val="0"/>
              <w:kern w:val="2"/>
              <w:sz w:val="28"/>
              <w:szCs w:val="28"/>
              <w:lang w:val="en-US" w:eastAsia="zh-CN" w:bidi="ar-SA"/>
            </w:rPr>
            <w:t>建设</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fldChar w:fldCharType="begin"/>
          </w:r>
          <w:r>
            <w:rPr>
              <w:rFonts w:hint="default" w:ascii="Times New Roman" w:hAnsi="Times New Roman" w:eastAsia="仿宋" w:cs="Times New Roman"/>
              <w:sz w:val="28"/>
              <w:szCs w:val="28"/>
            </w:rPr>
            <w:instrText xml:space="preserve"> PAGEREF _Toc8300 \h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sz w:val="28"/>
              <w:szCs w:val="28"/>
            </w:rPr>
            <w:t>11</w:t>
          </w:r>
          <w:r>
            <w:rPr>
              <w:rFonts w:hint="default" w:ascii="Times New Roman" w:hAnsi="Times New Roman" w:eastAsia="仿宋" w:cs="Times New Roman"/>
              <w:sz w:val="28"/>
              <w:szCs w:val="28"/>
            </w:rPr>
            <w:fldChar w:fldCharType="end"/>
          </w:r>
          <w:r>
            <w:rPr>
              <w:rFonts w:hint="default" w:ascii="Times New Roman" w:hAnsi="Times New Roman" w:eastAsia="仿宋" w:cs="Times New Roman"/>
              <w:sz w:val="28"/>
              <w:szCs w:val="28"/>
            </w:rPr>
            <w:fldChar w:fldCharType="end"/>
          </w:r>
        </w:p>
        <w:p>
          <w:pPr>
            <w:pStyle w:val="12"/>
            <w:tabs>
              <w:tab w:val="right" w:leader="dot" w:pos="8392"/>
            </w:tabs>
            <w:rPr>
              <w:rFonts w:hint="default" w:ascii="Times New Roman" w:hAnsi="Times New Roman" w:eastAsia="仿宋" w:cs="Times New Roman"/>
              <w:sz w:val="28"/>
              <w:szCs w:val="28"/>
            </w:rPr>
          </w:pPr>
          <w:r>
            <w:rPr>
              <w:rFonts w:hint="default" w:ascii="Times New Roman" w:hAnsi="Times New Roman" w:eastAsia="仿宋" w:cs="Times New Roman"/>
              <w:sz w:val="28"/>
              <w:szCs w:val="28"/>
            </w:rPr>
            <w:fldChar w:fldCharType="begin"/>
          </w:r>
          <w:r>
            <w:rPr>
              <w:rFonts w:hint="default" w:ascii="Times New Roman" w:hAnsi="Times New Roman" w:eastAsia="仿宋" w:cs="Times New Roman"/>
              <w:sz w:val="28"/>
              <w:szCs w:val="28"/>
            </w:rPr>
            <w:instrText xml:space="preserve"> HYPERLINK \l _Toc7888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bCs/>
              <w:kern w:val="2"/>
              <w:sz w:val="28"/>
              <w:szCs w:val="28"/>
              <w:lang w:val="en-US" w:eastAsia="zh-CN" w:bidi="ar-SA"/>
            </w:rPr>
            <w:t>九、报告使用情况说明</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fldChar w:fldCharType="begin"/>
          </w:r>
          <w:r>
            <w:rPr>
              <w:rFonts w:hint="default" w:ascii="Times New Roman" w:hAnsi="Times New Roman" w:eastAsia="仿宋" w:cs="Times New Roman"/>
              <w:sz w:val="28"/>
              <w:szCs w:val="28"/>
            </w:rPr>
            <w:instrText xml:space="preserve"> PAGEREF _Toc7888 \h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sz w:val="28"/>
              <w:szCs w:val="28"/>
            </w:rPr>
            <w:t>11</w:t>
          </w:r>
          <w:r>
            <w:rPr>
              <w:rFonts w:hint="default" w:ascii="Times New Roman" w:hAnsi="Times New Roman" w:eastAsia="仿宋" w:cs="Times New Roman"/>
              <w:sz w:val="28"/>
              <w:szCs w:val="28"/>
            </w:rPr>
            <w:fldChar w:fldCharType="end"/>
          </w:r>
          <w:r>
            <w:rPr>
              <w:rFonts w:hint="default" w:ascii="Times New Roman" w:hAnsi="Times New Roman" w:eastAsia="仿宋" w:cs="Times New Roman"/>
              <w:sz w:val="28"/>
              <w:szCs w:val="28"/>
            </w:rPr>
            <w:fldChar w:fldCharType="end"/>
          </w:r>
        </w:p>
        <w:p>
          <w:pPr>
            <w:spacing w:before="0" w:beforeLines="0" w:after="0" w:afterLines="0" w:line="240" w:lineRule="auto"/>
            <w:ind w:left="0" w:leftChars="0" w:right="0" w:rightChars="0" w:firstLine="0" w:firstLineChars="0"/>
            <w:jc w:val="center"/>
            <w:rPr>
              <w:rFonts w:hint="default" w:ascii="Times New Roman Regular" w:hAnsi="Times New Roman Regular" w:eastAsia="仿宋" w:cs="Times New Roman Regular"/>
              <w:sz w:val="31"/>
              <w:szCs w:val="31"/>
            </w:rPr>
          </w:pPr>
          <w:r>
            <w:rPr>
              <w:rFonts w:hint="default" w:ascii="Times New Roman Regular" w:hAnsi="Times New Roman Regular" w:eastAsia="仿宋" w:cs="Times New Roman Regular"/>
              <w:szCs w:val="31"/>
            </w:rPr>
            <w:fldChar w:fldCharType="end"/>
          </w:r>
        </w:p>
      </w:sdtContent>
    </w:sdt>
    <w:p>
      <w:pPr>
        <w:jc w:val="center"/>
        <w:rPr>
          <w:rFonts w:hint="default" w:ascii="Times New Roman Regular" w:hAnsi="Times New Roman Regular" w:eastAsia="黑体" w:cs="Times New Roman Regular"/>
          <w:b/>
          <w:bCs/>
          <w:spacing w:val="33"/>
          <w:sz w:val="33"/>
          <w:szCs w:val="33"/>
        </w:rPr>
      </w:pPr>
    </w:p>
    <w:p>
      <w:pPr>
        <w:jc w:val="center"/>
        <w:rPr>
          <w:rFonts w:hint="default" w:ascii="Times New Roman Regular" w:hAnsi="Times New Roman Regular" w:eastAsia="黑体" w:cs="Times New Roman Regular"/>
          <w:b/>
          <w:bCs/>
          <w:spacing w:val="33"/>
          <w:sz w:val="33"/>
          <w:szCs w:val="33"/>
        </w:rPr>
      </w:pPr>
    </w:p>
    <w:p>
      <w:pPr>
        <w:jc w:val="center"/>
        <w:rPr>
          <w:rFonts w:hint="default" w:ascii="Times New Roman Regular" w:hAnsi="Times New Roman Regular" w:eastAsia="黑体" w:cs="Times New Roman Regular"/>
          <w:b/>
          <w:bCs/>
          <w:spacing w:val="33"/>
          <w:sz w:val="33"/>
          <w:szCs w:val="33"/>
        </w:rPr>
        <w:sectPr>
          <w:pgSz w:w="11906" w:h="16838"/>
          <w:pgMar w:top="1440" w:right="1757" w:bottom="1440" w:left="1757" w:header="851" w:footer="992" w:gutter="0"/>
          <w:pgBorders>
            <w:top w:val="none" w:sz="0" w:space="0"/>
            <w:left w:val="none" w:sz="0" w:space="0"/>
            <w:bottom w:val="none" w:sz="0" w:space="0"/>
            <w:right w:val="none" w:sz="0" w:space="0"/>
          </w:pgBorders>
          <w:cols w:space="425" w:num="1"/>
          <w:docGrid w:type="lines" w:linePitch="312" w:charSpace="0"/>
        </w:sectPr>
      </w:pPr>
    </w:p>
    <w:p>
      <w:pPr>
        <w:widowControl/>
        <w:spacing w:line="540" w:lineRule="exact"/>
        <w:jc w:val="both"/>
        <w:rPr>
          <w:rFonts w:ascii="黑体" w:hAnsi="黑体" w:eastAsia="黑体" w:cs="黑体"/>
          <w:kern w:val="0"/>
          <w:sz w:val="44"/>
          <w:szCs w:val="44"/>
        </w:rPr>
      </w:pPr>
      <w:r>
        <w:rPr>
          <w:sz w:val="72"/>
        </w:rPr>
        <mc:AlternateContent>
          <mc:Choice Requires="wpg">
            <w:drawing>
              <wp:anchor distT="0" distB="0" distL="114300" distR="114300" simplePos="0" relativeHeight="251661312" behindDoc="0" locked="0" layoutInCell="1" allowOverlap="1">
                <wp:simplePos x="0" y="0"/>
                <wp:positionH relativeFrom="column">
                  <wp:posOffset>-531495</wp:posOffset>
                </wp:positionH>
                <wp:positionV relativeFrom="paragraph">
                  <wp:posOffset>64135</wp:posOffset>
                </wp:positionV>
                <wp:extent cx="6372860" cy="1358265"/>
                <wp:effectExtent l="0" t="0" r="0" b="12700"/>
                <wp:wrapNone/>
                <wp:docPr id="4" name="组合 4"/>
                <wp:cNvGraphicFramePr/>
                <a:graphic xmlns:a="http://schemas.openxmlformats.org/drawingml/2006/main">
                  <a:graphicData uri="http://schemas.microsoft.com/office/word/2010/wordprocessingGroup">
                    <wpg:wgp>
                      <wpg:cNvGrpSpPr/>
                      <wpg:grpSpPr>
                        <a:xfrm>
                          <a:off x="0" y="0"/>
                          <a:ext cx="6372860" cy="1358265"/>
                          <a:chOff x="1452" y="1627"/>
                          <a:chExt cx="10036" cy="2139"/>
                        </a:xfrm>
                      </wpg:grpSpPr>
                      <wps:wsp>
                        <wps:cNvPr id="5" name="文本框 5"/>
                        <wps:cNvSpPr txBox="1"/>
                        <wps:spPr>
                          <a:xfrm>
                            <a:off x="1452" y="1627"/>
                            <a:ext cx="10036" cy="1716"/>
                          </a:xfrm>
                          <a:prstGeom prst="rect">
                            <a:avLst/>
                          </a:prstGeom>
                          <a:noFill/>
                          <a:ln w="6350">
                            <a:noFill/>
                          </a:ln>
                        </wps:spPr>
                        <wps:txbx>
                          <w:txbxContent>
                            <w:p>
                              <w:pPr>
                                <w:keepNext w:val="0"/>
                                <w:keepLines w:val="0"/>
                                <w:pageBreakBefore w:val="0"/>
                                <w:widowControl w:val="0"/>
                                <w:kinsoku/>
                                <w:wordWrap/>
                                <w:overflowPunct/>
                                <w:topLinePunct w:val="0"/>
                                <w:autoSpaceDE/>
                                <w:autoSpaceDN/>
                                <w:bidi w:val="0"/>
                                <w:adjustRightInd/>
                                <w:snapToGrid/>
                                <w:ind w:left="0" w:leftChars="0"/>
                                <w:jc w:val="both"/>
                                <w:textAlignment w:val="auto"/>
                                <w:rPr>
                                  <w:rFonts w:hint="eastAsia" w:ascii="方正粗黑宋简体" w:hAnsi="方正粗黑宋简体" w:eastAsia="方正粗黑宋简体" w:cs="方正粗黑宋简体"/>
                                  <w:b/>
                                  <w:bCs/>
                                  <w:color w:val="00B0F0"/>
                                  <w:spacing w:val="-113"/>
                                </w:rPr>
                              </w:pPr>
                              <w:r>
                                <w:rPr>
                                  <w:rFonts w:hint="eastAsia" w:ascii="方正大标宋_GBK" w:hAnsi="方正大标宋_GBK" w:eastAsia="方正大标宋_GBK" w:cs="方正大标宋_GBK"/>
                                  <w:b/>
                                  <w:bCs/>
                                  <w:color w:val="FF0000"/>
                                  <w:spacing w:val="0"/>
                                  <w:w w:val="60"/>
                                  <w:kern w:val="0"/>
                                  <w:sz w:val="110"/>
                                  <w:szCs w:val="110"/>
                                  <w:fitText w:val="9733" w:id="1792034012"/>
                                  <w:lang w:val="en-US" w:eastAsia="zh-CN"/>
                                </w:rPr>
                                <w:t>湖南财正会计师事务所(普通合伙</w:t>
                              </w:r>
                              <w:r>
                                <w:rPr>
                                  <w:rFonts w:hint="eastAsia" w:ascii="方正大标宋_GBK" w:hAnsi="方正大标宋_GBK" w:eastAsia="方正大标宋_GBK" w:cs="方正大标宋_GBK"/>
                                  <w:b/>
                                  <w:bCs/>
                                  <w:color w:val="FF0000"/>
                                  <w:spacing w:val="-30"/>
                                  <w:w w:val="60"/>
                                  <w:kern w:val="0"/>
                                  <w:sz w:val="110"/>
                                  <w:szCs w:val="110"/>
                                  <w:fitText w:val="9733" w:id="1792034012"/>
                                  <w:lang w:val="en-US" w:eastAsia="zh-CN"/>
                                </w:rPr>
                                <w:t>)</w:t>
                              </w:r>
                            </w:p>
                          </w:txbxContent>
                        </wps:txbx>
                        <wps:bodyPr upright="1"/>
                      </wps:wsp>
                      <wps:wsp>
                        <wps:cNvPr id="6" name="文本框 6"/>
                        <wps:cNvSpPr txBox="1"/>
                        <wps:spPr>
                          <a:xfrm>
                            <a:off x="1704" y="3046"/>
                            <a:ext cx="9253" cy="662"/>
                          </a:xfrm>
                          <a:prstGeom prst="rect">
                            <a:avLst/>
                          </a:prstGeom>
                          <a:noFill/>
                          <a:ln w="6350">
                            <a:noFill/>
                          </a:ln>
                        </wps:spPr>
                        <wps:txbx>
                          <w:txbxContent>
                            <w:p>
                              <w:pPr>
                                <w:pStyle w:val="1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right="0"/>
                                <w:jc w:val="center"/>
                                <w:textAlignment w:val="auto"/>
                                <w:rPr>
                                  <w:rFonts w:hint="default" w:ascii="Arial" w:hAnsi="Arial" w:cs="Arial"/>
                                  <w:b w:val="0"/>
                                  <w:bCs w:val="0"/>
                                  <w:color w:val="FF0000"/>
                                  <w:w w:val="150"/>
                                  <w:sz w:val="36"/>
                                  <w:szCs w:val="36"/>
                                </w:rPr>
                              </w:pPr>
                              <w:r>
                                <w:rPr>
                                  <w:rFonts w:hint="default" w:ascii="Arial" w:hAnsi="Arial" w:cs="Arial"/>
                                  <w:b w:val="0"/>
                                  <w:bCs w:val="0"/>
                                  <w:color w:val="FF0000"/>
                                  <w:spacing w:val="1"/>
                                  <w:w w:val="98"/>
                                  <w:kern w:val="0"/>
                                  <w:sz w:val="36"/>
                                  <w:szCs w:val="36"/>
                                  <w:fitText w:val="8800" w:id="1416915932"/>
                                </w:rPr>
                                <w:t>Hunan Caizheng Accounting Firm (General Partnership</w:t>
                              </w:r>
                              <w:r>
                                <w:rPr>
                                  <w:rFonts w:hint="default" w:ascii="Arial" w:hAnsi="Arial" w:cs="Arial"/>
                                  <w:b w:val="0"/>
                                  <w:bCs w:val="0"/>
                                  <w:color w:val="FF0000"/>
                                  <w:spacing w:val="-15"/>
                                  <w:w w:val="98"/>
                                  <w:kern w:val="0"/>
                                  <w:sz w:val="36"/>
                                  <w:szCs w:val="36"/>
                                  <w:fitText w:val="8800" w:id="1416915932"/>
                                </w:rPr>
                                <w:t>)</w:t>
                              </w:r>
                            </w:p>
                            <w:p>
                              <w:pPr>
                                <w:jc w:val="center"/>
                                <w:rPr>
                                  <w:rFonts w:hint="default"/>
                                  <w:color w:val="366091"/>
                                  <w:w w:val="150"/>
                                  <w:sz w:val="40"/>
                                  <w:szCs w:val="40"/>
                                  <w:lang w:val="en-US"/>
                                </w:rPr>
                              </w:pPr>
                            </w:p>
                          </w:txbxContent>
                        </wps:txbx>
                        <wps:bodyPr upright="1"/>
                      </wps:wsp>
                      <wps:wsp>
                        <wps:cNvPr id="7" name="矩形 7"/>
                        <wps:cNvSpPr/>
                        <wps:spPr>
                          <a:xfrm>
                            <a:off x="1632" y="3709"/>
                            <a:ext cx="9360" cy="57"/>
                          </a:xfrm>
                          <a:prstGeom prst="rect">
                            <a:avLst/>
                          </a:prstGeom>
                          <a:solidFill>
                            <a:srgbClr val="FF0000"/>
                          </a:solidFill>
                          <a:ln w="25400" cap="flat" cmpd="sng">
                            <a:solidFill>
                              <a:srgbClr val="FF0000"/>
                            </a:solidFill>
                            <a:prstDash val="solid"/>
                            <a:round/>
                            <a:headEnd type="none" w="med" len="med"/>
                            <a:tailEnd type="none" w="med" len="med"/>
                          </a:ln>
                        </wps:spPr>
                        <wps:bodyPr anchor="ctr" anchorCtr="0" upright="1"/>
                      </wps:wsp>
                    </wpg:wgp>
                  </a:graphicData>
                </a:graphic>
              </wp:anchor>
            </w:drawing>
          </mc:Choice>
          <mc:Fallback>
            <w:pict>
              <v:group id="_x0000_s1026" o:spid="_x0000_s1026" o:spt="203" style="position:absolute;left:0pt;margin-left:-41.85pt;margin-top:5.05pt;height:106.95pt;width:501.8pt;z-index:251661312;mso-width-relative:page;mso-height-relative:page;" coordorigin="1452,1627" coordsize="10036,2139" o:gfxdata="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">
                <o:lock v:ext="edit" aspectratio="f"/>
                <v:shape id="_x0000_s1026" o:spid="_x0000_s1026" o:spt="202" type="#_x0000_t202" style="position:absolute;left:1452;top:1627;height:1716;width:10036;" filled="f" stroked="f" coordsize="21600,21600" o:gfxdata="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EkpHL4A&#10;AADaAAAADwAAAAAAAAABACAAAAAiAAAAZHJzL2Rvd25yZXYueG1sUEsBAhQAFAAAAAgAh07iQDMv&#10;BZ47AAAAOQAAABAAAAAAAAAAAQAgAAAADQEAAGRycy9zaGFwZXhtbC54bWxQSwUGAAAAAAYABgBb&#10;AQAAtwM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ind w:left="0" w:leftChars="0"/>
                          <w:jc w:val="both"/>
                          <w:textAlignment w:val="auto"/>
                          <w:rPr>
                            <w:rFonts w:hint="eastAsia" w:ascii="方正粗黑宋简体" w:hAnsi="方正粗黑宋简体" w:eastAsia="方正粗黑宋简体" w:cs="方正粗黑宋简体"/>
                            <w:b/>
                            <w:bCs/>
                            <w:color w:val="00B0F0"/>
                            <w:spacing w:val="-113"/>
                          </w:rPr>
                        </w:pPr>
                        <w:r>
                          <w:rPr>
                            <w:rFonts w:hint="eastAsia" w:ascii="方正大标宋_GBK" w:hAnsi="方正大标宋_GBK" w:eastAsia="方正大标宋_GBK" w:cs="方正大标宋_GBK"/>
                            <w:b/>
                            <w:bCs/>
                            <w:color w:val="FF0000"/>
                            <w:spacing w:val="0"/>
                            <w:w w:val="60"/>
                            <w:kern w:val="0"/>
                            <w:sz w:val="110"/>
                            <w:szCs w:val="110"/>
                            <w:fitText w:val="9733" w:id="1792034012"/>
                            <w:lang w:val="en-US" w:eastAsia="zh-CN"/>
                          </w:rPr>
                          <w:t>湖南财正会计师事务所(普通合伙</w:t>
                        </w:r>
                        <w:r>
                          <w:rPr>
                            <w:rFonts w:hint="eastAsia" w:ascii="方正大标宋_GBK" w:hAnsi="方正大标宋_GBK" w:eastAsia="方正大标宋_GBK" w:cs="方正大标宋_GBK"/>
                            <w:b/>
                            <w:bCs/>
                            <w:color w:val="FF0000"/>
                            <w:spacing w:val="-30"/>
                            <w:w w:val="60"/>
                            <w:kern w:val="0"/>
                            <w:sz w:val="110"/>
                            <w:szCs w:val="110"/>
                            <w:fitText w:val="9733" w:id="1792034012"/>
                            <w:lang w:val="en-US" w:eastAsia="zh-CN"/>
                          </w:rPr>
                          <w:t>)</w:t>
                        </w:r>
                      </w:p>
                    </w:txbxContent>
                  </v:textbox>
                </v:shape>
                <v:shape id="_x0000_s1026" o:spid="_x0000_s1026" o:spt="202" type="#_x0000_t202" style="position:absolute;left:1704;top:3046;height:662;width:9253;" filled="f" stroked="f" coordsize="21600,21600" o:gfxdata="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Mm7drvQAA&#10;ANoAAAAPAAAAAAAAAAEAIAAAACIAAABkcnMvZG93bnJldi54bWxQSwECFAAUAAAACACHTuJAMy8F&#10;njsAAAA5AAAAEAAAAAAAAAABACAAAAAMAQAAZHJzL3NoYXBleG1sLnhtbFBLBQYAAAAABgAGAFsB&#10;AAC2AwAAAAA=&#10;">
                  <v:fill on="f" focussize="0,0"/>
                  <v:stroke on="f" weight="0.5pt"/>
                  <v:imagedata o:title=""/>
                  <o:lock v:ext="edit" aspectratio="f"/>
                  <v:textbox>
                    <w:txbxContent>
                      <w:p>
                        <w:pPr>
                          <w:pStyle w:val="1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right="0"/>
                          <w:jc w:val="center"/>
                          <w:textAlignment w:val="auto"/>
                          <w:rPr>
                            <w:rFonts w:hint="default" w:ascii="Arial" w:hAnsi="Arial" w:cs="Arial"/>
                            <w:b w:val="0"/>
                            <w:bCs w:val="0"/>
                            <w:color w:val="FF0000"/>
                            <w:w w:val="150"/>
                            <w:sz w:val="36"/>
                            <w:szCs w:val="36"/>
                          </w:rPr>
                        </w:pPr>
                        <w:r>
                          <w:rPr>
                            <w:rFonts w:hint="default" w:ascii="Arial" w:hAnsi="Arial" w:cs="Arial"/>
                            <w:b w:val="0"/>
                            <w:bCs w:val="0"/>
                            <w:color w:val="FF0000"/>
                            <w:spacing w:val="1"/>
                            <w:w w:val="98"/>
                            <w:kern w:val="0"/>
                            <w:sz w:val="36"/>
                            <w:szCs w:val="36"/>
                            <w:fitText w:val="8800" w:id="1416915932"/>
                          </w:rPr>
                          <w:t>Hunan Caizheng Accounting Firm (General Partnership</w:t>
                        </w:r>
                        <w:r>
                          <w:rPr>
                            <w:rFonts w:hint="default" w:ascii="Arial" w:hAnsi="Arial" w:cs="Arial"/>
                            <w:b w:val="0"/>
                            <w:bCs w:val="0"/>
                            <w:color w:val="FF0000"/>
                            <w:spacing w:val="-15"/>
                            <w:w w:val="98"/>
                            <w:kern w:val="0"/>
                            <w:sz w:val="36"/>
                            <w:szCs w:val="36"/>
                            <w:fitText w:val="8800" w:id="1416915932"/>
                          </w:rPr>
                          <w:t>)</w:t>
                        </w:r>
                      </w:p>
                      <w:p>
                        <w:pPr>
                          <w:jc w:val="center"/>
                          <w:rPr>
                            <w:rFonts w:hint="default"/>
                            <w:color w:val="366091"/>
                            <w:w w:val="150"/>
                            <w:sz w:val="40"/>
                            <w:szCs w:val="40"/>
                            <w:lang w:val="en-US"/>
                          </w:rPr>
                        </w:pPr>
                      </w:p>
                    </w:txbxContent>
                  </v:textbox>
                </v:shape>
                <v:rect id="_x0000_s1026" o:spid="_x0000_s1026" o:spt="1" style="position:absolute;left:1632;top:3709;height:57;width:9360;v-text-anchor:middle;" fillcolor="#FF0000" filled="t" stroked="t" coordsize="21600,21600" o:gfxdata="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CZXNVq5AAAA2gAA&#10;AA8AAAAAAAAAAQAgAAAAIgAAAGRycy9kb3ducmV2LnhtbFBLAQIUABQAAAAIAIdO4kAzLwWeOwAA&#10;ADkAAAAQAAAAAAAAAAEAIAAAAAgBAABkcnMvc2hhcGV4bWwueG1sUEsFBgAAAAAGAAYAWwEAALID&#10;AAAAAA==&#10;">
                  <v:fill on="t" focussize="0,0"/>
                  <v:stroke weight="2pt" color="#FF0000" joinstyle="round"/>
                  <v:imagedata o:title=""/>
                  <o:lock v:ext="edit" aspectratio="f"/>
                </v:rect>
              </v:group>
            </w:pict>
          </mc:Fallback>
        </mc:AlternateContent>
      </w:r>
    </w:p>
    <w:p>
      <w:pPr>
        <w:spacing w:line="600" w:lineRule="exact"/>
        <w:jc w:val="center"/>
        <w:outlineLvl w:val="9"/>
        <w:rPr>
          <w:rFonts w:hint="eastAsia" w:ascii="方正小标宋_GBK" w:hAnsi="方正小标宋_GBK" w:eastAsia="方正小标宋_GBK" w:cs="方正小标宋_GBK"/>
          <w:bCs/>
          <w:sz w:val="44"/>
          <w:szCs w:val="44"/>
        </w:rPr>
      </w:pPr>
    </w:p>
    <w:p>
      <w:pPr>
        <w:spacing w:line="600" w:lineRule="exact"/>
        <w:jc w:val="center"/>
        <w:outlineLvl w:val="9"/>
        <w:rPr>
          <w:rFonts w:hint="eastAsia" w:ascii="方正小标宋_GBK" w:hAnsi="方正小标宋_GBK" w:eastAsia="方正小标宋_GBK" w:cs="方正小标宋_GBK"/>
          <w:bCs/>
          <w:sz w:val="44"/>
          <w:szCs w:val="44"/>
        </w:rPr>
      </w:pPr>
    </w:p>
    <w:p>
      <w:pPr>
        <w:jc w:val="center"/>
        <w:rPr>
          <w:rFonts w:hint="default" w:ascii="Times New Roman Regular" w:hAnsi="Times New Roman Regular" w:eastAsia="黑体" w:cs="Times New Roman Regular"/>
          <w:b/>
          <w:bCs/>
          <w:spacing w:val="33"/>
          <w:sz w:val="33"/>
          <w:szCs w:val="33"/>
        </w:rPr>
      </w:pPr>
    </w:p>
    <w:p>
      <w:pPr>
        <w:jc w:val="center"/>
        <w:rPr>
          <w:rFonts w:hint="default" w:ascii="Times New Roman Regular" w:hAnsi="Times New Roman Regular" w:eastAsia="仿宋" w:cs="Times New Roman Regular"/>
          <w:b w:val="0"/>
          <w:bCs w:val="0"/>
          <w:sz w:val="33"/>
          <w:lang w:val="en-US" w:eastAsia="zh-CN"/>
        </w:rPr>
      </w:pPr>
      <w:r>
        <w:rPr>
          <w:rFonts w:hint="default" w:ascii="Times New Roman Regular" w:hAnsi="Times New Roman Regular" w:eastAsia="仿宋" w:cs="Times New Roman Regular"/>
          <w:b/>
          <w:bCs/>
          <w:sz w:val="33"/>
        </w:rPr>
        <mc:AlternateContent>
          <mc:Choice Requires="wps">
            <w:drawing>
              <wp:anchor distT="0" distB="0" distL="114935" distR="114935" simplePos="0" relativeHeight="251660288" behindDoc="0" locked="0" layoutInCell="1" allowOverlap="1">
                <wp:simplePos x="0" y="0"/>
                <wp:positionH relativeFrom="column">
                  <wp:posOffset>-305435</wp:posOffset>
                </wp:positionH>
                <wp:positionV relativeFrom="page">
                  <wp:posOffset>2144395</wp:posOffset>
                </wp:positionV>
                <wp:extent cx="5923915" cy="635"/>
                <wp:effectExtent l="0" t="0" r="0" b="0"/>
                <wp:wrapSquare wrapText="bothSides"/>
                <wp:docPr id="3" name="直接连接符 3"/>
                <wp:cNvGraphicFramePr/>
                <a:graphic xmlns:a="http://schemas.openxmlformats.org/drawingml/2006/main">
                  <a:graphicData uri="http://schemas.microsoft.com/office/word/2010/wordprocessingShape">
                    <wps:wsp>
                      <wps:cNvCnPr/>
                      <wps:spPr>
                        <a:xfrm>
                          <a:off x="779145" y="2103120"/>
                          <a:ext cx="5923915" cy="635"/>
                        </a:xfrm>
                        <a:prstGeom prst="line">
                          <a:avLst/>
                        </a:prstGeom>
                        <a:ln w="28575" cmpd="sng">
                          <a:no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24.05pt;margin-top:168.85pt;height:0.05pt;width:466.45pt;mso-position-vertical-relative:page;mso-wrap-distance-bottom:0pt;mso-wrap-distance-left:9.05pt;mso-wrap-distance-right:9.05pt;mso-wrap-distance-top:0pt;z-index:251660288;mso-width-relative:page;mso-height-relative:page;" filled="f" stroked="f" coordsize="21600,21600" o:gfxdata="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BNcWPx2QAA&#10;AAsBAAAPAAAAAAAAAAEAIAAAACIAAABkcnMvZG93bnJldi54bWxQSwECFAAUAAAACACHTuJAd39K&#10;MeQBAACWAwAADgAAAAAAAAABACAAAAAoAQAAZHJzL2Uyb0RvYy54bWxQSwUGAAAAAAYABgBZAQAA&#10;fgUAAAAA&#10;">
                <v:fill on="f" focussize="0,0"/>
                <v:stroke on="f" weight="2.25pt" miterlimit="8" joinstyle="miter"/>
                <v:imagedata o:title=""/>
                <o:lock v:ext="edit" aspectratio="f"/>
                <w10:wrap type="square"/>
              </v:line>
            </w:pict>
          </mc:Fallback>
        </mc:AlternateContent>
      </w:r>
      <w:r>
        <w:rPr>
          <w:rFonts w:hint="default" w:ascii="Times New Roman Regular" w:hAnsi="Times New Roman Regular" w:eastAsia="仿宋" w:cs="Times New Roman Regular"/>
          <w:b/>
          <w:bCs/>
          <w:sz w:val="33"/>
          <w:lang w:val="en-US" w:eastAsia="zh-CN"/>
        </w:rPr>
        <w:t>湘财正咨字</w:t>
      </w:r>
      <w:r>
        <w:rPr>
          <w:rFonts w:hint="default" w:ascii="Times New Roman Regular" w:hAnsi="Times New Roman Regular" w:eastAsia="仿宋" w:cs="Times New Roman Regular"/>
          <w:b w:val="0"/>
          <w:bCs w:val="0"/>
          <w:sz w:val="33"/>
          <w:lang w:val="en-US" w:eastAsia="zh-CN"/>
        </w:rPr>
        <w:t>[2023]</w:t>
      </w:r>
      <w:r>
        <w:rPr>
          <w:rFonts w:hint="default" w:ascii="Times New Roman Regular" w:hAnsi="Times New Roman Regular" w:eastAsia="仿宋" w:cs="Times New Roman Regular"/>
          <w:b/>
          <w:bCs/>
          <w:sz w:val="33"/>
          <w:lang w:val="en-US" w:eastAsia="zh-CN"/>
        </w:rPr>
        <w:t>第</w:t>
      </w:r>
      <w:r>
        <w:rPr>
          <w:rFonts w:hint="default" w:ascii="Times New Roman Regular" w:hAnsi="Times New Roman Regular" w:eastAsia="仿宋" w:cs="Times New Roman Regular"/>
          <w:b w:val="0"/>
          <w:bCs w:val="0"/>
          <w:color w:val="auto"/>
          <w:sz w:val="33"/>
          <w:lang w:val="en-US" w:eastAsia="zh-CN"/>
        </w:rPr>
        <w:t>0</w:t>
      </w:r>
      <w:r>
        <w:rPr>
          <w:rFonts w:hint="eastAsia" w:ascii="Times New Roman Regular" w:hAnsi="Times New Roman Regular" w:eastAsia="仿宋" w:cs="Times New Roman Regular"/>
          <w:b w:val="0"/>
          <w:bCs w:val="0"/>
          <w:color w:val="auto"/>
          <w:sz w:val="33"/>
          <w:lang w:val="en-US" w:eastAsia="zh-CN"/>
        </w:rPr>
        <w:t>81</w:t>
      </w:r>
      <w:r>
        <w:rPr>
          <w:rFonts w:hint="default" w:ascii="Times New Roman Regular" w:hAnsi="Times New Roman Regular" w:eastAsia="仿宋" w:cs="Times New Roman Regular"/>
          <w:b/>
          <w:bCs/>
          <w:sz w:val="33"/>
          <w:lang w:val="en-US" w:eastAsia="zh-CN"/>
        </w:rPr>
        <w:t>号</w:t>
      </w:r>
    </w:p>
    <w:p>
      <w:pPr>
        <w:jc w:val="center"/>
        <w:rPr>
          <w:rFonts w:hint="default" w:ascii="Times New Roman Regular" w:hAnsi="Times New Roman Regular" w:eastAsia="仿宋" w:cs="Times New Roman Regular"/>
          <w:sz w:val="33"/>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Times New Roman Regular" w:hAnsi="Times New Roman Regular" w:eastAsia="方正小标宋简体" w:cs="Times New Roman Regular"/>
          <w:b w:val="0"/>
          <w:bCs w:val="0"/>
          <w:sz w:val="40"/>
          <w:szCs w:val="40"/>
          <w:lang w:val="en-US" w:eastAsia="zh-CN"/>
        </w:rPr>
      </w:pPr>
      <w:r>
        <w:rPr>
          <w:rFonts w:hint="eastAsia" w:ascii="Times New Roman Regular" w:hAnsi="Times New Roman Regular" w:eastAsia="方正小标宋简体" w:cs="Times New Roman Regular"/>
          <w:b w:val="0"/>
          <w:bCs w:val="0"/>
          <w:sz w:val="40"/>
          <w:szCs w:val="40"/>
          <w:lang w:val="en-US" w:eastAsia="zh-CN"/>
        </w:rPr>
        <w:t>邵阳市北塔区住房和城乡建设局</w:t>
      </w:r>
    </w:p>
    <w:p>
      <w:pPr>
        <w:jc w:val="center"/>
        <w:rPr>
          <w:rFonts w:hint="default" w:ascii="Times New Roman Regular" w:hAnsi="Times New Roman Regular" w:eastAsia="宋体" w:cs="Times New Roman Regular"/>
          <w:b w:val="0"/>
          <w:bCs w:val="0"/>
          <w:sz w:val="40"/>
          <w:szCs w:val="40"/>
          <w:lang w:val="en-US" w:eastAsia="zh-CN"/>
        </w:rPr>
      </w:pPr>
      <w:r>
        <w:rPr>
          <w:rFonts w:hint="default" w:ascii="Times New Roman Regular" w:hAnsi="Times New Roman Regular" w:eastAsia="方正小标宋简体" w:cs="Times New Roman Regular"/>
          <w:b w:val="0"/>
          <w:bCs w:val="0"/>
          <w:sz w:val="40"/>
          <w:szCs w:val="40"/>
          <w:lang w:val="en-US" w:eastAsia="zh-CN"/>
        </w:rPr>
        <w:t>2022年度部门整体支出绩效评价报告</w:t>
      </w:r>
    </w:p>
    <w:p>
      <w:pPr>
        <w:jc w:val="center"/>
        <w:rPr>
          <w:rFonts w:hint="default" w:ascii="Times New Roman Regular" w:hAnsi="Times New Roman Regular" w:eastAsia="宋体" w:cs="Times New Roman Regular"/>
          <w:b/>
          <w:bCs/>
          <w:sz w:val="40"/>
          <w:szCs w:val="40"/>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 w:cs="Times New Roman"/>
          <w:b w:val="0"/>
          <w:bCs w:val="0"/>
          <w:sz w:val="32"/>
          <w:szCs w:val="32"/>
          <w:lang w:val="en-US" w:eastAsia="zh-CN"/>
        </w:rPr>
      </w:pPr>
      <w:r>
        <w:rPr>
          <w:rFonts w:hint="default" w:ascii="Times New Roman" w:hAnsi="Times New Roman" w:eastAsia="仿宋" w:cs="Times New Roman"/>
          <w:b w:val="0"/>
          <w:bCs w:val="0"/>
          <w:sz w:val="32"/>
          <w:szCs w:val="32"/>
          <w:lang w:val="en-US" w:eastAsia="zh-CN"/>
        </w:rPr>
        <w:t>为加强预算绩效管理，强化预算支出的责任意识和效率意识，提高财政资金使用效益，根据《中共中央国务院关于全面实施预算绩效管理的意见》（中发〔2018〕34号）、《中共湖南省委办公厅湖南省人民政府办公厅关于全面实施预算绩效管理的实施意见》（湘办发〔2019〕10号）</w:t>
      </w:r>
      <w:r>
        <w:rPr>
          <w:rFonts w:hint="eastAsia" w:ascii="Times New Roman" w:hAnsi="Times New Roman" w:eastAsia="仿宋" w:cs="Times New Roman"/>
          <w:b w:val="0"/>
          <w:bCs w:val="0"/>
          <w:sz w:val="32"/>
          <w:szCs w:val="32"/>
          <w:lang w:val="en-US" w:eastAsia="zh-CN"/>
        </w:rPr>
        <w:t>、</w:t>
      </w:r>
      <w:r>
        <w:rPr>
          <w:rFonts w:hint="eastAsia" w:ascii="仿宋_GB2312" w:hAnsi="仿宋_GB2312" w:eastAsia="仿宋_GB2312" w:cs="仿宋_GB2312"/>
          <w:sz w:val="32"/>
          <w:szCs w:val="32"/>
          <w:lang w:val="en-US" w:eastAsia="zh-CN"/>
        </w:rPr>
        <w:t>《湖南省财政厅关于印发&lt;湖南省预算支出绩效评价管理办法&gt;的通知》（湘财绩〔</w:t>
      </w:r>
      <w:r>
        <w:rPr>
          <w:rFonts w:hint="eastAsia" w:ascii="Times New Roman" w:hAnsi="Times New Roman" w:eastAsia="仿宋_GB2312" w:cs="仿宋_GB2312"/>
          <w:sz w:val="32"/>
          <w:szCs w:val="32"/>
          <w:lang w:val="en-US" w:eastAsia="zh-CN"/>
        </w:rPr>
        <w:t>2020</w:t>
      </w:r>
      <w:r>
        <w:rPr>
          <w:rFonts w:hint="eastAsia" w:ascii="仿宋_GB2312" w:hAnsi="仿宋_GB2312" w:eastAsia="仿宋_GB2312" w:cs="仿宋_GB2312"/>
          <w:sz w:val="32"/>
          <w:szCs w:val="32"/>
          <w:lang w:val="en-US" w:eastAsia="zh-CN"/>
        </w:rPr>
        <w:t>〕</w:t>
      </w:r>
      <w:r>
        <w:rPr>
          <w:rFonts w:hint="eastAsia" w:ascii="Times New Roman" w:hAnsi="Times New Roman" w:eastAsia="仿宋_GB2312" w:cs="仿宋_GB2312"/>
          <w:sz w:val="32"/>
          <w:szCs w:val="32"/>
          <w:lang w:val="en-US" w:eastAsia="zh-CN"/>
        </w:rPr>
        <w:t>7</w:t>
      </w:r>
      <w:r>
        <w:rPr>
          <w:rFonts w:hint="eastAsia" w:ascii="仿宋_GB2312" w:hAnsi="仿宋_GB2312" w:eastAsia="仿宋_GB2312" w:cs="仿宋_GB2312"/>
          <w:sz w:val="32"/>
          <w:szCs w:val="32"/>
          <w:lang w:val="en-US" w:eastAsia="zh-CN"/>
        </w:rPr>
        <w:t>号）</w:t>
      </w:r>
      <w:r>
        <w:rPr>
          <w:rFonts w:hint="default" w:ascii="Times New Roman" w:hAnsi="Times New Roman" w:eastAsia="仿宋" w:cs="Times New Roman"/>
          <w:b w:val="0"/>
          <w:bCs w:val="0"/>
          <w:sz w:val="32"/>
          <w:szCs w:val="32"/>
          <w:lang w:val="en-US" w:eastAsia="zh-CN"/>
        </w:rPr>
        <w:t>等精神及相关工作要求，受</w:t>
      </w:r>
      <w:r>
        <w:rPr>
          <w:rFonts w:hint="eastAsia" w:ascii="Times New Roman" w:hAnsi="Times New Roman" w:eastAsia="仿宋" w:cs="Times New Roman"/>
          <w:b w:val="0"/>
          <w:bCs w:val="0"/>
          <w:sz w:val="32"/>
          <w:szCs w:val="32"/>
          <w:lang w:val="en-US" w:eastAsia="zh-CN"/>
        </w:rPr>
        <w:t>邵阳市北塔区</w:t>
      </w:r>
      <w:r>
        <w:rPr>
          <w:rFonts w:hint="default" w:ascii="Times New Roman" w:hAnsi="Times New Roman" w:eastAsia="仿宋" w:cs="Times New Roman"/>
          <w:b w:val="0"/>
          <w:bCs w:val="0"/>
          <w:sz w:val="32"/>
          <w:szCs w:val="32"/>
          <w:lang w:val="en-US" w:eastAsia="zh-CN"/>
        </w:rPr>
        <w:t>财政局委托，湖南财正会计师事务所</w:t>
      </w:r>
      <w:r>
        <w:rPr>
          <w:rFonts w:hint="eastAsia" w:ascii="Times New Roman" w:hAnsi="Times New Roman" w:eastAsia="仿宋" w:cs="Times New Roman"/>
          <w:b w:val="0"/>
          <w:bCs w:val="0"/>
          <w:sz w:val="32"/>
          <w:szCs w:val="32"/>
          <w:lang w:val="en-US" w:eastAsia="zh-CN"/>
        </w:rPr>
        <w:t>（</w:t>
      </w:r>
      <w:r>
        <w:rPr>
          <w:rFonts w:hint="default" w:ascii="Times New Roman" w:hAnsi="Times New Roman" w:eastAsia="仿宋" w:cs="Times New Roman"/>
          <w:b w:val="0"/>
          <w:bCs w:val="0"/>
          <w:sz w:val="32"/>
          <w:szCs w:val="32"/>
          <w:lang w:val="en-US" w:eastAsia="zh-CN"/>
        </w:rPr>
        <w:t>以下简称</w:t>
      </w:r>
      <w:r>
        <w:rPr>
          <w:rFonts w:hint="eastAsia" w:ascii="仿宋" w:hAnsi="仿宋" w:eastAsia="仿宋" w:cs="仿宋"/>
          <w:b w:val="0"/>
          <w:bCs w:val="0"/>
          <w:sz w:val="32"/>
          <w:szCs w:val="32"/>
          <w:lang w:val="en-US" w:eastAsia="zh-CN"/>
        </w:rPr>
        <w:t>“我所”</w:t>
      </w:r>
      <w:r>
        <w:rPr>
          <w:rFonts w:hint="eastAsia" w:ascii="Times New Roman" w:hAnsi="Times New Roman" w:eastAsia="仿宋" w:cs="Times New Roman"/>
          <w:b w:val="0"/>
          <w:bCs w:val="0"/>
          <w:sz w:val="32"/>
          <w:szCs w:val="32"/>
          <w:lang w:val="en-US" w:eastAsia="zh-CN"/>
        </w:rPr>
        <w:t>）</w:t>
      </w:r>
      <w:r>
        <w:rPr>
          <w:rFonts w:hint="default" w:ascii="仿宋_GB2312" w:hAnsi="仿宋_GB2312" w:eastAsia="仿宋_GB2312" w:cs="仿宋_GB2312"/>
          <w:sz w:val="32"/>
          <w:szCs w:val="32"/>
          <w:lang w:val="en-US" w:eastAsia="zh-CN"/>
        </w:rPr>
        <w:t>对</w:t>
      </w:r>
      <w:r>
        <w:rPr>
          <w:rFonts w:hint="eastAsia" w:ascii="Times New Roman" w:hAnsi="Times New Roman" w:eastAsia="仿宋" w:cs="Times New Roman"/>
          <w:b w:val="0"/>
          <w:bCs w:val="0"/>
          <w:sz w:val="32"/>
          <w:szCs w:val="32"/>
          <w:lang w:val="en-US" w:eastAsia="zh-CN"/>
        </w:rPr>
        <w:t>邵阳市北塔区住房和城乡建</w:t>
      </w:r>
      <w:r>
        <w:rPr>
          <w:rFonts w:hint="default" w:ascii="Times New Roman" w:hAnsi="Times New Roman" w:eastAsia="仿宋" w:cs="Times New Roman"/>
          <w:b w:val="0"/>
          <w:bCs w:val="0"/>
          <w:sz w:val="32"/>
          <w:szCs w:val="32"/>
          <w:lang w:val="en-US" w:eastAsia="zh-CN"/>
        </w:rPr>
        <w:t>设局</w:t>
      </w:r>
      <w:r>
        <w:rPr>
          <w:rFonts w:hint="default" w:ascii="Times New Roman" w:hAnsi="Times New Roman" w:eastAsia="仿宋_GB2312" w:cs="Times New Roman"/>
          <w:sz w:val="32"/>
          <w:szCs w:val="32"/>
          <w:lang w:val="en-US" w:eastAsia="zh-CN"/>
        </w:rPr>
        <w:t>2022年度部门</w:t>
      </w:r>
      <w:r>
        <w:rPr>
          <w:rFonts w:hint="default" w:ascii="Times New Roman" w:hAnsi="Times New Roman" w:eastAsia="仿宋" w:cs="Times New Roman"/>
          <w:b w:val="0"/>
          <w:bCs w:val="0"/>
          <w:sz w:val="32"/>
          <w:szCs w:val="32"/>
          <w:lang w:val="en-US" w:eastAsia="zh-CN"/>
        </w:rPr>
        <w:t>整体支出开展了绩效评价。现将有关情况报告如下：</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22" w:firstLineChars="200"/>
        <w:jc w:val="both"/>
        <w:textAlignment w:val="auto"/>
        <w:outlineLvl w:val="0"/>
        <w:rPr>
          <w:rFonts w:hint="default" w:ascii="Times New Roman" w:hAnsi="Times New Roman" w:eastAsia="仿宋" w:cs="Times New Roman"/>
          <w:b/>
          <w:bCs/>
          <w:kern w:val="2"/>
          <w:sz w:val="31"/>
          <w:szCs w:val="31"/>
          <w:lang w:val="en-US" w:eastAsia="zh-CN" w:bidi="ar-SA"/>
        </w:rPr>
        <w:sectPr>
          <w:footerReference r:id="rId3" w:type="default"/>
          <w:pgSz w:w="11906" w:h="16838"/>
          <w:pgMar w:top="1440" w:right="1757" w:bottom="1440" w:left="1757" w:header="851" w:footer="992" w:gutter="0"/>
          <w:pgBorders>
            <w:top w:val="none" w:sz="0" w:space="0"/>
            <w:left w:val="none" w:sz="0" w:space="0"/>
            <w:bottom w:val="none" w:sz="0" w:space="0"/>
            <w:right w:val="none" w:sz="0" w:space="0"/>
          </w:pgBorders>
          <w:pgNumType w:fmt="decimal" w:start="1"/>
          <w:cols w:space="425" w:num="1"/>
          <w:docGrid w:type="lines" w:linePitch="312" w:charSpace="0"/>
        </w:sect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outlineLvl w:val="0"/>
        <w:rPr>
          <w:rFonts w:hint="default" w:ascii="Times New Roman Regular" w:hAnsi="Times New Roman Regular" w:eastAsia="黑体" w:cs="Times New Roman Regular"/>
          <w:b/>
          <w:bCs/>
          <w:sz w:val="32"/>
          <w:szCs w:val="32"/>
          <w:lang w:val="en-US" w:eastAsia="zh-CN"/>
        </w:rPr>
      </w:pPr>
      <w:bookmarkStart w:id="0" w:name="_Toc3556"/>
      <w:r>
        <w:rPr>
          <w:rFonts w:hint="default" w:ascii="Times New Roman Regular" w:hAnsi="Times New Roman Regular" w:eastAsia="黑体" w:cs="Times New Roman Regular"/>
          <w:b/>
          <w:bCs/>
          <w:kern w:val="2"/>
          <w:sz w:val="32"/>
          <w:szCs w:val="32"/>
          <w:lang w:val="en-US" w:eastAsia="zh-CN" w:bidi="ar-SA"/>
        </w:rPr>
        <w:t>一、</w:t>
      </w:r>
      <w:r>
        <w:rPr>
          <w:rFonts w:hint="default" w:ascii="Times New Roman Regular" w:hAnsi="Times New Roman Regular" w:eastAsia="黑体" w:cs="Times New Roman Regular"/>
          <w:b/>
          <w:bCs/>
          <w:sz w:val="32"/>
          <w:szCs w:val="32"/>
          <w:lang w:val="en-US" w:eastAsia="zh-CN"/>
        </w:rPr>
        <w:t>单位基本情况</w:t>
      </w:r>
      <w:bookmarkEnd w:id="0"/>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outlineLvl w:val="1"/>
        <w:rPr>
          <w:rFonts w:hint="default" w:ascii="Times New Roman Regular" w:hAnsi="Times New Roman Regular" w:eastAsia="楷体" w:cs="Times New Roman Regular"/>
          <w:b/>
          <w:bCs/>
          <w:sz w:val="32"/>
          <w:szCs w:val="32"/>
          <w:lang w:val="en-US" w:eastAsia="zh-CN"/>
        </w:rPr>
      </w:pPr>
      <w:bookmarkStart w:id="1" w:name="_Toc11543"/>
      <w:r>
        <w:rPr>
          <w:rFonts w:hint="default" w:ascii="Times New Roman Regular" w:hAnsi="Times New Roman Regular" w:eastAsia="楷体" w:cs="Times New Roman Regular"/>
          <w:b/>
          <w:bCs/>
          <w:sz w:val="32"/>
          <w:szCs w:val="32"/>
          <w:lang w:val="en-US" w:eastAsia="zh-CN"/>
        </w:rPr>
        <w:t>（一）部门概况</w:t>
      </w:r>
      <w:bookmarkEnd w:id="1"/>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Regular" w:hAnsi="Times New Roman Regular" w:eastAsia="仿宋" w:cs="Times New Roman Regular"/>
          <w:b w:val="0"/>
          <w:bCs w:val="0"/>
          <w:sz w:val="32"/>
          <w:szCs w:val="32"/>
          <w:lang w:val="en-US" w:eastAsia="zh-CN"/>
        </w:rPr>
      </w:pPr>
      <w:r>
        <w:rPr>
          <w:rFonts w:hint="eastAsia" w:ascii="Times New Roman" w:hAnsi="Times New Roman" w:eastAsia="仿宋" w:cs="Times New Roman"/>
          <w:b w:val="0"/>
          <w:bCs w:val="0"/>
          <w:sz w:val="32"/>
          <w:szCs w:val="32"/>
          <w:lang w:val="en-US" w:eastAsia="zh-CN"/>
        </w:rPr>
        <w:t>邵阳市北塔区住房和城乡建设局</w:t>
      </w:r>
      <w:r>
        <w:rPr>
          <w:rFonts w:hint="default" w:ascii="Times New Roman Regular" w:hAnsi="Times New Roman Regular" w:eastAsia="仿宋" w:cs="Times New Roman Regular"/>
          <w:b w:val="0"/>
          <w:bCs w:val="0"/>
          <w:sz w:val="32"/>
          <w:szCs w:val="32"/>
          <w:lang w:val="en-US" w:eastAsia="zh-CN"/>
        </w:rPr>
        <w:t>属全额拨款行政单位，</w:t>
      </w:r>
      <w:r>
        <w:rPr>
          <w:rFonts w:hint="eastAsia" w:ascii="Times New Roman Regular" w:hAnsi="Times New Roman Regular" w:eastAsia="仿宋" w:cs="Times New Roman Regular"/>
          <w:b w:val="0"/>
          <w:bCs w:val="0"/>
          <w:sz w:val="32"/>
          <w:szCs w:val="32"/>
          <w:lang w:val="en-US" w:eastAsia="zh-CN"/>
        </w:rPr>
        <w:t>内设有</w:t>
      </w:r>
      <w:r>
        <w:rPr>
          <w:rFonts w:hint="default" w:ascii="Times New Roman" w:hAnsi="Times New Roman" w:eastAsia="仿宋" w:cs="Times New Roman"/>
          <w:b w:val="0"/>
          <w:bCs w:val="0"/>
          <w:sz w:val="32"/>
          <w:szCs w:val="32"/>
          <w:lang w:val="en-US" w:eastAsia="zh-CN"/>
        </w:rPr>
        <w:t>办公室、工程建设股（加挂行政审批服务股牌子）、城乡建设股、工程监管股（加挂违法违章建筑建设管理办公室牌子）、人防综合股、人防工程维护和工程质量监督管理股</w:t>
      </w:r>
      <w:r>
        <w:rPr>
          <w:rFonts w:hint="eastAsia" w:ascii="Times New Roman Regular" w:hAnsi="Times New Roman Regular" w:eastAsia="仿宋" w:cs="Times New Roman Regular"/>
          <w:b w:val="0"/>
          <w:bCs w:val="0"/>
          <w:sz w:val="32"/>
          <w:szCs w:val="32"/>
          <w:lang w:val="en-US" w:eastAsia="zh-CN"/>
        </w:rPr>
        <w:t>及一个二级机构（北塔区建设工程安全和质量监督站）</w:t>
      </w:r>
      <w:r>
        <w:rPr>
          <w:rFonts w:hint="default" w:ascii="Times New Roman Regular" w:hAnsi="Times New Roman Regular" w:eastAsia="仿宋" w:cs="Times New Roman Regular"/>
          <w:b w:val="0"/>
          <w:bCs w:val="0"/>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outlineLvl w:val="1"/>
        <w:rPr>
          <w:rFonts w:hint="default" w:ascii="Times New Roman Regular" w:hAnsi="Times New Roman Regular" w:eastAsia="楷体" w:cs="Times New Roman Regular"/>
          <w:b/>
          <w:bCs/>
          <w:sz w:val="32"/>
          <w:szCs w:val="32"/>
          <w:lang w:val="en-US" w:eastAsia="zh-CN"/>
        </w:rPr>
      </w:pPr>
      <w:bookmarkStart w:id="2" w:name="_Toc29704"/>
      <w:r>
        <w:rPr>
          <w:rFonts w:hint="default" w:ascii="Times New Roman Regular" w:hAnsi="Times New Roman Regular" w:eastAsia="楷体" w:cs="Times New Roman Regular"/>
          <w:b/>
          <w:bCs/>
          <w:sz w:val="32"/>
          <w:szCs w:val="32"/>
          <w:lang w:val="en-US" w:eastAsia="zh-CN"/>
        </w:rPr>
        <w:t>（二）主要职责</w:t>
      </w:r>
      <w:bookmarkEnd w:id="2"/>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Regular" w:hAnsi="Times New Roman Regular" w:eastAsia="仿宋" w:cs="Times New Roman Regular"/>
          <w:b w:val="0"/>
          <w:bCs w:val="0"/>
          <w:sz w:val="32"/>
          <w:szCs w:val="32"/>
          <w:lang w:val="en-US" w:eastAsia="zh-CN"/>
        </w:rPr>
      </w:pPr>
      <w:r>
        <w:rPr>
          <w:rFonts w:hint="eastAsia" w:ascii="Times New Roman" w:hAnsi="Times New Roman" w:eastAsia="仿宋" w:cs="Times New Roman"/>
          <w:b w:val="0"/>
          <w:bCs w:val="0"/>
          <w:sz w:val="32"/>
          <w:szCs w:val="32"/>
          <w:lang w:val="en-US" w:eastAsia="zh-CN"/>
        </w:rPr>
        <w:t>邵阳市北塔区住房和城乡建设局</w:t>
      </w:r>
      <w:r>
        <w:rPr>
          <w:rFonts w:hint="default" w:ascii="Times New Roman Regular" w:hAnsi="Times New Roman Regular" w:eastAsia="仿宋" w:cs="Times New Roman Regular"/>
          <w:b w:val="0"/>
          <w:bCs w:val="0"/>
          <w:sz w:val="32"/>
          <w:szCs w:val="32"/>
          <w:lang w:val="en-US" w:eastAsia="zh-CN"/>
        </w:rPr>
        <w:t>主要职能职责是</w:t>
      </w:r>
      <w:r>
        <w:rPr>
          <w:rFonts w:hint="eastAsia" w:ascii="Times New Roman Regular" w:hAnsi="Times New Roman Regular" w:eastAsia="仿宋" w:cs="Times New Roman Regular"/>
          <w:b w:val="0"/>
          <w:bCs w:val="0"/>
          <w:sz w:val="32"/>
          <w:szCs w:val="32"/>
          <w:lang w:val="en-US" w:eastAsia="zh-CN"/>
        </w:rPr>
        <w:t>宣传、贯彻和执行国家、省、市、区关于住房和城乡建设事业的方针、政策和法规，拟订全区住房和城乡建设相关行业发展战略、中长期规划、年度计划及政策和规章制度并监督执行；综合管理城市建设和城建监察工作；研究提出新城发展规划，参与编制新城发展计划，负责城区基础设施建设管理，指导集镇扩建管理工作；负责全区住房制度政策规定、改革方案的拟定和实施，全区住房保障规划的制度和落实，经济适用房和廉租住房的建设和管理；负责管理全区建筑市场（包括建筑劳务市场、勘察设计市场、房地产市场、招投标市场和施工现场等），负责全区建筑施工监督管理和查处建筑市场违法违规行为，组织建设工程质量事故和安全事故的调查处理，参与重点工程建设管理；负责区内的各类建设项目的报建审批，代理颁发全市统一编号的《中标通知书》和《建设施工许可证》；依法依规归集应用于住房和城乡建设的各类资金，具体负责城乡建设项目资金计划、管理和使用；加强和推进建筑节能，负责和指导全区规划、建设和管理工作；负责城市标志性建筑的保护工作；研究制订全区建设行业教育的发展规划、人才培养规划，负责建设职工队伍培训和继续教育；完成区委、区政府交办的其他工作等。</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outlineLvl w:val="1"/>
        <w:rPr>
          <w:rFonts w:hint="default" w:ascii="Times New Roman Regular" w:hAnsi="Times New Roman Regular" w:eastAsia="楷体" w:cs="Times New Roman Regular"/>
          <w:b/>
          <w:bCs/>
          <w:sz w:val="32"/>
          <w:szCs w:val="32"/>
          <w:lang w:val="en-US" w:eastAsia="zh-CN"/>
        </w:rPr>
      </w:pPr>
      <w:bookmarkStart w:id="3" w:name="_Toc22921"/>
      <w:r>
        <w:rPr>
          <w:rFonts w:hint="default" w:ascii="Times New Roman Regular" w:hAnsi="Times New Roman Regular" w:eastAsia="楷体" w:cs="Times New Roman Regular"/>
          <w:b/>
          <w:bCs/>
          <w:sz w:val="32"/>
          <w:szCs w:val="32"/>
          <w:lang w:val="en-US" w:eastAsia="zh-CN"/>
        </w:rPr>
        <w:t>（三）人员情况</w:t>
      </w:r>
      <w:bookmarkEnd w:id="3"/>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Regular" w:hAnsi="Times New Roman Regular" w:eastAsia="楷体" w:cs="Times New Roman Regular"/>
          <w:b/>
          <w:bCs/>
          <w:color w:val="FF0000"/>
          <w:sz w:val="32"/>
          <w:szCs w:val="32"/>
          <w:highlight w:val="none"/>
          <w:lang w:val="en-US" w:eastAsia="zh-CN"/>
        </w:rPr>
      </w:pPr>
      <w:r>
        <w:rPr>
          <w:rFonts w:hint="eastAsia" w:ascii="Times New Roman Regular" w:hAnsi="Times New Roman Regular" w:eastAsia="仿宋" w:cs="Times New Roman Regular"/>
          <w:b w:val="0"/>
          <w:bCs w:val="0"/>
          <w:sz w:val="32"/>
          <w:szCs w:val="32"/>
          <w:highlight w:val="none"/>
          <w:lang w:val="en-US" w:eastAsia="zh-CN"/>
        </w:rPr>
        <w:t>邵阳市北塔区住房和城乡建设局实有人员18名。</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outlineLvl w:val="0"/>
        <w:rPr>
          <w:rFonts w:hint="default" w:ascii="Times New Roman Regular" w:hAnsi="Times New Roman Regular" w:eastAsia="楷体" w:cs="Times New Roman Regular"/>
          <w:b/>
          <w:bCs/>
          <w:sz w:val="32"/>
          <w:szCs w:val="32"/>
          <w:lang w:val="en-US" w:eastAsia="zh-CN"/>
        </w:rPr>
      </w:pPr>
      <w:bookmarkStart w:id="4" w:name="_Toc16953"/>
      <w:r>
        <w:rPr>
          <w:rFonts w:hint="default" w:ascii="Times New Roman Regular" w:hAnsi="Times New Roman Regular" w:eastAsia="黑体" w:cs="Times New Roman Regular"/>
          <w:b/>
          <w:bCs/>
          <w:kern w:val="2"/>
          <w:sz w:val="32"/>
          <w:szCs w:val="32"/>
          <w:lang w:val="en-US" w:eastAsia="zh-CN" w:bidi="ar-SA"/>
        </w:rPr>
        <w:t>二、部门整体收支情况</w:t>
      </w:r>
      <w:bookmarkEnd w:id="4"/>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outlineLvl w:val="1"/>
        <w:rPr>
          <w:rFonts w:hint="default" w:ascii="Times New Roman Regular" w:hAnsi="Times New Roman Regular" w:eastAsia="楷体" w:cs="Times New Roman Regular"/>
          <w:b/>
          <w:bCs/>
          <w:sz w:val="32"/>
          <w:szCs w:val="32"/>
          <w:lang w:val="en-US" w:eastAsia="zh-CN"/>
        </w:rPr>
      </w:pPr>
      <w:bookmarkStart w:id="5" w:name="_Toc9216"/>
      <w:r>
        <w:rPr>
          <w:rFonts w:hint="default" w:ascii="Times New Roman Regular" w:hAnsi="Times New Roman Regular" w:eastAsia="楷体" w:cs="Times New Roman Regular"/>
          <w:b/>
          <w:bCs/>
          <w:sz w:val="32"/>
          <w:szCs w:val="32"/>
          <w:lang w:val="en-US" w:eastAsia="zh-CN"/>
        </w:rPr>
        <w:t>（一）资金收入情况</w:t>
      </w:r>
      <w:bookmarkEnd w:id="5"/>
    </w:p>
    <w:p>
      <w:pPr>
        <w:numPr>
          <w:ilvl w:val="0"/>
          <w:numId w:val="0"/>
        </w:numPr>
        <w:ind w:firstLine="640" w:firstLineChars="200"/>
        <w:jc w:val="both"/>
        <w:rPr>
          <w:rFonts w:hint="default" w:ascii="Times New Roman Regular" w:hAnsi="Times New Roman Regular" w:eastAsia="仿宋" w:cs="Times New Roman Regular"/>
          <w:b w:val="0"/>
          <w:bCs w:val="0"/>
          <w:sz w:val="32"/>
          <w:szCs w:val="32"/>
          <w:lang w:val="en-US" w:eastAsia="zh-CN"/>
        </w:rPr>
      </w:pPr>
      <w:r>
        <w:rPr>
          <w:rFonts w:hint="eastAsia" w:ascii="Times New Roman Regular" w:hAnsi="Times New Roman Regular" w:eastAsia="仿宋" w:cs="Times New Roman Regular"/>
          <w:b w:val="0"/>
          <w:bCs w:val="0"/>
          <w:sz w:val="32"/>
          <w:szCs w:val="32"/>
          <w:lang w:val="en-US" w:eastAsia="zh-CN"/>
        </w:rPr>
        <w:t>根据邵阳市北塔区住房和城乡建设局</w:t>
      </w:r>
      <w:r>
        <w:rPr>
          <w:rFonts w:hint="default" w:ascii="Times New Roman Regular" w:hAnsi="Times New Roman Regular" w:eastAsia="仿宋" w:cs="Times New Roman Regular"/>
          <w:b w:val="0"/>
          <w:bCs w:val="0"/>
          <w:sz w:val="32"/>
          <w:szCs w:val="32"/>
          <w:lang w:val="en-US" w:eastAsia="zh-CN"/>
        </w:rPr>
        <w:t>2022年度</w:t>
      </w:r>
      <w:r>
        <w:rPr>
          <w:rFonts w:hint="eastAsia" w:ascii="Times New Roman Regular" w:hAnsi="Times New Roman Regular" w:eastAsia="仿宋" w:cs="Times New Roman Regular"/>
          <w:b w:val="0"/>
          <w:bCs w:val="0"/>
          <w:sz w:val="32"/>
          <w:szCs w:val="32"/>
          <w:lang w:val="en-US" w:eastAsia="zh-CN"/>
        </w:rPr>
        <w:t>部门预算公开表和</w:t>
      </w:r>
      <w:r>
        <w:rPr>
          <w:rFonts w:hint="default" w:ascii="Times New Roman Regular" w:hAnsi="Times New Roman Regular" w:eastAsia="仿宋" w:cs="Times New Roman Regular"/>
          <w:b w:val="0"/>
          <w:bCs w:val="0"/>
          <w:sz w:val="32"/>
          <w:szCs w:val="32"/>
          <w:lang w:val="en-US" w:eastAsia="zh-CN"/>
        </w:rPr>
        <w:t>部门决算</w:t>
      </w:r>
      <w:r>
        <w:rPr>
          <w:rFonts w:hint="eastAsia" w:ascii="Times New Roman Regular" w:hAnsi="Times New Roman Regular" w:eastAsia="仿宋" w:cs="Times New Roman Regular"/>
          <w:b w:val="0"/>
          <w:bCs w:val="0"/>
          <w:sz w:val="32"/>
          <w:szCs w:val="32"/>
          <w:lang w:val="en-US" w:eastAsia="zh-CN"/>
        </w:rPr>
        <w:t>公开</w:t>
      </w:r>
      <w:r>
        <w:rPr>
          <w:rFonts w:hint="default" w:ascii="Times New Roman Regular" w:hAnsi="Times New Roman Regular" w:eastAsia="仿宋" w:cs="Times New Roman Regular"/>
          <w:b w:val="0"/>
          <w:bCs w:val="0"/>
          <w:sz w:val="32"/>
          <w:szCs w:val="32"/>
          <w:lang w:val="en-US" w:eastAsia="zh-CN"/>
        </w:rPr>
        <w:t>表，2022年</w:t>
      </w:r>
      <w:r>
        <w:rPr>
          <w:rFonts w:hint="default" w:ascii="Times New Roman Regular" w:hAnsi="Times New Roman Regular" w:eastAsia="仿宋" w:cs="Times New Roman Regular"/>
          <w:b w:val="0"/>
          <w:bCs w:val="0"/>
          <w:sz w:val="32"/>
          <w:szCs w:val="32"/>
          <w:lang w:eastAsia="zh-CN"/>
        </w:rPr>
        <w:t>年</w:t>
      </w:r>
      <w:r>
        <w:rPr>
          <w:rFonts w:hint="default" w:ascii="Times New Roman Regular" w:hAnsi="Times New Roman Regular" w:eastAsia="仿宋" w:cs="Times New Roman Regular"/>
          <w:b w:val="0"/>
          <w:bCs w:val="0"/>
          <w:sz w:val="32"/>
          <w:szCs w:val="32"/>
          <w:lang w:val="en-US" w:eastAsia="zh-CN"/>
        </w:rPr>
        <w:t>初预算数为</w:t>
      </w:r>
      <w:r>
        <w:rPr>
          <w:rFonts w:hint="eastAsia" w:ascii="Times New Roman Regular" w:hAnsi="Times New Roman Regular" w:eastAsia="仿宋" w:cs="Times New Roman Regular"/>
          <w:b w:val="0"/>
          <w:bCs w:val="0"/>
          <w:sz w:val="32"/>
          <w:szCs w:val="32"/>
          <w:lang w:val="en-US" w:eastAsia="zh-CN"/>
        </w:rPr>
        <w:t>228.32</w:t>
      </w:r>
      <w:r>
        <w:rPr>
          <w:rFonts w:hint="default" w:ascii="Times New Roman Regular" w:hAnsi="Times New Roman Regular" w:eastAsia="仿宋" w:cs="Times New Roman Regular"/>
          <w:b w:val="0"/>
          <w:bCs w:val="0"/>
          <w:sz w:val="32"/>
          <w:szCs w:val="32"/>
          <w:lang w:val="en-US" w:eastAsia="zh-CN"/>
        </w:rPr>
        <w:t>万元。调整预算数为</w:t>
      </w:r>
      <w:r>
        <w:rPr>
          <w:rFonts w:hint="eastAsia" w:ascii="Times New Roman Regular" w:hAnsi="Times New Roman Regular" w:eastAsia="仿宋" w:cs="Times New Roman Regular"/>
          <w:b w:val="0"/>
          <w:bCs w:val="0"/>
          <w:sz w:val="32"/>
          <w:szCs w:val="32"/>
          <w:lang w:val="en-US" w:eastAsia="zh-CN"/>
        </w:rPr>
        <w:t>11,887.16</w:t>
      </w:r>
      <w:r>
        <w:rPr>
          <w:rFonts w:hint="default" w:ascii="Times New Roman Regular" w:hAnsi="Times New Roman Regular" w:eastAsia="仿宋" w:cs="Times New Roman Regular"/>
          <w:b w:val="0"/>
          <w:bCs w:val="0"/>
          <w:sz w:val="32"/>
          <w:szCs w:val="32"/>
          <w:lang w:val="en-US" w:eastAsia="zh-CN"/>
        </w:rPr>
        <w:t>万元，其中；一般公共预算财政拨款收入</w:t>
      </w:r>
      <w:r>
        <w:rPr>
          <w:rFonts w:hint="eastAsia" w:ascii="Times New Roman Regular" w:hAnsi="Times New Roman Regular" w:eastAsia="仿宋" w:cs="Times New Roman Regular"/>
          <w:b w:val="0"/>
          <w:bCs w:val="0"/>
          <w:sz w:val="32"/>
          <w:szCs w:val="32"/>
          <w:lang w:val="en-US" w:eastAsia="zh-CN"/>
        </w:rPr>
        <w:t>6,954.04</w:t>
      </w:r>
      <w:r>
        <w:rPr>
          <w:rFonts w:hint="default" w:ascii="Times New Roman Regular" w:hAnsi="Times New Roman Regular" w:eastAsia="仿宋" w:cs="Times New Roman Regular"/>
          <w:b w:val="0"/>
          <w:bCs w:val="0"/>
          <w:sz w:val="32"/>
          <w:szCs w:val="32"/>
          <w:lang w:val="en-US" w:eastAsia="zh-CN"/>
        </w:rPr>
        <w:t>万元、政府性基金预算财政拨款收入</w:t>
      </w:r>
      <w:r>
        <w:rPr>
          <w:rFonts w:hint="eastAsia" w:ascii="Times New Roman Regular" w:hAnsi="Times New Roman Regular" w:eastAsia="仿宋" w:cs="Times New Roman Regular"/>
          <w:b w:val="0"/>
          <w:bCs w:val="0"/>
          <w:sz w:val="32"/>
          <w:szCs w:val="32"/>
          <w:lang w:val="en-US" w:eastAsia="zh-CN"/>
        </w:rPr>
        <w:t>4,200.00</w:t>
      </w:r>
      <w:r>
        <w:rPr>
          <w:rFonts w:hint="default" w:ascii="Times New Roman Regular" w:hAnsi="Times New Roman Regular" w:eastAsia="仿宋" w:cs="Times New Roman Regular"/>
          <w:b w:val="0"/>
          <w:bCs w:val="0"/>
          <w:sz w:val="32"/>
          <w:szCs w:val="32"/>
          <w:lang w:val="en-US" w:eastAsia="zh-CN"/>
        </w:rPr>
        <w:t>万元、其他收入</w:t>
      </w:r>
      <w:r>
        <w:rPr>
          <w:rFonts w:hint="eastAsia" w:ascii="Times New Roman Regular" w:hAnsi="Times New Roman Regular" w:eastAsia="仿宋" w:cs="Times New Roman Regular"/>
          <w:b w:val="0"/>
          <w:bCs w:val="0"/>
          <w:sz w:val="32"/>
          <w:szCs w:val="32"/>
          <w:lang w:val="en-US" w:eastAsia="zh-CN"/>
        </w:rPr>
        <w:t>733.11</w:t>
      </w:r>
      <w:r>
        <w:rPr>
          <w:rFonts w:hint="default" w:ascii="Times New Roman Regular" w:hAnsi="Times New Roman Regular" w:eastAsia="仿宋" w:cs="Times New Roman Regular"/>
          <w:b w:val="0"/>
          <w:bCs w:val="0"/>
          <w:sz w:val="32"/>
          <w:szCs w:val="32"/>
          <w:lang w:val="en-US" w:eastAsia="zh-CN"/>
        </w:rPr>
        <w:t>万元。</w:t>
      </w:r>
    </w:p>
    <w:p>
      <w:pPr>
        <w:numPr>
          <w:ilvl w:val="0"/>
          <w:numId w:val="0"/>
        </w:numPr>
        <w:ind w:firstLine="640" w:firstLineChars="200"/>
        <w:jc w:val="both"/>
        <w:rPr>
          <w:rFonts w:hint="default" w:ascii="Times New Roman Regular" w:hAnsi="Times New Roman Regular" w:eastAsia="仿宋" w:cs="Times New Roman Regular"/>
          <w:b w:val="0"/>
          <w:bCs w:val="0"/>
          <w:sz w:val="32"/>
          <w:szCs w:val="32"/>
          <w:lang w:val="en-US" w:eastAsia="zh-CN"/>
        </w:rPr>
      </w:pPr>
      <w:r>
        <w:rPr>
          <w:rFonts w:hint="default" w:ascii="Times New Roman Regular" w:hAnsi="Times New Roman Regular" w:eastAsia="仿宋" w:cs="Times New Roman Regular"/>
          <w:b w:val="0"/>
          <w:bCs w:val="0"/>
          <w:sz w:val="32"/>
          <w:szCs w:val="32"/>
          <w:lang w:val="en-US" w:eastAsia="zh-CN"/>
        </w:rPr>
        <w:t>截</w:t>
      </w:r>
      <w:r>
        <w:rPr>
          <w:rFonts w:hint="eastAsia" w:ascii="Times New Roman Regular" w:hAnsi="Times New Roman Regular" w:eastAsia="仿宋" w:cs="Times New Roman Regular"/>
          <w:b w:val="0"/>
          <w:bCs w:val="0"/>
          <w:sz w:val="32"/>
          <w:szCs w:val="32"/>
          <w:lang w:val="en-US" w:eastAsia="zh-CN"/>
        </w:rPr>
        <w:t>至</w:t>
      </w:r>
      <w:r>
        <w:rPr>
          <w:rFonts w:hint="default" w:ascii="Times New Roman Regular" w:hAnsi="Times New Roman Regular" w:eastAsia="仿宋" w:cs="Times New Roman Regular"/>
          <w:b w:val="0"/>
          <w:bCs w:val="0"/>
          <w:sz w:val="32"/>
          <w:szCs w:val="32"/>
          <w:lang w:val="en-US" w:eastAsia="zh-CN"/>
        </w:rPr>
        <w:t>2022年12月31日，</w:t>
      </w:r>
      <w:r>
        <w:rPr>
          <w:rFonts w:hint="eastAsia" w:ascii="Times New Roman Regular" w:hAnsi="Times New Roman Regular" w:eastAsia="仿宋" w:cs="Times New Roman Regular"/>
          <w:b w:val="0"/>
          <w:bCs w:val="0"/>
          <w:sz w:val="32"/>
          <w:szCs w:val="32"/>
          <w:lang w:eastAsia="zh-CN"/>
        </w:rPr>
        <w:t>邵阳市北塔区住房和城乡建设局</w:t>
      </w:r>
      <w:r>
        <w:rPr>
          <w:rFonts w:hint="default" w:ascii="Times New Roman Regular" w:hAnsi="Times New Roman Regular" w:eastAsia="仿宋" w:cs="Times New Roman Regular"/>
          <w:b w:val="0"/>
          <w:bCs w:val="0"/>
          <w:sz w:val="32"/>
          <w:szCs w:val="32"/>
          <w:lang w:val="en-US" w:eastAsia="zh-CN"/>
        </w:rPr>
        <w:t>财政拨款</w:t>
      </w:r>
      <w:r>
        <w:rPr>
          <w:rFonts w:hint="default" w:ascii="Times New Roman Regular" w:hAnsi="Times New Roman Regular" w:eastAsia="仿宋" w:cs="Times New Roman Regular"/>
          <w:b w:val="0"/>
          <w:bCs w:val="0"/>
          <w:sz w:val="32"/>
          <w:szCs w:val="32"/>
          <w:lang w:eastAsia="zh-CN"/>
        </w:rPr>
        <w:t>收入</w:t>
      </w:r>
      <w:r>
        <w:rPr>
          <w:rFonts w:hint="default" w:ascii="Times New Roman Regular" w:hAnsi="Times New Roman Regular" w:eastAsia="仿宋" w:cs="Times New Roman Regular"/>
          <w:b w:val="0"/>
          <w:bCs w:val="0"/>
          <w:sz w:val="32"/>
          <w:szCs w:val="32"/>
          <w:lang w:val="en-US" w:eastAsia="zh-CN"/>
        </w:rPr>
        <w:t>资金10,654.04万元，其他收入资金</w:t>
      </w:r>
      <w:r>
        <w:rPr>
          <w:rFonts w:hint="eastAsia" w:ascii="Times New Roman Regular" w:hAnsi="Times New Roman Regular" w:eastAsia="仿宋" w:cs="Times New Roman Regular"/>
          <w:b w:val="0"/>
          <w:bCs w:val="0"/>
          <w:sz w:val="32"/>
          <w:szCs w:val="32"/>
          <w:lang w:val="en-US" w:eastAsia="zh-CN"/>
        </w:rPr>
        <w:t>733.11</w:t>
      </w:r>
      <w:r>
        <w:rPr>
          <w:rFonts w:hint="default" w:ascii="Times New Roman Regular" w:hAnsi="Times New Roman Regular" w:eastAsia="仿宋" w:cs="Times New Roman Regular"/>
          <w:b w:val="0"/>
          <w:bCs w:val="0"/>
          <w:sz w:val="32"/>
          <w:szCs w:val="32"/>
          <w:lang w:val="en-US" w:eastAsia="zh-CN"/>
        </w:rPr>
        <w:t>万元。</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outlineLvl w:val="1"/>
        <w:rPr>
          <w:rFonts w:hint="default" w:ascii="Times New Roman Regular" w:hAnsi="Times New Roman Regular" w:eastAsia="仿宋" w:cs="Times New Roman Regular"/>
          <w:b w:val="0"/>
          <w:bCs w:val="0"/>
          <w:sz w:val="32"/>
          <w:szCs w:val="32"/>
          <w:lang w:val="en-US" w:eastAsia="zh-CN"/>
        </w:rPr>
      </w:pPr>
      <w:bookmarkStart w:id="6" w:name="_Toc13526"/>
      <w:r>
        <w:rPr>
          <w:rFonts w:hint="default" w:ascii="Times New Roman Regular" w:hAnsi="Times New Roman Regular" w:eastAsia="楷体" w:cs="Times New Roman Regular"/>
          <w:b/>
          <w:bCs/>
          <w:sz w:val="32"/>
          <w:szCs w:val="32"/>
          <w:lang w:val="en-US" w:eastAsia="zh-CN"/>
        </w:rPr>
        <w:t>（二）资金使用情况</w:t>
      </w:r>
      <w:bookmarkEnd w:id="6"/>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Regular" w:hAnsi="Times New Roman Regular" w:eastAsia="仿宋" w:cs="Times New Roman Regular"/>
          <w:b w:val="0"/>
          <w:bCs w:val="0"/>
          <w:sz w:val="32"/>
          <w:szCs w:val="32"/>
          <w:lang w:val="en-US" w:eastAsia="zh-CN"/>
        </w:rPr>
      </w:pPr>
      <w:r>
        <w:rPr>
          <w:rFonts w:hint="default" w:ascii="Times New Roman Regular" w:hAnsi="Times New Roman Regular" w:eastAsia="仿宋" w:cs="Times New Roman Regular"/>
          <w:b w:val="0"/>
          <w:bCs w:val="0"/>
          <w:sz w:val="32"/>
          <w:szCs w:val="32"/>
          <w:lang w:val="en-US" w:eastAsia="zh-CN"/>
        </w:rPr>
        <w:t>根据</w:t>
      </w:r>
      <w:r>
        <w:rPr>
          <w:rFonts w:hint="eastAsia" w:ascii="Times New Roman Regular" w:hAnsi="Times New Roman Regular" w:eastAsia="仿宋" w:cs="Times New Roman Regular"/>
          <w:b w:val="0"/>
          <w:bCs w:val="0"/>
          <w:sz w:val="32"/>
          <w:szCs w:val="32"/>
          <w:lang w:val="en-US" w:eastAsia="zh-CN"/>
        </w:rPr>
        <w:t>邵阳市北塔区住房和城乡建设局</w:t>
      </w:r>
      <w:r>
        <w:rPr>
          <w:rFonts w:hint="default" w:ascii="Times New Roman Regular" w:hAnsi="Times New Roman Regular" w:eastAsia="仿宋" w:cs="Times New Roman Regular"/>
          <w:b w:val="0"/>
          <w:bCs w:val="0"/>
          <w:sz w:val="32"/>
          <w:szCs w:val="32"/>
          <w:lang w:val="en-US" w:eastAsia="zh-CN"/>
        </w:rPr>
        <w:t>2022年度部门决算</w:t>
      </w:r>
      <w:r>
        <w:rPr>
          <w:rFonts w:hint="eastAsia" w:ascii="Times New Roman Regular" w:hAnsi="Times New Roman Regular" w:eastAsia="仿宋" w:cs="Times New Roman Regular"/>
          <w:b w:val="0"/>
          <w:bCs w:val="0"/>
          <w:sz w:val="32"/>
          <w:szCs w:val="32"/>
          <w:lang w:val="en-US" w:eastAsia="zh-CN"/>
        </w:rPr>
        <w:t>公开</w:t>
      </w:r>
      <w:r>
        <w:rPr>
          <w:rFonts w:hint="default" w:ascii="Times New Roman Regular" w:hAnsi="Times New Roman Regular" w:eastAsia="仿宋" w:cs="Times New Roman Regular"/>
          <w:b w:val="0"/>
          <w:bCs w:val="0"/>
          <w:sz w:val="32"/>
          <w:szCs w:val="32"/>
          <w:lang w:val="en-US" w:eastAsia="zh-CN"/>
        </w:rPr>
        <w:t>表，2022年度</w:t>
      </w:r>
      <w:r>
        <w:rPr>
          <w:rFonts w:hint="eastAsia" w:ascii="Times New Roman Regular" w:hAnsi="Times New Roman Regular" w:eastAsia="仿宋" w:cs="Times New Roman Regular"/>
          <w:b w:val="0"/>
          <w:bCs w:val="0"/>
          <w:sz w:val="32"/>
          <w:szCs w:val="32"/>
          <w:lang w:eastAsia="zh-CN"/>
        </w:rPr>
        <w:t>邵阳市北塔区住房和城乡建设局</w:t>
      </w:r>
      <w:r>
        <w:rPr>
          <w:rFonts w:hint="default" w:ascii="Times New Roman Regular" w:hAnsi="Times New Roman Regular" w:eastAsia="仿宋" w:cs="Times New Roman Regular"/>
          <w:b w:val="0"/>
          <w:bCs w:val="0"/>
          <w:sz w:val="32"/>
          <w:szCs w:val="32"/>
          <w:lang w:val="en-US" w:eastAsia="zh-CN"/>
        </w:rPr>
        <w:t>共计支出</w:t>
      </w:r>
      <w:r>
        <w:rPr>
          <w:rFonts w:hint="eastAsia" w:ascii="Times New Roman Regular" w:hAnsi="Times New Roman Regular" w:eastAsia="仿宋" w:cs="Times New Roman Regular"/>
          <w:b w:val="0"/>
          <w:bCs w:val="0"/>
          <w:sz w:val="32"/>
          <w:szCs w:val="32"/>
          <w:lang w:val="en-US" w:eastAsia="zh-CN"/>
        </w:rPr>
        <w:t>11,887.16</w:t>
      </w:r>
      <w:r>
        <w:rPr>
          <w:rFonts w:hint="default" w:ascii="Times New Roman Regular" w:hAnsi="Times New Roman Regular" w:eastAsia="仿宋" w:cs="Times New Roman Regular"/>
          <w:b w:val="0"/>
          <w:bCs w:val="0"/>
          <w:sz w:val="32"/>
          <w:szCs w:val="32"/>
          <w:lang w:val="en-US" w:eastAsia="zh-CN"/>
        </w:rPr>
        <w:t>万元，其中：基本支出</w:t>
      </w:r>
      <w:r>
        <w:rPr>
          <w:rFonts w:hint="eastAsia" w:ascii="Times New Roman Regular" w:hAnsi="Times New Roman Regular" w:eastAsia="仿宋" w:cs="Times New Roman Regular"/>
          <w:b w:val="0"/>
          <w:bCs w:val="0"/>
          <w:sz w:val="32"/>
          <w:szCs w:val="32"/>
          <w:highlight w:val="none"/>
          <w:lang w:val="en-US" w:eastAsia="zh-CN"/>
        </w:rPr>
        <w:t>502.32</w:t>
      </w:r>
      <w:r>
        <w:rPr>
          <w:rFonts w:hint="default" w:ascii="Times New Roman Regular" w:hAnsi="Times New Roman Regular" w:eastAsia="仿宋" w:cs="Times New Roman Regular"/>
          <w:b w:val="0"/>
          <w:bCs w:val="0"/>
          <w:sz w:val="32"/>
          <w:szCs w:val="32"/>
          <w:highlight w:val="none"/>
          <w:lang w:val="en-US" w:eastAsia="zh-CN"/>
        </w:rPr>
        <w:t>万元，项目支出</w:t>
      </w:r>
      <w:r>
        <w:rPr>
          <w:rFonts w:hint="eastAsia" w:ascii="Times New Roman Regular" w:hAnsi="Times New Roman Regular" w:eastAsia="仿宋" w:cs="Times New Roman Regular"/>
          <w:b w:val="0"/>
          <w:bCs w:val="0"/>
          <w:sz w:val="32"/>
          <w:szCs w:val="32"/>
          <w:lang w:val="en-US" w:eastAsia="zh-CN"/>
        </w:rPr>
        <w:t>11,384.84</w:t>
      </w:r>
      <w:r>
        <w:rPr>
          <w:rFonts w:hint="default" w:ascii="Times New Roman Regular" w:hAnsi="Times New Roman Regular" w:eastAsia="仿宋" w:cs="Times New Roman Regular"/>
          <w:b w:val="0"/>
          <w:bCs w:val="0"/>
          <w:sz w:val="32"/>
          <w:szCs w:val="32"/>
          <w:highlight w:val="none"/>
          <w:lang w:val="en-US" w:eastAsia="zh-CN"/>
        </w:rPr>
        <w:t>万元；年末结转</w:t>
      </w:r>
      <w:r>
        <w:rPr>
          <w:rFonts w:hint="default" w:ascii="Times New Roman Regular" w:hAnsi="Times New Roman Regular" w:eastAsia="仿宋" w:cs="Times New Roman Regular"/>
          <w:b w:val="0"/>
          <w:bCs w:val="0"/>
          <w:sz w:val="32"/>
          <w:szCs w:val="32"/>
          <w:lang w:val="en-US" w:eastAsia="zh-CN"/>
        </w:rPr>
        <w:t>和结余0.00万元。</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rPr>
          <w:rFonts w:hint="default" w:ascii="Times New Roman Regular" w:hAnsi="Times New Roman Regular" w:eastAsia="仿宋" w:cs="Times New Roman Regular"/>
          <w:b/>
          <w:bCs/>
          <w:sz w:val="32"/>
          <w:szCs w:val="32"/>
          <w:lang w:val="en-US" w:eastAsia="zh-CN"/>
        </w:rPr>
      </w:pPr>
      <w:r>
        <w:rPr>
          <w:rFonts w:hint="default" w:ascii="Times New Roman Regular" w:hAnsi="Times New Roman Regular" w:eastAsia="仿宋" w:cs="Times New Roman Regular"/>
          <w:b/>
          <w:bCs/>
          <w:sz w:val="32"/>
          <w:szCs w:val="32"/>
          <w:lang w:val="en-US" w:eastAsia="zh-CN"/>
        </w:rPr>
        <w:t>1、基本经费支出情况</w:t>
      </w:r>
    </w:p>
    <w:p>
      <w:pPr>
        <w:numPr>
          <w:ilvl w:val="0"/>
          <w:numId w:val="0"/>
        </w:numPr>
        <w:ind w:firstLine="640" w:firstLineChars="200"/>
        <w:jc w:val="both"/>
        <w:rPr>
          <w:rFonts w:hint="eastAsia" w:ascii="Times New Roman Regular" w:hAnsi="Times New Roman Regular" w:eastAsia="仿宋" w:cs="Times New Roman Regular"/>
          <w:b w:val="0"/>
          <w:bCs w:val="0"/>
          <w:sz w:val="32"/>
          <w:szCs w:val="32"/>
          <w:u w:val="none"/>
          <w:lang w:val="en-US" w:eastAsia="zh-CN" w:bidi="ar"/>
        </w:rPr>
      </w:pPr>
      <w:r>
        <w:rPr>
          <w:rFonts w:hint="default" w:ascii="Times New Roman Regular" w:hAnsi="Times New Roman Regular" w:eastAsia="仿宋" w:cs="Times New Roman Regular"/>
          <w:b w:val="0"/>
          <w:bCs w:val="0"/>
          <w:sz w:val="32"/>
          <w:szCs w:val="32"/>
          <w:lang w:val="en-US" w:eastAsia="zh-CN"/>
        </w:rPr>
        <w:t>根据</w:t>
      </w:r>
      <w:r>
        <w:rPr>
          <w:rFonts w:hint="eastAsia" w:ascii="Times New Roman Regular" w:hAnsi="Times New Roman Regular" w:eastAsia="仿宋" w:cs="Times New Roman Regular"/>
          <w:b w:val="0"/>
          <w:bCs w:val="0"/>
          <w:sz w:val="32"/>
          <w:szCs w:val="32"/>
          <w:lang w:val="en-US" w:eastAsia="zh-CN"/>
        </w:rPr>
        <w:t>邵阳市北塔区住房和城乡建设局</w:t>
      </w:r>
      <w:r>
        <w:rPr>
          <w:rFonts w:hint="default" w:ascii="Times New Roman Regular" w:hAnsi="Times New Roman Regular" w:eastAsia="仿宋" w:cs="Times New Roman Regular"/>
          <w:b w:val="0"/>
          <w:bCs w:val="0"/>
          <w:sz w:val="32"/>
          <w:szCs w:val="32"/>
          <w:lang w:val="en-US" w:eastAsia="zh-CN"/>
        </w:rPr>
        <w:t>2022年度部门决算</w:t>
      </w:r>
      <w:r>
        <w:rPr>
          <w:rFonts w:hint="eastAsia" w:ascii="Times New Roman Regular" w:hAnsi="Times New Roman Regular" w:eastAsia="仿宋" w:cs="Times New Roman Regular"/>
          <w:b w:val="0"/>
          <w:bCs w:val="0"/>
          <w:sz w:val="32"/>
          <w:szCs w:val="32"/>
          <w:lang w:val="en-US" w:eastAsia="zh-CN"/>
        </w:rPr>
        <w:t>公开</w:t>
      </w:r>
      <w:r>
        <w:rPr>
          <w:rFonts w:hint="default" w:ascii="Times New Roman Regular" w:hAnsi="Times New Roman Regular" w:eastAsia="仿宋" w:cs="Times New Roman Regular"/>
          <w:b w:val="0"/>
          <w:bCs w:val="0"/>
          <w:sz w:val="32"/>
          <w:szCs w:val="32"/>
          <w:lang w:val="en-US" w:eastAsia="zh-CN"/>
        </w:rPr>
        <w:t>表</w:t>
      </w:r>
      <w:r>
        <w:rPr>
          <w:rFonts w:hint="eastAsia" w:ascii="Times New Roman Regular" w:hAnsi="Times New Roman Regular" w:eastAsia="仿宋" w:cs="Times New Roman Regular"/>
          <w:b w:val="0"/>
          <w:bCs w:val="0"/>
          <w:sz w:val="32"/>
          <w:szCs w:val="32"/>
          <w:lang w:val="en-US" w:eastAsia="zh-CN"/>
        </w:rPr>
        <w:t>-支出决算表</w:t>
      </w:r>
      <w:r>
        <w:rPr>
          <w:rFonts w:hint="default" w:ascii="Times New Roman Regular" w:hAnsi="Times New Roman Regular" w:eastAsia="仿宋" w:cs="Times New Roman Regular"/>
          <w:b w:val="0"/>
          <w:bCs w:val="0"/>
          <w:sz w:val="32"/>
          <w:szCs w:val="32"/>
          <w:lang w:val="en-US" w:eastAsia="zh-CN"/>
        </w:rPr>
        <w:t>，2022年度</w:t>
      </w:r>
      <w:r>
        <w:rPr>
          <w:rFonts w:hint="eastAsia" w:ascii="Times New Roman Regular" w:hAnsi="Times New Roman Regular" w:eastAsia="仿宋" w:cs="Times New Roman Regular"/>
          <w:b w:val="0"/>
          <w:bCs w:val="0"/>
          <w:sz w:val="32"/>
          <w:szCs w:val="32"/>
          <w:lang w:val="en-US" w:eastAsia="zh-CN"/>
        </w:rPr>
        <w:t>邵阳市北塔区住房和城乡建设局</w:t>
      </w:r>
      <w:r>
        <w:rPr>
          <w:rFonts w:hint="default" w:ascii="Times New Roman Regular" w:hAnsi="Times New Roman Regular" w:eastAsia="仿宋" w:cs="Times New Roman Regular"/>
          <w:b w:val="0"/>
          <w:bCs w:val="0"/>
          <w:sz w:val="32"/>
          <w:szCs w:val="32"/>
          <w:lang w:val="en-US" w:eastAsia="zh-CN"/>
        </w:rPr>
        <w:t>基本支出共计</w:t>
      </w:r>
      <w:r>
        <w:rPr>
          <w:rFonts w:hint="eastAsia" w:ascii="Times New Roman Regular" w:hAnsi="Times New Roman Regular" w:eastAsia="仿宋" w:cs="Times New Roman Regular"/>
          <w:b w:val="0"/>
          <w:bCs w:val="0"/>
          <w:sz w:val="32"/>
          <w:szCs w:val="32"/>
          <w:highlight w:val="none"/>
          <w:lang w:val="en-US" w:eastAsia="zh-CN"/>
        </w:rPr>
        <w:t>502.32</w:t>
      </w:r>
      <w:r>
        <w:rPr>
          <w:rFonts w:hint="default" w:ascii="Times New Roman Regular" w:hAnsi="Times New Roman Regular" w:eastAsia="仿宋" w:cs="Times New Roman Regular"/>
          <w:b w:val="0"/>
          <w:bCs w:val="0"/>
          <w:sz w:val="32"/>
          <w:szCs w:val="32"/>
          <w:lang w:val="en-US" w:eastAsia="zh-CN"/>
        </w:rPr>
        <w:t>万元，其中</w:t>
      </w:r>
      <w:r>
        <w:rPr>
          <w:rFonts w:hint="eastAsia" w:ascii="Times New Roman Regular" w:hAnsi="Times New Roman Regular" w:eastAsia="仿宋" w:cs="Times New Roman Regular"/>
          <w:b w:val="0"/>
          <w:bCs w:val="0"/>
          <w:color w:val="auto"/>
          <w:sz w:val="32"/>
          <w:szCs w:val="32"/>
          <w:lang w:val="en-US" w:eastAsia="zh-CN"/>
        </w:rPr>
        <w:t>一般公共预算财政拨款支出</w:t>
      </w:r>
      <w:r>
        <w:rPr>
          <w:rFonts w:hint="eastAsia" w:ascii="Times New Roman Regular" w:hAnsi="Times New Roman Regular" w:eastAsia="仿宋" w:cs="Times New Roman Regular"/>
          <w:b w:val="0"/>
          <w:bCs w:val="0"/>
          <w:sz w:val="32"/>
          <w:szCs w:val="32"/>
          <w:lang w:val="en-US" w:eastAsia="zh-CN"/>
        </w:rPr>
        <w:t>403.73</w:t>
      </w:r>
      <w:r>
        <w:rPr>
          <w:rFonts w:hint="eastAsia" w:ascii="Times New Roman Regular" w:hAnsi="Times New Roman Regular" w:eastAsia="仿宋" w:cs="Times New Roman Regular"/>
          <w:b w:val="0"/>
          <w:bCs w:val="0"/>
          <w:color w:val="auto"/>
          <w:sz w:val="32"/>
          <w:szCs w:val="32"/>
          <w:u w:val="none"/>
          <w:lang w:val="en-US" w:eastAsia="zh-CN" w:bidi="ar"/>
        </w:rPr>
        <w:t>万元（人员经费225.56万元，公用经费178.17万元），其他支出98.59万元</w:t>
      </w:r>
      <w:r>
        <w:rPr>
          <w:rFonts w:hint="eastAsia" w:ascii="Times New Roman Regular" w:hAnsi="Times New Roman Regular" w:eastAsia="仿宋" w:cs="Times New Roman Regular"/>
          <w:b w:val="0"/>
          <w:bCs w:val="0"/>
          <w:sz w:val="32"/>
          <w:szCs w:val="32"/>
          <w:u w:val="none"/>
          <w:lang w:val="en-US" w:eastAsia="zh-CN" w:bidi="ar"/>
        </w:rPr>
        <w:t>。具体支出明细如下：</w:t>
      </w:r>
    </w:p>
    <w:tbl>
      <w:tblPr>
        <w:tblStyle w:val="17"/>
        <w:tblW w:w="8427" w:type="dxa"/>
        <w:tblInd w:w="9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1347"/>
        <w:gridCol w:w="5007"/>
        <w:gridCol w:w="20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blHeader/>
        </w:trPr>
        <w:tc>
          <w:tcPr>
            <w:tcW w:w="134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仿宋" w:hAnsi="仿宋" w:eastAsia="仿宋" w:cs="仿宋"/>
                <w:b/>
                <w:bCs/>
                <w:i w:val="0"/>
                <w:iCs w:val="0"/>
                <w:color w:val="000000"/>
                <w:sz w:val="21"/>
                <w:szCs w:val="21"/>
                <w:u w:val="none"/>
              </w:rPr>
            </w:pPr>
            <w:r>
              <w:rPr>
                <w:rFonts w:hint="eastAsia" w:ascii="仿宋" w:hAnsi="仿宋" w:eastAsia="仿宋" w:cs="仿宋"/>
                <w:b/>
                <w:bCs/>
                <w:i w:val="0"/>
                <w:iCs w:val="0"/>
                <w:color w:val="000000"/>
                <w:kern w:val="0"/>
                <w:sz w:val="21"/>
                <w:szCs w:val="21"/>
                <w:u w:val="none"/>
                <w:lang w:val="en-US" w:eastAsia="zh-CN" w:bidi="ar"/>
              </w:rPr>
              <w:t>序号</w:t>
            </w:r>
          </w:p>
        </w:tc>
        <w:tc>
          <w:tcPr>
            <w:tcW w:w="500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b/>
                <w:bCs/>
                <w:i w:val="0"/>
                <w:iCs w:val="0"/>
                <w:color w:val="000000"/>
                <w:sz w:val="21"/>
                <w:szCs w:val="21"/>
                <w:u w:val="none"/>
              </w:rPr>
            </w:pPr>
            <w:r>
              <w:rPr>
                <w:rFonts w:hint="eastAsia" w:ascii="仿宋" w:hAnsi="仿宋" w:eastAsia="仿宋" w:cs="仿宋"/>
                <w:b/>
                <w:bCs/>
                <w:i w:val="0"/>
                <w:iCs w:val="0"/>
                <w:color w:val="000000"/>
                <w:kern w:val="0"/>
                <w:sz w:val="21"/>
                <w:szCs w:val="21"/>
                <w:u w:val="none"/>
                <w:lang w:val="en-US" w:eastAsia="zh-CN" w:bidi="ar"/>
              </w:rPr>
              <w:t>支出项目</w:t>
            </w:r>
          </w:p>
        </w:tc>
        <w:tc>
          <w:tcPr>
            <w:tcW w:w="207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b/>
                <w:bCs/>
                <w:i w:val="0"/>
                <w:iCs w:val="0"/>
                <w:color w:val="000000"/>
                <w:sz w:val="21"/>
                <w:szCs w:val="21"/>
                <w:u w:val="none"/>
              </w:rPr>
            </w:pPr>
            <w:r>
              <w:rPr>
                <w:rFonts w:hint="eastAsia" w:ascii="仿宋" w:hAnsi="仿宋" w:eastAsia="仿宋" w:cs="仿宋"/>
                <w:b/>
                <w:bCs/>
                <w:i w:val="0"/>
                <w:iCs w:val="0"/>
                <w:color w:val="000000"/>
                <w:kern w:val="0"/>
                <w:sz w:val="21"/>
                <w:szCs w:val="21"/>
                <w:u w:val="none"/>
                <w:lang w:val="en-US" w:eastAsia="zh-CN" w:bidi="ar"/>
              </w:rPr>
              <w:t>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4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b/>
                <w:bCs/>
                <w:i w:val="0"/>
                <w:iCs w:val="0"/>
                <w:color w:val="000000"/>
                <w:sz w:val="21"/>
                <w:szCs w:val="21"/>
                <w:u w:val="none"/>
              </w:rPr>
            </w:pPr>
            <w:r>
              <w:rPr>
                <w:rFonts w:hint="eastAsia" w:ascii="仿宋" w:hAnsi="仿宋" w:eastAsia="仿宋" w:cs="仿宋"/>
                <w:b/>
                <w:bCs/>
                <w:i w:val="0"/>
                <w:iCs w:val="0"/>
                <w:color w:val="000000"/>
                <w:kern w:val="0"/>
                <w:sz w:val="21"/>
                <w:szCs w:val="21"/>
                <w:u w:val="none"/>
                <w:lang w:val="en-US" w:eastAsia="zh-CN" w:bidi="ar"/>
              </w:rPr>
              <w:t>一</w:t>
            </w:r>
          </w:p>
        </w:tc>
        <w:tc>
          <w:tcPr>
            <w:tcW w:w="500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b/>
                <w:bCs/>
                <w:i w:val="0"/>
                <w:iCs w:val="0"/>
                <w:color w:val="000000"/>
                <w:sz w:val="21"/>
                <w:szCs w:val="21"/>
                <w:u w:val="none"/>
              </w:rPr>
            </w:pPr>
            <w:r>
              <w:rPr>
                <w:rFonts w:hint="eastAsia" w:ascii="仿宋" w:hAnsi="仿宋" w:eastAsia="仿宋" w:cs="仿宋"/>
                <w:b/>
                <w:bCs/>
                <w:i w:val="0"/>
                <w:iCs w:val="0"/>
                <w:color w:val="000000"/>
                <w:kern w:val="0"/>
                <w:sz w:val="21"/>
                <w:szCs w:val="21"/>
                <w:u w:val="none"/>
                <w:lang w:val="en-US" w:eastAsia="zh-CN" w:bidi="ar"/>
              </w:rPr>
              <w:t>人员经费</w:t>
            </w:r>
          </w:p>
        </w:tc>
        <w:tc>
          <w:tcPr>
            <w:tcW w:w="207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225.56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134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1</w:t>
            </w:r>
          </w:p>
        </w:tc>
        <w:tc>
          <w:tcPr>
            <w:tcW w:w="500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 w:hAnsi="仿宋" w:eastAsia="仿宋" w:cs="仿宋"/>
                <w:b/>
                <w:bCs/>
                <w:i w:val="0"/>
                <w:iCs w:val="0"/>
                <w:color w:val="000000"/>
                <w:sz w:val="22"/>
                <w:szCs w:val="22"/>
                <w:u w:val="none"/>
                <w:lang w:val="en-US"/>
              </w:rPr>
            </w:pPr>
            <w:r>
              <w:rPr>
                <w:rFonts w:hint="eastAsia" w:ascii="仿宋" w:hAnsi="仿宋" w:eastAsia="仿宋" w:cs="仿宋"/>
                <w:b/>
                <w:bCs/>
                <w:i w:val="0"/>
                <w:iCs w:val="0"/>
                <w:color w:val="000000"/>
                <w:kern w:val="0"/>
                <w:sz w:val="22"/>
                <w:szCs w:val="22"/>
                <w:u w:val="none"/>
                <w:lang w:val="en-US" w:eastAsia="zh-CN" w:bidi="ar"/>
              </w:rPr>
              <w:t>工资福利支出</w:t>
            </w:r>
          </w:p>
        </w:tc>
        <w:tc>
          <w:tcPr>
            <w:tcW w:w="2073" w:type="dxa"/>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default" w:ascii="Times New Roman" w:hAnsi="Times New Roman" w:eastAsia="宋体" w:cs="Times New Roman"/>
                <w:b/>
                <w:bCs/>
                <w:i w:val="0"/>
                <w:iCs w:val="0"/>
                <w:color w:val="000000"/>
                <w:sz w:val="20"/>
                <w:szCs w:val="20"/>
                <w:u w:val="none"/>
                <w:lang w:val="en-US"/>
              </w:rPr>
            </w:pPr>
            <w:r>
              <w:rPr>
                <w:rFonts w:hint="default" w:ascii="Times New Roman" w:hAnsi="Times New Roman" w:eastAsia="宋体" w:cs="Times New Roman"/>
                <w:b/>
                <w:bCs/>
                <w:i w:val="0"/>
                <w:iCs w:val="0"/>
                <w:color w:val="000000"/>
                <w:kern w:val="0"/>
                <w:sz w:val="20"/>
                <w:szCs w:val="20"/>
                <w:u w:val="none"/>
                <w:lang w:val="en-US" w:eastAsia="zh-CN" w:bidi="ar"/>
              </w:rPr>
              <w:t>218.45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4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1.01</w:t>
            </w:r>
          </w:p>
        </w:tc>
        <w:tc>
          <w:tcPr>
            <w:tcW w:w="500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28"/>
                <w:lang w:val="en-US" w:eastAsia="zh-CN" w:bidi="ar"/>
              </w:rPr>
            </w:pPr>
            <w:r>
              <w:rPr>
                <w:rFonts w:hint="eastAsia" w:ascii="仿宋" w:hAnsi="仿宋" w:eastAsia="仿宋" w:cs="仿宋"/>
                <w:i w:val="0"/>
                <w:iCs w:val="0"/>
                <w:color w:val="000000"/>
                <w:kern w:val="0"/>
                <w:sz w:val="22"/>
                <w:szCs w:val="22"/>
                <w:u w:val="none"/>
                <w:lang w:val="en-US" w:eastAsia="zh-CN" w:bidi="ar"/>
              </w:rPr>
              <w:t>基本工资</w:t>
            </w:r>
          </w:p>
        </w:tc>
        <w:tc>
          <w:tcPr>
            <w:tcW w:w="2073" w:type="dxa"/>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default" w:ascii="Times New Roman" w:hAnsi="Times New Roman" w:eastAsia="宋体" w:cs="Times New Roman"/>
                <w:i w:val="0"/>
                <w:iCs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71.67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4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1.02</w:t>
            </w:r>
          </w:p>
        </w:tc>
        <w:tc>
          <w:tcPr>
            <w:tcW w:w="500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津贴补贴</w:t>
            </w:r>
          </w:p>
        </w:tc>
        <w:tc>
          <w:tcPr>
            <w:tcW w:w="2073" w:type="dxa"/>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44.41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4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1.03</w:t>
            </w:r>
          </w:p>
        </w:tc>
        <w:tc>
          <w:tcPr>
            <w:tcW w:w="500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奖金</w:t>
            </w:r>
          </w:p>
        </w:tc>
        <w:tc>
          <w:tcPr>
            <w:tcW w:w="2073" w:type="dxa"/>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52.95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4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1.04</w:t>
            </w:r>
          </w:p>
        </w:tc>
        <w:tc>
          <w:tcPr>
            <w:tcW w:w="500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伙食补助费</w:t>
            </w:r>
          </w:p>
        </w:tc>
        <w:tc>
          <w:tcPr>
            <w:tcW w:w="2073" w:type="dxa"/>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7.14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4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1.05</w:t>
            </w:r>
          </w:p>
        </w:tc>
        <w:tc>
          <w:tcPr>
            <w:tcW w:w="500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机关事业单位基本养老保险缴费</w:t>
            </w:r>
          </w:p>
        </w:tc>
        <w:tc>
          <w:tcPr>
            <w:tcW w:w="2073" w:type="dxa"/>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17.65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4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1.06</w:t>
            </w:r>
          </w:p>
        </w:tc>
        <w:tc>
          <w:tcPr>
            <w:tcW w:w="500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职工基本医疗保险缴费</w:t>
            </w:r>
          </w:p>
        </w:tc>
        <w:tc>
          <w:tcPr>
            <w:tcW w:w="2073" w:type="dxa"/>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9.85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4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1.07</w:t>
            </w:r>
          </w:p>
        </w:tc>
        <w:tc>
          <w:tcPr>
            <w:tcW w:w="500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其他社会保障缴费</w:t>
            </w:r>
          </w:p>
        </w:tc>
        <w:tc>
          <w:tcPr>
            <w:tcW w:w="2073" w:type="dxa"/>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0.54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4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1.08</w:t>
            </w:r>
          </w:p>
        </w:tc>
        <w:tc>
          <w:tcPr>
            <w:tcW w:w="500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住房公积金</w:t>
            </w:r>
          </w:p>
        </w:tc>
        <w:tc>
          <w:tcPr>
            <w:tcW w:w="2073" w:type="dxa"/>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14.25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4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b/>
                <w:bCs/>
                <w:i w:val="0"/>
                <w:iCs w:val="0"/>
                <w:color w:val="000000"/>
                <w:sz w:val="21"/>
                <w:szCs w:val="21"/>
                <w:u w:val="none"/>
                <w:lang w:val="en-US"/>
              </w:rPr>
            </w:pPr>
            <w:r>
              <w:rPr>
                <w:rFonts w:hint="default" w:ascii="Times New Roman" w:hAnsi="Times New Roman" w:eastAsia="宋体" w:cs="Times New Roman"/>
                <w:i w:val="0"/>
                <w:iCs w:val="0"/>
                <w:color w:val="000000"/>
                <w:kern w:val="0"/>
                <w:sz w:val="21"/>
                <w:szCs w:val="21"/>
                <w:u w:val="none"/>
                <w:lang w:val="en-US" w:eastAsia="zh-CN" w:bidi="ar"/>
              </w:rPr>
              <w:t>2</w:t>
            </w:r>
          </w:p>
        </w:tc>
        <w:tc>
          <w:tcPr>
            <w:tcW w:w="500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对个人和家庭的补助</w:t>
            </w:r>
          </w:p>
        </w:tc>
        <w:tc>
          <w:tcPr>
            <w:tcW w:w="2073" w:type="dxa"/>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default" w:ascii="Times New Roman" w:hAnsi="Times New Roman" w:eastAsia="宋体" w:cs="Times New Roman"/>
                <w:b/>
                <w:bCs/>
                <w:i w:val="0"/>
                <w:iCs w:val="0"/>
                <w:color w:val="000000"/>
                <w:sz w:val="20"/>
                <w:szCs w:val="20"/>
                <w:u w:val="none"/>
                <w:lang w:val="en-US"/>
              </w:rPr>
            </w:pPr>
            <w:r>
              <w:rPr>
                <w:rFonts w:hint="default" w:ascii="Times New Roman" w:hAnsi="Times New Roman" w:eastAsia="宋体" w:cs="Times New Roman"/>
                <w:b/>
                <w:bCs/>
                <w:i w:val="0"/>
                <w:iCs w:val="0"/>
                <w:color w:val="000000"/>
                <w:kern w:val="0"/>
                <w:sz w:val="20"/>
                <w:szCs w:val="20"/>
                <w:u w:val="none"/>
                <w:lang w:val="en-US" w:eastAsia="zh-CN" w:bidi="ar"/>
              </w:rPr>
              <w:t>7.11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134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2.01</w:t>
            </w:r>
          </w:p>
        </w:tc>
        <w:tc>
          <w:tcPr>
            <w:tcW w:w="500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28"/>
                <w:rFonts w:hint="default"/>
                <w:lang w:val="en-US" w:eastAsia="zh-CN" w:bidi="ar"/>
              </w:rPr>
            </w:pPr>
            <w:r>
              <w:rPr>
                <w:rFonts w:hint="eastAsia" w:ascii="仿宋" w:hAnsi="仿宋" w:eastAsia="仿宋" w:cs="仿宋"/>
                <w:i w:val="0"/>
                <w:iCs w:val="0"/>
                <w:color w:val="000000"/>
                <w:kern w:val="0"/>
                <w:sz w:val="22"/>
                <w:szCs w:val="22"/>
                <w:u w:val="none"/>
                <w:lang w:val="en-US" w:eastAsia="zh-CN" w:bidi="ar"/>
              </w:rPr>
              <w:t>退休费</w:t>
            </w:r>
          </w:p>
        </w:tc>
        <w:tc>
          <w:tcPr>
            <w:tcW w:w="2073" w:type="dxa"/>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default" w:ascii="Times New Roman" w:hAnsi="Times New Roman" w:eastAsia="宋体" w:cs="Times New Roman"/>
                <w:i w:val="0"/>
                <w:iCs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1.66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4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2.02</w:t>
            </w:r>
          </w:p>
        </w:tc>
        <w:tc>
          <w:tcPr>
            <w:tcW w:w="500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28"/>
                <w:rFonts w:hint="default"/>
                <w:lang w:val="en-US" w:eastAsia="zh-CN" w:bidi="ar"/>
              </w:rPr>
            </w:pPr>
            <w:r>
              <w:rPr>
                <w:rFonts w:hint="eastAsia" w:ascii="仿宋" w:hAnsi="仿宋" w:eastAsia="仿宋" w:cs="仿宋"/>
                <w:i w:val="0"/>
                <w:iCs w:val="0"/>
                <w:color w:val="000000"/>
                <w:kern w:val="0"/>
                <w:sz w:val="22"/>
                <w:szCs w:val="22"/>
                <w:u w:val="none"/>
                <w:lang w:val="en-US" w:eastAsia="zh-CN" w:bidi="ar"/>
              </w:rPr>
              <w:t>其他对个人和家庭的补助</w:t>
            </w:r>
          </w:p>
        </w:tc>
        <w:tc>
          <w:tcPr>
            <w:tcW w:w="2073" w:type="dxa"/>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default" w:ascii="Times New Roman" w:hAnsi="Times New Roman" w:eastAsia="宋体" w:cs="Times New Roman"/>
                <w:i w:val="0"/>
                <w:iCs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5.45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4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b/>
                <w:bCs/>
                <w:i w:val="0"/>
                <w:iCs w:val="0"/>
                <w:color w:val="000000"/>
                <w:sz w:val="21"/>
                <w:szCs w:val="21"/>
                <w:u w:val="none"/>
              </w:rPr>
            </w:pPr>
            <w:r>
              <w:rPr>
                <w:rFonts w:hint="eastAsia" w:ascii="仿宋" w:hAnsi="仿宋" w:eastAsia="仿宋" w:cs="仿宋"/>
                <w:b/>
                <w:bCs/>
                <w:i w:val="0"/>
                <w:iCs w:val="0"/>
                <w:color w:val="000000"/>
                <w:kern w:val="0"/>
                <w:sz w:val="21"/>
                <w:szCs w:val="21"/>
                <w:u w:val="none"/>
                <w:lang w:val="en-US" w:eastAsia="zh-CN" w:bidi="ar"/>
              </w:rPr>
              <w:t>二</w:t>
            </w:r>
          </w:p>
        </w:tc>
        <w:tc>
          <w:tcPr>
            <w:tcW w:w="500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b/>
                <w:bCs/>
                <w:i w:val="0"/>
                <w:iCs w:val="0"/>
                <w:color w:val="000000"/>
                <w:sz w:val="21"/>
                <w:szCs w:val="21"/>
                <w:u w:val="none"/>
              </w:rPr>
            </w:pPr>
            <w:r>
              <w:rPr>
                <w:rFonts w:hint="eastAsia" w:ascii="仿宋" w:hAnsi="仿宋" w:eastAsia="仿宋" w:cs="仿宋"/>
                <w:b/>
                <w:bCs/>
                <w:i w:val="0"/>
                <w:iCs w:val="0"/>
                <w:color w:val="000000"/>
                <w:kern w:val="0"/>
                <w:sz w:val="21"/>
                <w:szCs w:val="21"/>
                <w:u w:val="none"/>
                <w:lang w:val="en-US" w:eastAsia="zh-CN" w:bidi="ar"/>
              </w:rPr>
              <w:t>公用经费</w:t>
            </w:r>
          </w:p>
        </w:tc>
        <w:tc>
          <w:tcPr>
            <w:tcW w:w="207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178.17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4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21"/>
                <w:szCs w:val="21"/>
                <w:u w:val="none"/>
              </w:rPr>
            </w:pPr>
            <w:r>
              <w:rPr>
                <w:rFonts w:hint="eastAsia" w:ascii="仿宋" w:hAnsi="仿宋" w:eastAsia="仿宋" w:cs="仿宋"/>
                <w:b/>
                <w:bCs/>
                <w:i w:val="0"/>
                <w:iCs w:val="0"/>
                <w:color w:val="000000"/>
                <w:kern w:val="0"/>
                <w:sz w:val="21"/>
                <w:szCs w:val="21"/>
                <w:u w:val="none"/>
                <w:lang w:val="en-US" w:eastAsia="zh-CN" w:bidi="ar"/>
              </w:rPr>
              <w:t>1</w:t>
            </w:r>
          </w:p>
        </w:tc>
        <w:tc>
          <w:tcPr>
            <w:tcW w:w="500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b/>
                <w:bCs/>
                <w:i w:val="0"/>
                <w:iCs w:val="0"/>
                <w:color w:val="000000"/>
                <w:kern w:val="0"/>
                <w:sz w:val="21"/>
                <w:szCs w:val="21"/>
                <w:u w:val="none"/>
                <w:lang w:val="en-US" w:eastAsia="zh-CN" w:bidi="ar"/>
              </w:rPr>
              <w:t>商品和服务支出</w:t>
            </w:r>
          </w:p>
        </w:tc>
        <w:tc>
          <w:tcPr>
            <w:tcW w:w="207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b/>
                <w:bCs/>
                <w:i w:val="0"/>
                <w:iCs w:val="0"/>
                <w:color w:val="000000"/>
                <w:kern w:val="0"/>
                <w:sz w:val="21"/>
                <w:szCs w:val="21"/>
                <w:u w:val="none"/>
                <w:lang w:val="en-US" w:eastAsia="zh-CN" w:bidi="ar"/>
              </w:rPr>
              <w:t>176.96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4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1.01</w:t>
            </w:r>
          </w:p>
        </w:tc>
        <w:tc>
          <w:tcPr>
            <w:tcW w:w="500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办公费</w:t>
            </w:r>
          </w:p>
        </w:tc>
        <w:tc>
          <w:tcPr>
            <w:tcW w:w="2073" w:type="dxa"/>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13.19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4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1.02</w:t>
            </w:r>
          </w:p>
        </w:tc>
        <w:tc>
          <w:tcPr>
            <w:tcW w:w="500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印刷费</w:t>
            </w:r>
          </w:p>
        </w:tc>
        <w:tc>
          <w:tcPr>
            <w:tcW w:w="2073" w:type="dxa"/>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11.60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4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1.03</w:t>
            </w:r>
          </w:p>
        </w:tc>
        <w:tc>
          <w:tcPr>
            <w:tcW w:w="500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水费</w:t>
            </w:r>
          </w:p>
        </w:tc>
        <w:tc>
          <w:tcPr>
            <w:tcW w:w="2073" w:type="dxa"/>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4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1.04</w:t>
            </w:r>
          </w:p>
        </w:tc>
        <w:tc>
          <w:tcPr>
            <w:tcW w:w="500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电费</w:t>
            </w:r>
          </w:p>
        </w:tc>
        <w:tc>
          <w:tcPr>
            <w:tcW w:w="2073" w:type="dxa"/>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2.47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4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1.05</w:t>
            </w:r>
          </w:p>
        </w:tc>
        <w:tc>
          <w:tcPr>
            <w:tcW w:w="500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邮电费</w:t>
            </w:r>
          </w:p>
        </w:tc>
        <w:tc>
          <w:tcPr>
            <w:tcW w:w="2073" w:type="dxa"/>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0.67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4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1.06</w:t>
            </w:r>
          </w:p>
        </w:tc>
        <w:tc>
          <w:tcPr>
            <w:tcW w:w="500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差旅费</w:t>
            </w:r>
          </w:p>
        </w:tc>
        <w:tc>
          <w:tcPr>
            <w:tcW w:w="2073" w:type="dxa"/>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4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1.07</w:t>
            </w:r>
          </w:p>
        </w:tc>
        <w:tc>
          <w:tcPr>
            <w:tcW w:w="500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维修（护）费</w:t>
            </w:r>
          </w:p>
        </w:tc>
        <w:tc>
          <w:tcPr>
            <w:tcW w:w="2073" w:type="dxa"/>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4.68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134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1.08</w:t>
            </w:r>
          </w:p>
        </w:tc>
        <w:tc>
          <w:tcPr>
            <w:tcW w:w="500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租赁费</w:t>
            </w:r>
          </w:p>
        </w:tc>
        <w:tc>
          <w:tcPr>
            <w:tcW w:w="2073" w:type="dxa"/>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0.41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4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1.09</w:t>
            </w:r>
          </w:p>
        </w:tc>
        <w:tc>
          <w:tcPr>
            <w:tcW w:w="500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培训费</w:t>
            </w:r>
          </w:p>
        </w:tc>
        <w:tc>
          <w:tcPr>
            <w:tcW w:w="2073" w:type="dxa"/>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5.24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134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1.1</w:t>
            </w:r>
          </w:p>
        </w:tc>
        <w:tc>
          <w:tcPr>
            <w:tcW w:w="500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劳务费</w:t>
            </w:r>
          </w:p>
        </w:tc>
        <w:tc>
          <w:tcPr>
            <w:tcW w:w="2073" w:type="dxa"/>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27.11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4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1.11</w:t>
            </w:r>
          </w:p>
        </w:tc>
        <w:tc>
          <w:tcPr>
            <w:tcW w:w="500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28"/>
                <w:lang w:val="en-US" w:eastAsia="zh-CN" w:bidi="ar"/>
              </w:rPr>
            </w:pPr>
            <w:r>
              <w:rPr>
                <w:rFonts w:hint="eastAsia" w:ascii="仿宋" w:hAnsi="仿宋" w:eastAsia="仿宋" w:cs="仿宋"/>
                <w:i w:val="0"/>
                <w:iCs w:val="0"/>
                <w:color w:val="000000"/>
                <w:kern w:val="0"/>
                <w:sz w:val="22"/>
                <w:szCs w:val="22"/>
                <w:u w:val="none"/>
                <w:lang w:val="en-US" w:eastAsia="zh-CN" w:bidi="ar"/>
              </w:rPr>
              <w:t>工会经费</w:t>
            </w:r>
          </w:p>
        </w:tc>
        <w:tc>
          <w:tcPr>
            <w:tcW w:w="2073" w:type="dxa"/>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default" w:ascii="Times New Roman" w:hAnsi="Times New Roman" w:eastAsia="宋体" w:cs="Times New Roman"/>
                <w:i w:val="0"/>
                <w:iCs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7.74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4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1.12</w:t>
            </w:r>
          </w:p>
        </w:tc>
        <w:tc>
          <w:tcPr>
            <w:tcW w:w="500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28"/>
                <w:lang w:val="en-US" w:eastAsia="zh-CN" w:bidi="ar"/>
              </w:rPr>
            </w:pPr>
            <w:r>
              <w:rPr>
                <w:rFonts w:hint="eastAsia" w:ascii="仿宋" w:hAnsi="仿宋" w:eastAsia="仿宋" w:cs="仿宋"/>
                <w:i w:val="0"/>
                <w:iCs w:val="0"/>
                <w:color w:val="000000"/>
                <w:kern w:val="0"/>
                <w:sz w:val="22"/>
                <w:szCs w:val="22"/>
                <w:u w:val="none"/>
                <w:lang w:val="en-US" w:eastAsia="zh-CN" w:bidi="ar"/>
              </w:rPr>
              <w:t>其他交通费用</w:t>
            </w:r>
          </w:p>
        </w:tc>
        <w:tc>
          <w:tcPr>
            <w:tcW w:w="2073" w:type="dxa"/>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default" w:ascii="Times New Roman" w:hAnsi="Times New Roman" w:eastAsia="宋体" w:cs="Times New Roman"/>
                <w:i w:val="0"/>
                <w:iCs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12.96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4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1.13</w:t>
            </w:r>
          </w:p>
        </w:tc>
        <w:tc>
          <w:tcPr>
            <w:tcW w:w="500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28"/>
                <w:lang w:val="en-US" w:eastAsia="zh-CN" w:bidi="ar"/>
              </w:rPr>
            </w:pPr>
            <w:r>
              <w:rPr>
                <w:rFonts w:hint="eastAsia" w:ascii="仿宋" w:hAnsi="仿宋" w:eastAsia="仿宋" w:cs="仿宋"/>
                <w:i w:val="0"/>
                <w:iCs w:val="0"/>
                <w:color w:val="000000"/>
                <w:kern w:val="0"/>
                <w:sz w:val="22"/>
                <w:szCs w:val="22"/>
                <w:u w:val="none"/>
                <w:lang w:val="en-US" w:eastAsia="zh-CN" w:bidi="ar"/>
              </w:rPr>
              <w:t>税金及附加费用</w:t>
            </w:r>
          </w:p>
        </w:tc>
        <w:tc>
          <w:tcPr>
            <w:tcW w:w="2073" w:type="dxa"/>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default" w:ascii="Times New Roman" w:hAnsi="Times New Roman" w:eastAsia="宋体" w:cs="Times New Roman"/>
                <w:i w:val="0"/>
                <w:iCs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1.32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134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1.14</w:t>
            </w:r>
          </w:p>
        </w:tc>
        <w:tc>
          <w:tcPr>
            <w:tcW w:w="500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其他商品和服务支出</w:t>
            </w:r>
          </w:p>
        </w:tc>
        <w:tc>
          <w:tcPr>
            <w:tcW w:w="2073" w:type="dxa"/>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88.47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4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eastAsia" w:ascii="仿宋" w:hAnsi="仿宋" w:eastAsia="仿宋" w:cs="仿宋"/>
                <w:b/>
                <w:bCs/>
                <w:i w:val="0"/>
                <w:iCs w:val="0"/>
                <w:color w:val="000000"/>
                <w:kern w:val="0"/>
                <w:sz w:val="21"/>
                <w:szCs w:val="21"/>
                <w:u w:val="none"/>
                <w:lang w:val="en-US" w:eastAsia="zh-CN" w:bidi="ar"/>
              </w:rPr>
              <w:t>2</w:t>
            </w:r>
          </w:p>
        </w:tc>
        <w:tc>
          <w:tcPr>
            <w:tcW w:w="500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28"/>
                <w:lang w:val="en-US" w:eastAsia="zh-CN" w:bidi="ar"/>
              </w:rPr>
            </w:pPr>
            <w:r>
              <w:rPr>
                <w:rFonts w:hint="eastAsia" w:ascii="仿宋" w:hAnsi="仿宋" w:eastAsia="仿宋" w:cs="仿宋"/>
                <w:i w:val="0"/>
                <w:iCs w:val="0"/>
                <w:color w:val="000000"/>
                <w:kern w:val="0"/>
                <w:sz w:val="22"/>
                <w:szCs w:val="22"/>
                <w:u w:val="none"/>
                <w:lang w:val="en-US" w:eastAsia="zh-CN" w:bidi="ar"/>
              </w:rPr>
              <w:t>资本性支出</w:t>
            </w:r>
          </w:p>
        </w:tc>
        <w:tc>
          <w:tcPr>
            <w:tcW w:w="2073" w:type="dxa"/>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default" w:ascii="Times New Roman" w:hAnsi="Times New Roman" w:eastAsia="宋体" w:cs="Times New Roman"/>
                <w:i w:val="0"/>
                <w:iCs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1.21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4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21"/>
                <w:szCs w:val="21"/>
                <w:u w:val="none"/>
              </w:rPr>
            </w:pPr>
            <w:r>
              <w:rPr>
                <w:rFonts w:hint="eastAsia" w:ascii="仿宋" w:hAnsi="仿宋" w:eastAsia="仿宋" w:cs="仿宋"/>
                <w:b/>
                <w:bCs/>
                <w:i w:val="0"/>
                <w:iCs w:val="0"/>
                <w:color w:val="000000"/>
                <w:kern w:val="0"/>
                <w:sz w:val="21"/>
                <w:szCs w:val="21"/>
                <w:u w:val="none"/>
                <w:lang w:val="en-US" w:eastAsia="zh-CN" w:bidi="ar"/>
              </w:rPr>
              <w:t>2.01</w:t>
            </w:r>
          </w:p>
        </w:tc>
        <w:tc>
          <w:tcPr>
            <w:tcW w:w="500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办公设备购置</w:t>
            </w:r>
          </w:p>
        </w:tc>
        <w:tc>
          <w:tcPr>
            <w:tcW w:w="2073" w:type="dxa"/>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4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21"/>
                <w:szCs w:val="21"/>
                <w:u w:val="none"/>
              </w:rPr>
            </w:pPr>
            <w:r>
              <w:rPr>
                <w:rFonts w:hint="eastAsia" w:ascii="仿宋" w:hAnsi="仿宋" w:eastAsia="仿宋" w:cs="仿宋"/>
                <w:b/>
                <w:bCs/>
                <w:i w:val="0"/>
                <w:iCs w:val="0"/>
                <w:color w:val="000000"/>
                <w:kern w:val="0"/>
                <w:sz w:val="21"/>
                <w:szCs w:val="21"/>
                <w:u w:val="none"/>
                <w:lang w:val="en-US" w:eastAsia="zh-CN" w:bidi="ar"/>
              </w:rPr>
              <w:t>合计</w:t>
            </w:r>
          </w:p>
        </w:tc>
        <w:tc>
          <w:tcPr>
            <w:tcW w:w="5007"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i w:val="0"/>
                <w:iCs w:val="0"/>
                <w:color w:val="000000"/>
                <w:sz w:val="22"/>
                <w:szCs w:val="22"/>
                <w:u w:val="none"/>
              </w:rPr>
            </w:pPr>
          </w:p>
        </w:tc>
        <w:tc>
          <w:tcPr>
            <w:tcW w:w="207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b/>
                <w:bCs/>
                <w:i w:val="0"/>
                <w:iCs w:val="0"/>
                <w:color w:val="000000"/>
                <w:kern w:val="0"/>
                <w:sz w:val="21"/>
                <w:szCs w:val="21"/>
                <w:u w:val="none"/>
                <w:lang w:val="en-US" w:eastAsia="zh-CN" w:bidi="ar"/>
              </w:rPr>
              <w:t>403.73</w:t>
            </w:r>
          </w:p>
        </w:tc>
      </w:tr>
    </w:tbl>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rPr>
          <w:rFonts w:hint="default" w:ascii="Times New Roman Regular" w:hAnsi="Times New Roman Regular" w:eastAsia="仿宋" w:cs="Times New Roman Regular"/>
          <w:b w:val="0"/>
          <w:bCs w:val="0"/>
          <w:sz w:val="32"/>
          <w:szCs w:val="32"/>
          <w:lang w:val="en-US" w:eastAsia="zh-CN"/>
        </w:rPr>
      </w:pPr>
      <w:r>
        <w:rPr>
          <w:rFonts w:hint="default" w:ascii="Times New Roman Regular" w:hAnsi="Times New Roman Regular" w:eastAsia="仿宋" w:cs="Times New Roman Regular"/>
          <w:b/>
          <w:bCs/>
          <w:sz w:val="32"/>
          <w:szCs w:val="32"/>
          <w:lang w:val="en-US" w:eastAsia="zh-CN"/>
        </w:rPr>
        <w:t>2、</w:t>
      </w:r>
      <w:r>
        <w:rPr>
          <w:rFonts w:hint="eastAsia" w:ascii="仿宋" w:hAnsi="仿宋" w:eastAsia="仿宋" w:cs="仿宋"/>
          <w:b/>
          <w:bCs/>
          <w:sz w:val="32"/>
          <w:szCs w:val="32"/>
          <w:lang w:val="en-US" w:eastAsia="zh-CN"/>
        </w:rPr>
        <w:t>“三公经费”</w:t>
      </w:r>
      <w:r>
        <w:rPr>
          <w:rFonts w:hint="default" w:ascii="Times New Roman Regular" w:hAnsi="Times New Roman Regular" w:eastAsia="仿宋" w:cs="Times New Roman Regular"/>
          <w:b/>
          <w:bCs/>
          <w:sz w:val="32"/>
          <w:szCs w:val="32"/>
          <w:lang w:val="en-US" w:eastAsia="zh-CN"/>
        </w:rPr>
        <w:t>支出情况</w:t>
      </w:r>
    </w:p>
    <w:p>
      <w:pPr>
        <w:numPr>
          <w:ilvl w:val="0"/>
          <w:numId w:val="0"/>
        </w:numPr>
        <w:ind w:firstLine="640" w:firstLineChars="200"/>
        <w:jc w:val="both"/>
        <w:rPr>
          <w:rFonts w:hint="default" w:ascii="Times New Roman Regular" w:hAnsi="Times New Roman Regular" w:eastAsia="仿宋" w:cs="Times New Roman Regular"/>
          <w:b w:val="0"/>
          <w:bCs w:val="0"/>
          <w:sz w:val="32"/>
          <w:szCs w:val="32"/>
          <w:lang w:val="en-US" w:eastAsia="zh-CN"/>
        </w:rPr>
      </w:pPr>
      <w:r>
        <w:rPr>
          <w:rFonts w:hint="default" w:ascii="Times New Roman Regular" w:hAnsi="Times New Roman Regular" w:eastAsia="仿宋" w:cs="Times New Roman Regular"/>
          <w:b w:val="0"/>
          <w:bCs w:val="0"/>
          <w:sz w:val="32"/>
          <w:szCs w:val="32"/>
          <w:lang w:val="en-US" w:eastAsia="zh-CN"/>
        </w:rPr>
        <w:t>根据</w:t>
      </w:r>
      <w:r>
        <w:rPr>
          <w:rFonts w:hint="eastAsia" w:ascii="Times New Roman Regular" w:hAnsi="Times New Roman Regular" w:eastAsia="仿宋" w:cs="Times New Roman Regular"/>
          <w:b w:val="0"/>
          <w:bCs w:val="0"/>
          <w:sz w:val="32"/>
          <w:szCs w:val="32"/>
          <w:lang w:val="en-US" w:eastAsia="zh-CN"/>
        </w:rPr>
        <w:t>邵阳市北塔区住房和城乡建设局</w:t>
      </w:r>
      <w:r>
        <w:rPr>
          <w:rFonts w:hint="default" w:ascii="Times New Roman Regular" w:hAnsi="Times New Roman Regular" w:eastAsia="仿宋" w:cs="Times New Roman Regular"/>
          <w:b w:val="0"/>
          <w:bCs w:val="0"/>
          <w:sz w:val="32"/>
          <w:szCs w:val="32"/>
          <w:lang w:val="en-US" w:eastAsia="zh-CN"/>
        </w:rPr>
        <w:t>2022年度部门决算报表，</w:t>
      </w:r>
      <w:r>
        <w:rPr>
          <w:rFonts w:hint="eastAsia" w:ascii="Times New Roman Regular" w:hAnsi="Times New Roman Regular" w:eastAsia="仿宋" w:cs="Times New Roman Regular"/>
          <w:b w:val="0"/>
          <w:bCs w:val="0"/>
          <w:sz w:val="32"/>
          <w:szCs w:val="32"/>
          <w:lang w:val="en-US" w:eastAsia="zh-CN"/>
        </w:rPr>
        <w:t>邵阳市北塔区住房和城乡建设局</w:t>
      </w:r>
      <w:r>
        <w:rPr>
          <w:rFonts w:hint="default" w:ascii="Times New Roman Regular" w:hAnsi="Times New Roman Regular" w:eastAsia="仿宋" w:cs="Times New Roman Regular"/>
          <w:b w:val="0"/>
          <w:bCs w:val="0"/>
          <w:sz w:val="32"/>
          <w:szCs w:val="32"/>
          <w:lang w:val="en-US" w:eastAsia="zh-CN"/>
        </w:rPr>
        <w:t>2022年“三公经费”年初预算数为</w:t>
      </w:r>
      <w:r>
        <w:rPr>
          <w:rFonts w:hint="eastAsia" w:ascii="Times New Roman Regular" w:hAnsi="Times New Roman Regular" w:eastAsia="仿宋" w:cs="Times New Roman Regular"/>
          <w:b w:val="0"/>
          <w:bCs w:val="0"/>
          <w:sz w:val="32"/>
          <w:szCs w:val="32"/>
          <w:lang w:val="en-US" w:eastAsia="zh-CN"/>
        </w:rPr>
        <w:t>0.00</w:t>
      </w:r>
      <w:r>
        <w:rPr>
          <w:rFonts w:hint="default" w:ascii="Times New Roman Regular" w:hAnsi="Times New Roman Regular" w:eastAsia="仿宋" w:cs="Times New Roman Regular"/>
          <w:b w:val="0"/>
          <w:bCs w:val="0"/>
          <w:sz w:val="32"/>
          <w:szCs w:val="32"/>
          <w:lang w:val="en-US" w:eastAsia="zh-CN"/>
        </w:rPr>
        <w:t>万元，2022年共计支出0.00万元，其中公务用车及运行维护0.00万元，公务接待费0.00万元，因公出国境费用0.00元。</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rPr>
          <w:rFonts w:hint="default" w:ascii="Times New Roman Regular" w:hAnsi="Times New Roman Regular" w:cs="Times New Roman Regular"/>
          <w:color w:val="auto"/>
          <w:kern w:val="2"/>
          <w:sz w:val="32"/>
          <w:szCs w:val="32"/>
          <w:lang w:val="en-US" w:eastAsia="zh-CN" w:bidi="ar-SA"/>
        </w:rPr>
      </w:pPr>
      <w:r>
        <w:rPr>
          <w:rFonts w:hint="default" w:ascii="Times New Roman Regular" w:hAnsi="Times New Roman Regular" w:eastAsia="仿宋" w:cs="Times New Roman Regular"/>
          <w:b/>
          <w:bCs/>
          <w:sz w:val="32"/>
          <w:szCs w:val="32"/>
          <w:lang w:val="en-US" w:eastAsia="zh-CN"/>
        </w:rPr>
        <w:t>3、项目支出情况</w:t>
      </w:r>
      <w:r>
        <w:rPr>
          <w:rFonts w:hint="default" w:ascii="Times New Roman Regular" w:hAnsi="Times New Roman Regular" w:cs="Times New Roman Regular"/>
          <w:color w:val="auto"/>
          <w:kern w:val="2"/>
          <w:sz w:val="32"/>
          <w:szCs w:val="32"/>
          <w:lang w:val="en-US" w:eastAsia="zh-CN" w:bidi="ar-SA"/>
        </w:rPr>
        <w:tab/>
      </w:r>
    </w:p>
    <w:p>
      <w:pPr>
        <w:numPr>
          <w:ilvl w:val="0"/>
          <w:numId w:val="0"/>
        </w:numPr>
        <w:ind w:firstLine="640" w:firstLineChars="200"/>
        <w:jc w:val="both"/>
        <w:rPr>
          <w:rFonts w:hint="default" w:ascii="Times New Roman Regular" w:hAnsi="Times New Roman Regular" w:eastAsia="仿宋" w:cs="Times New Roman Regular"/>
          <w:b w:val="0"/>
          <w:bCs w:val="0"/>
          <w:sz w:val="32"/>
          <w:szCs w:val="32"/>
          <w:lang w:val="en-US" w:eastAsia="zh-CN"/>
        </w:rPr>
      </w:pPr>
      <w:r>
        <w:rPr>
          <w:rFonts w:hint="default" w:ascii="Times New Roman Regular" w:hAnsi="Times New Roman Regular" w:eastAsia="仿宋" w:cs="Times New Roman Regular"/>
          <w:b w:val="0"/>
          <w:bCs w:val="0"/>
          <w:sz w:val="32"/>
          <w:szCs w:val="32"/>
          <w:lang w:val="en-US" w:eastAsia="zh-CN"/>
        </w:rPr>
        <w:t>根据</w:t>
      </w:r>
      <w:r>
        <w:rPr>
          <w:rFonts w:hint="eastAsia" w:ascii="Times New Roman Regular" w:hAnsi="Times New Roman Regular" w:eastAsia="仿宋" w:cs="Times New Roman Regular"/>
          <w:b w:val="0"/>
          <w:bCs w:val="0"/>
          <w:sz w:val="32"/>
          <w:szCs w:val="32"/>
          <w:lang w:val="en-US" w:eastAsia="zh-CN"/>
        </w:rPr>
        <w:t>邵阳市北塔区住房和城乡建设局</w:t>
      </w:r>
      <w:r>
        <w:rPr>
          <w:rFonts w:hint="default" w:ascii="Times New Roman Regular" w:hAnsi="Times New Roman Regular" w:eastAsia="仿宋" w:cs="Times New Roman Regular"/>
          <w:b w:val="0"/>
          <w:bCs w:val="0"/>
          <w:sz w:val="32"/>
          <w:szCs w:val="32"/>
          <w:lang w:val="en-US" w:eastAsia="zh-CN"/>
        </w:rPr>
        <w:t>2022年度部门决算报表，2022年度</w:t>
      </w:r>
      <w:r>
        <w:rPr>
          <w:rFonts w:hint="eastAsia" w:ascii="Times New Roman Regular" w:hAnsi="Times New Roman Regular" w:eastAsia="仿宋" w:cs="Times New Roman Regular"/>
          <w:b w:val="0"/>
          <w:bCs w:val="0"/>
          <w:sz w:val="32"/>
          <w:szCs w:val="32"/>
          <w:lang w:eastAsia="zh-CN"/>
        </w:rPr>
        <w:t>邵阳市北塔区住房和城乡建设局</w:t>
      </w:r>
      <w:r>
        <w:rPr>
          <w:rFonts w:hint="default" w:ascii="Times New Roman Regular" w:hAnsi="Times New Roman Regular" w:eastAsia="仿宋" w:cs="Times New Roman Regular"/>
          <w:b w:val="0"/>
          <w:bCs w:val="0"/>
          <w:sz w:val="32"/>
          <w:szCs w:val="32"/>
          <w:lang w:val="en-US" w:eastAsia="zh-CN"/>
        </w:rPr>
        <w:t>项目支出共计</w:t>
      </w:r>
      <w:r>
        <w:rPr>
          <w:rFonts w:hint="eastAsia" w:ascii="Times New Roman Regular" w:hAnsi="Times New Roman Regular" w:eastAsia="仿宋" w:cs="Times New Roman Regular"/>
          <w:b w:val="0"/>
          <w:bCs w:val="0"/>
          <w:sz w:val="32"/>
          <w:szCs w:val="32"/>
          <w:lang w:val="en-US" w:eastAsia="zh-CN"/>
        </w:rPr>
        <w:t>11,384.84</w:t>
      </w:r>
      <w:r>
        <w:rPr>
          <w:rFonts w:hint="default" w:ascii="Times New Roman Regular" w:hAnsi="Times New Roman Regular" w:eastAsia="仿宋" w:cs="Times New Roman Regular"/>
          <w:b w:val="0"/>
          <w:bCs w:val="0"/>
          <w:sz w:val="32"/>
          <w:szCs w:val="32"/>
          <w:lang w:val="en-US" w:eastAsia="zh-CN"/>
        </w:rPr>
        <w:t>万元，详细支出情况见下表：</w:t>
      </w:r>
    </w:p>
    <w:tbl>
      <w:tblPr>
        <w:tblStyle w:val="20"/>
        <w:tblW w:w="8269" w:type="dxa"/>
        <w:tblInd w:w="2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333"/>
        <w:gridCol w:w="4894"/>
        <w:gridCol w:w="204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1333"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 w:cs="Times New Roman"/>
                <w:b/>
                <w:bCs/>
                <w:spacing w:val="-5"/>
                <w:sz w:val="22"/>
                <w:szCs w:val="22"/>
              </w:rPr>
            </w:pPr>
            <w:r>
              <w:rPr>
                <w:rFonts w:hint="default" w:ascii="Times New Roman" w:hAnsi="Times New Roman" w:eastAsia="仿宋" w:cs="Times New Roman"/>
                <w:b/>
                <w:bCs/>
                <w:i w:val="0"/>
                <w:iCs w:val="0"/>
                <w:color w:val="000000"/>
                <w:kern w:val="0"/>
                <w:sz w:val="22"/>
                <w:szCs w:val="22"/>
                <w:u w:val="none"/>
                <w:lang w:val="en-US" w:eastAsia="zh-CN" w:bidi="ar"/>
              </w:rPr>
              <w:t>序号</w:t>
            </w:r>
          </w:p>
        </w:tc>
        <w:tc>
          <w:tcPr>
            <w:tcW w:w="4894"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 w:cs="Times New Roman"/>
                <w:b/>
                <w:bCs/>
                <w:spacing w:val="-5"/>
                <w:sz w:val="22"/>
                <w:szCs w:val="22"/>
              </w:rPr>
            </w:pPr>
            <w:r>
              <w:rPr>
                <w:rFonts w:hint="default" w:ascii="Times New Roman" w:hAnsi="Times New Roman" w:eastAsia="仿宋" w:cs="Times New Roman"/>
                <w:b/>
                <w:bCs/>
                <w:i w:val="0"/>
                <w:iCs w:val="0"/>
                <w:color w:val="000000"/>
                <w:kern w:val="0"/>
                <w:sz w:val="22"/>
                <w:szCs w:val="22"/>
                <w:u w:val="none"/>
                <w:lang w:val="en-US" w:eastAsia="zh-CN" w:bidi="ar"/>
              </w:rPr>
              <w:t>支出项目</w:t>
            </w:r>
          </w:p>
        </w:tc>
        <w:tc>
          <w:tcPr>
            <w:tcW w:w="2042"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 w:cs="Times New Roman"/>
                <w:b/>
                <w:bCs/>
                <w:spacing w:val="-5"/>
                <w:sz w:val="22"/>
                <w:szCs w:val="22"/>
                <w:lang w:eastAsia="zh-CN"/>
              </w:rPr>
            </w:pPr>
            <w:r>
              <w:rPr>
                <w:rFonts w:hint="default" w:ascii="Times New Roman" w:hAnsi="Times New Roman" w:eastAsia="仿宋" w:cs="Times New Roman"/>
                <w:b/>
                <w:bCs/>
                <w:i w:val="0"/>
                <w:iCs w:val="0"/>
                <w:color w:val="000000"/>
                <w:kern w:val="0"/>
                <w:sz w:val="22"/>
                <w:szCs w:val="22"/>
                <w:u w:val="none"/>
                <w:lang w:val="en-US" w:eastAsia="zh-CN" w:bidi="ar"/>
              </w:rPr>
              <w:t>金额</w:t>
            </w:r>
            <w:r>
              <w:rPr>
                <w:rFonts w:hint="eastAsia" w:ascii="Times New Roman" w:hAnsi="Times New Roman" w:eastAsia="仿宋" w:cs="Times New Roman"/>
                <w:b/>
                <w:bCs/>
                <w:i w:val="0"/>
                <w:iCs w:val="0"/>
                <w:color w:val="000000"/>
                <w:kern w:val="0"/>
                <w:sz w:val="22"/>
                <w:szCs w:val="22"/>
                <w:u w:val="none"/>
                <w:lang w:val="en-US" w:eastAsia="zh-CN" w:bidi="ar"/>
              </w:rPr>
              <w:t>（</w:t>
            </w:r>
            <w:r>
              <w:rPr>
                <w:rFonts w:hint="default" w:ascii="Times New Roman" w:hAnsi="Times New Roman" w:eastAsia="仿宋" w:cs="Times New Roman"/>
                <w:b/>
                <w:bCs/>
                <w:i w:val="0"/>
                <w:iCs w:val="0"/>
                <w:color w:val="000000"/>
                <w:kern w:val="0"/>
                <w:sz w:val="22"/>
                <w:szCs w:val="22"/>
                <w:u w:val="none"/>
                <w:lang w:val="en-US" w:eastAsia="zh-CN" w:bidi="ar"/>
              </w:rPr>
              <w:t>万元</w:t>
            </w:r>
            <w:r>
              <w:rPr>
                <w:rFonts w:hint="eastAsia" w:ascii="Times New Roman" w:hAnsi="Times New Roman" w:eastAsia="仿宋" w:cs="Times New Roman"/>
                <w:b/>
                <w:bCs/>
                <w:i w:val="0"/>
                <w:iCs w:val="0"/>
                <w:color w:val="000000"/>
                <w:kern w:val="0"/>
                <w:sz w:val="22"/>
                <w:szCs w:val="22"/>
                <w:u w:val="none"/>
                <w:lang w:val="en-US" w:eastAsia="zh-CN"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1333"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 w:cs="Times New Roman"/>
                <w:b/>
                <w:bCs/>
                <w:spacing w:val="-5"/>
                <w:sz w:val="22"/>
                <w:szCs w:val="22"/>
                <w:lang w:val="en-US" w:eastAsia="zh-CN"/>
              </w:rPr>
            </w:pPr>
            <w:r>
              <w:rPr>
                <w:rFonts w:hint="default" w:ascii="Times New Roman" w:hAnsi="Times New Roman" w:eastAsia="仿宋" w:cs="Times New Roman"/>
                <w:b/>
                <w:bCs/>
                <w:i w:val="0"/>
                <w:iCs w:val="0"/>
                <w:color w:val="000000"/>
                <w:kern w:val="0"/>
                <w:sz w:val="22"/>
                <w:szCs w:val="22"/>
                <w:u w:val="none"/>
                <w:lang w:val="en-US" w:eastAsia="zh-CN" w:bidi="ar"/>
              </w:rPr>
              <w:t>一</w:t>
            </w:r>
          </w:p>
        </w:tc>
        <w:tc>
          <w:tcPr>
            <w:tcW w:w="4894"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 w:cs="Times New Roman"/>
                <w:b/>
                <w:bCs/>
                <w:spacing w:val="-5"/>
                <w:sz w:val="22"/>
                <w:szCs w:val="22"/>
              </w:rPr>
            </w:pPr>
            <w:r>
              <w:rPr>
                <w:rFonts w:hint="default" w:ascii="Times New Roman" w:hAnsi="Times New Roman" w:eastAsia="仿宋" w:cs="Times New Roman"/>
                <w:b/>
                <w:bCs/>
                <w:i w:val="0"/>
                <w:iCs w:val="0"/>
                <w:color w:val="000000"/>
                <w:kern w:val="0"/>
                <w:sz w:val="22"/>
                <w:szCs w:val="22"/>
                <w:u w:val="none"/>
                <w:lang w:val="en-US" w:eastAsia="zh-CN" w:bidi="ar"/>
              </w:rPr>
              <w:t>卫生健康支出</w:t>
            </w:r>
          </w:p>
        </w:tc>
        <w:tc>
          <w:tcPr>
            <w:tcW w:w="2042"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 w:cs="Times New Roman"/>
                <w:b/>
                <w:bCs/>
                <w:spacing w:val="-5"/>
                <w:sz w:val="22"/>
                <w:szCs w:val="22"/>
                <w:lang w:val="en-US" w:eastAsia="zh-CN"/>
              </w:rPr>
            </w:pPr>
            <w:r>
              <w:rPr>
                <w:rFonts w:hint="default" w:ascii="Times New Roman" w:hAnsi="Times New Roman" w:eastAsia="仿宋" w:cs="Times New Roman"/>
                <w:b/>
                <w:bCs/>
                <w:i w:val="0"/>
                <w:iCs w:val="0"/>
                <w:color w:val="000000"/>
                <w:kern w:val="0"/>
                <w:sz w:val="22"/>
                <w:szCs w:val="22"/>
                <w:u w:val="none"/>
                <w:lang w:val="en-US" w:eastAsia="zh-CN" w:bidi="ar"/>
              </w:rPr>
              <w:t xml:space="preserve">73.00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1333"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 w:cs="Times New Roman"/>
                <w:b/>
                <w:bCs/>
                <w:spacing w:val="-5"/>
                <w:sz w:val="22"/>
                <w:szCs w:val="22"/>
              </w:rPr>
            </w:pPr>
            <w:r>
              <w:rPr>
                <w:rFonts w:hint="default" w:ascii="Times New Roman" w:hAnsi="Times New Roman" w:eastAsia="仿宋" w:cs="Times New Roman"/>
                <w:b/>
                <w:bCs/>
                <w:i w:val="0"/>
                <w:iCs w:val="0"/>
                <w:color w:val="000000"/>
                <w:kern w:val="0"/>
                <w:sz w:val="22"/>
                <w:szCs w:val="22"/>
                <w:u w:val="none"/>
                <w:lang w:val="en-US" w:eastAsia="zh-CN" w:bidi="ar"/>
              </w:rPr>
              <w:t>1</w:t>
            </w:r>
          </w:p>
        </w:tc>
        <w:tc>
          <w:tcPr>
            <w:tcW w:w="4894"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 w:cs="Times New Roman"/>
                <w:b/>
                <w:bCs/>
                <w:spacing w:val="-5"/>
                <w:sz w:val="22"/>
                <w:szCs w:val="22"/>
              </w:rPr>
            </w:pPr>
            <w:r>
              <w:rPr>
                <w:rFonts w:hint="default" w:ascii="Times New Roman" w:hAnsi="Times New Roman" w:eastAsia="仿宋" w:cs="Times New Roman"/>
                <w:i w:val="0"/>
                <w:iCs w:val="0"/>
                <w:color w:val="000000"/>
                <w:kern w:val="0"/>
                <w:sz w:val="22"/>
                <w:szCs w:val="22"/>
                <w:u w:val="none"/>
                <w:lang w:val="en-US" w:eastAsia="zh-CN" w:bidi="ar"/>
              </w:rPr>
              <w:t>公共卫生</w:t>
            </w:r>
          </w:p>
        </w:tc>
        <w:tc>
          <w:tcPr>
            <w:tcW w:w="2042"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 w:cs="Times New Roman"/>
                <w:b/>
                <w:bCs/>
                <w:spacing w:val="-5"/>
                <w:sz w:val="22"/>
                <w:szCs w:val="22"/>
              </w:rPr>
            </w:pPr>
            <w:r>
              <w:rPr>
                <w:rFonts w:hint="default" w:ascii="Times New Roman" w:hAnsi="Times New Roman" w:eastAsia="仿宋" w:cs="Times New Roman"/>
                <w:i w:val="0"/>
                <w:iCs w:val="0"/>
                <w:color w:val="000000"/>
                <w:kern w:val="0"/>
                <w:sz w:val="22"/>
                <w:szCs w:val="22"/>
                <w:u w:val="none"/>
                <w:lang w:val="en-US" w:eastAsia="zh-CN" w:bidi="ar"/>
              </w:rPr>
              <w:t xml:space="preserve">73.00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1333"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 w:cs="Times New Roman"/>
                <w:b/>
                <w:bCs/>
                <w:spacing w:val="-5"/>
                <w:sz w:val="22"/>
                <w:szCs w:val="22"/>
              </w:rPr>
            </w:pPr>
            <w:r>
              <w:rPr>
                <w:rFonts w:hint="default" w:ascii="Times New Roman" w:hAnsi="Times New Roman" w:eastAsia="仿宋" w:cs="Times New Roman"/>
                <w:b/>
                <w:bCs/>
                <w:i w:val="0"/>
                <w:iCs w:val="0"/>
                <w:color w:val="000000"/>
                <w:kern w:val="0"/>
                <w:sz w:val="22"/>
                <w:szCs w:val="22"/>
                <w:u w:val="none"/>
                <w:lang w:val="en-US" w:eastAsia="zh-CN" w:bidi="ar"/>
              </w:rPr>
              <w:t>二</w:t>
            </w:r>
          </w:p>
        </w:tc>
        <w:tc>
          <w:tcPr>
            <w:tcW w:w="4894"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 w:cs="Times New Roman"/>
                <w:b/>
                <w:bCs/>
                <w:spacing w:val="-5"/>
                <w:sz w:val="22"/>
                <w:szCs w:val="22"/>
              </w:rPr>
            </w:pPr>
            <w:r>
              <w:rPr>
                <w:rFonts w:hint="default" w:ascii="Times New Roman" w:hAnsi="Times New Roman" w:eastAsia="仿宋" w:cs="Times New Roman"/>
                <w:i w:val="0"/>
                <w:iCs w:val="0"/>
                <w:color w:val="000000"/>
                <w:kern w:val="0"/>
                <w:sz w:val="22"/>
                <w:szCs w:val="22"/>
                <w:u w:val="none"/>
                <w:lang w:val="en-US" w:eastAsia="zh-CN" w:bidi="ar"/>
              </w:rPr>
              <w:t>节能环保支出</w:t>
            </w:r>
          </w:p>
        </w:tc>
        <w:tc>
          <w:tcPr>
            <w:tcW w:w="2042"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 w:cs="Times New Roman"/>
                <w:b/>
                <w:bCs/>
                <w:spacing w:val="-5"/>
                <w:sz w:val="22"/>
                <w:szCs w:val="22"/>
                <w:lang w:val="en-US" w:eastAsia="zh-CN"/>
              </w:rPr>
            </w:pPr>
            <w:r>
              <w:rPr>
                <w:rFonts w:hint="default" w:ascii="Times New Roman" w:hAnsi="Times New Roman" w:eastAsia="仿宋" w:cs="Times New Roman"/>
                <w:i w:val="0"/>
                <w:iCs w:val="0"/>
                <w:color w:val="000000"/>
                <w:kern w:val="0"/>
                <w:sz w:val="22"/>
                <w:szCs w:val="22"/>
                <w:u w:val="none"/>
                <w:lang w:val="en-US" w:eastAsia="zh-CN" w:bidi="ar"/>
              </w:rPr>
              <w:t xml:space="preserve">54.44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1333"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 w:cs="Times New Roman"/>
                <w:b/>
                <w:bCs/>
                <w:spacing w:val="-5"/>
                <w:sz w:val="22"/>
                <w:szCs w:val="22"/>
                <w:lang w:eastAsia="zh-CN"/>
              </w:rPr>
            </w:pPr>
            <w:r>
              <w:rPr>
                <w:rFonts w:hint="default" w:ascii="Times New Roman" w:hAnsi="Times New Roman" w:eastAsia="仿宋" w:cs="Times New Roman"/>
                <w:b/>
                <w:bCs/>
                <w:i w:val="0"/>
                <w:iCs w:val="0"/>
                <w:color w:val="000000"/>
                <w:kern w:val="0"/>
                <w:sz w:val="22"/>
                <w:szCs w:val="22"/>
                <w:u w:val="none"/>
                <w:lang w:val="en-US" w:eastAsia="zh-CN" w:bidi="ar"/>
              </w:rPr>
              <w:t>1</w:t>
            </w:r>
          </w:p>
        </w:tc>
        <w:tc>
          <w:tcPr>
            <w:tcW w:w="4894"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 w:cs="Times New Roman"/>
                <w:i w:val="0"/>
                <w:iCs w:val="0"/>
                <w:color w:val="000000"/>
                <w:kern w:val="0"/>
                <w:sz w:val="22"/>
                <w:szCs w:val="22"/>
                <w:u w:val="none"/>
                <w:lang w:val="en-US" w:eastAsia="zh-CN" w:bidi="ar"/>
              </w:rPr>
            </w:pPr>
            <w:r>
              <w:rPr>
                <w:rFonts w:hint="default" w:ascii="Times New Roman" w:hAnsi="Times New Roman" w:eastAsia="仿宋" w:cs="Times New Roman"/>
                <w:i w:val="0"/>
                <w:iCs w:val="0"/>
                <w:color w:val="000000"/>
                <w:kern w:val="0"/>
                <w:sz w:val="22"/>
                <w:szCs w:val="22"/>
                <w:u w:val="none"/>
                <w:lang w:val="en-US" w:eastAsia="zh-CN" w:bidi="ar"/>
              </w:rPr>
              <w:t>其他节能环保支出</w:t>
            </w:r>
          </w:p>
        </w:tc>
        <w:tc>
          <w:tcPr>
            <w:tcW w:w="2042"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 w:cs="Times New Roman"/>
                <w:b/>
                <w:bCs/>
                <w:spacing w:val="-5"/>
                <w:sz w:val="22"/>
                <w:szCs w:val="22"/>
                <w:lang w:val="en-US" w:eastAsia="zh-CN"/>
              </w:rPr>
            </w:pPr>
            <w:r>
              <w:rPr>
                <w:rFonts w:hint="default" w:ascii="Times New Roman" w:hAnsi="Times New Roman" w:eastAsia="仿宋" w:cs="Times New Roman"/>
                <w:i w:val="0"/>
                <w:iCs w:val="0"/>
                <w:color w:val="000000"/>
                <w:kern w:val="0"/>
                <w:sz w:val="22"/>
                <w:szCs w:val="22"/>
                <w:u w:val="none"/>
                <w:lang w:val="en-US" w:eastAsia="zh-CN" w:bidi="ar"/>
              </w:rPr>
              <w:t xml:space="preserve">54.44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1333"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 w:cs="Times New Roman"/>
                <w:b/>
                <w:bCs/>
                <w:spacing w:val="-5"/>
                <w:sz w:val="22"/>
                <w:szCs w:val="22"/>
                <w:lang w:val="en-US" w:eastAsia="zh-CN"/>
              </w:rPr>
            </w:pPr>
            <w:r>
              <w:rPr>
                <w:rFonts w:hint="default" w:ascii="Times New Roman" w:hAnsi="Times New Roman" w:eastAsia="仿宋" w:cs="Times New Roman"/>
                <w:b/>
                <w:bCs/>
                <w:i w:val="0"/>
                <w:iCs w:val="0"/>
                <w:color w:val="000000"/>
                <w:kern w:val="0"/>
                <w:sz w:val="22"/>
                <w:szCs w:val="22"/>
                <w:u w:val="none"/>
                <w:lang w:val="en-US" w:eastAsia="zh-CN" w:bidi="ar"/>
              </w:rPr>
              <w:t>三</w:t>
            </w:r>
          </w:p>
        </w:tc>
        <w:tc>
          <w:tcPr>
            <w:tcW w:w="4894"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 w:cs="Times New Roman"/>
                <w:i w:val="0"/>
                <w:iCs w:val="0"/>
                <w:color w:val="000000"/>
                <w:kern w:val="0"/>
                <w:sz w:val="22"/>
                <w:szCs w:val="22"/>
                <w:u w:val="none"/>
                <w:lang w:val="en-US" w:eastAsia="zh-CN" w:bidi="ar"/>
              </w:rPr>
            </w:pPr>
            <w:r>
              <w:rPr>
                <w:rFonts w:hint="default" w:ascii="Times New Roman" w:hAnsi="Times New Roman" w:eastAsia="仿宋" w:cs="Times New Roman"/>
                <w:b/>
                <w:bCs/>
                <w:i w:val="0"/>
                <w:iCs w:val="0"/>
                <w:color w:val="000000"/>
                <w:kern w:val="0"/>
                <w:sz w:val="22"/>
                <w:szCs w:val="22"/>
                <w:u w:val="none"/>
                <w:lang w:val="en-US" w:eastAsia="zh-CN" w:bidi="ar"/>
              </w:rPr>
              <w:t>城乡社区支出</w:t>
            </w:r>
          </w:p>
        </w:tc>
        <w:tc>
          <w:tcPr>
            <w:tcW w:w="2042"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 w:cs="Times New Roman"/>
                <w:b/>
                <w:bCs/>
                <w:spacing w:val="-5"/>
                <w:sz w:val="22"/>
                <w:szCs w:val="22"/>
                <w:lang w:val="en-US" w:eastAsia="zh-CN"/>
              </w:rPr>
            </w:pPr>
            <w:r>
              <w:rPr>
                <w:rFonts w:hint="default" w:ascii="Times New Roman" w:hAnsi="Times New Roman" w:eastAsia="仿宋" w:cs="Times New Roman"/>
                <w:b/>
                <w:bCs/>
                <w:i w:val="0"/>
                <w:iCs w:val="0"/>
                <w:color w:val="000000"/>
                <w:kern w:val="0"/>
                <w:sz w:val="22"/>
                <w:szCs w:val="22"/>
                <w:u w:val="none"/>
                <w:lang w:val="en-US" w:eastAsia="zh-CN" w:bidi="ar"/>
              </w:rPr>
              <w:t xml:space="preserve">2,952.41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1333"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 w:cs="Times New Roman"/>
                <w:b/>
                <w:bCs/>
                <w:spacing w:val="-5"/>
                <w:sz w:val="22"/>
                <w:szCs w:val="22"/>
                <w:lang w:val="en-US" w:eastAsia="zh-CN"/>
              </w:rPr>
            </w:pPr>
            <w:r>
              <w:rPr>
                <w:rFonts w:hint="default" w:ascii="Times New Roman" w:hAnsi="Times New Roman" w:eastAsia="仿宋" w:cs="Times New Roman"/>
                <w:b/>
                <w:bCs/>
                <w:i w:val="0"/>
                <w:iCs w:val="0"/>
                <w:color w:val="000000"/>
                <w:kern w:val="0"/>
                <w:sz w:val="22"/>
                <w:szCs w:val="22"/>
                <w:u w:val="none"/>
                <w:lang w:val="en-US" w:eastAsia="zh-CN" w:bidi="ar"/>
              </w:rPr>
              <w:t>1</w:t>
            </w:r>
          </w:p>
        </w:tc>
        <w:tc>
          <w:tcPr>
            <w:tcW w:w="4894"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 w:cs="Times New Roman"/>
                <w:b/>
                <w:bCs/>
                <w:spacing w:val="-5"/>
                <w:sz w:val="22"/>
                <w:szCs w:val="22"/>
              </w:rPr>
            </w:pPr>
            <w:r>
              <w:rPr>
                <w:rFonts w:hint="default" w:ascii="Times New Roman" w:hAnsi="Times New Roman" w:eastAsia="仿宋" w:cs="Times New Roman"/>
                <w:i w:val="0"/>
                <w:iCs w:val="0"/>
                <w:color w:val="000000"/>
                <w:kern w:val="0"/>
                <w:sz w:val="22"/>
                <w:szCs w:val="22"/>
                <w:u w:val="none"/>
                <w:lang w:val="en-US" w:eastAsia="zh-CN" w:bidi="ar"/>
              </w:rPr>
              <w:t>城乡社区管理事务</w:t>
            </w:r>
          </w:p>
        </w:tc>
        <w:tc>
          <w:tcPr>
            <w:tcW w:w="2042"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 w:cs="Times New Roman"/>
                <w:b/>
                <w:bCs/>
                <w:spacing w:val="-5"/>
                <w:sz w:val="22"/>
                <w:szCs w:val="22"/>
                <w:lang w:val="en-US" w:eastAsia="zh-CN"/>
              </w:rPr>
            </w:pPr>
            <w:r>
              <w:rPr>
                <w:rFonts w:hint="default" w:ascii="Times New Roman" w:hAnsi="Times New Roman" w:eastAsia="仿宋" w:cs="Times New Roman"/>
                <w:i w:val="0"/>
                <w:iCs w:val="0"/>
                <w:color w:val="000000"/>
                <w:kern w:val="0"/>
                <w:sz w:val="22"/>
                <w:szCs w:val="22"/>
                <w:u w:val="none"/>
                <w:lang w:val="en-US" w:eastAsia="zh-CN" w:bidi="ar"/>
              </w:rPr>
              <w:t xml:space="preserve">1,159.71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1333"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 w:cs="Times New Roman"/>
                <w:b/>
                <w:bCs/>
                <w:spacing w:val="-5"/>
                <w:sz w:val="22"/>
                <w:szCs w:val="22"/>
                <w:lang w:val="en-US" w:eastAsia="zh-CN"/>
              </w:rPr>
            </w:pPr>
            <w:r>
              <w:rPr>
                <w:rFonts w:hint="default" w:ascii="Times New Roman" w:hAnsi="Times New Roman" w:eastAsia="仿宋" w:cs="Times New Roman"/>
                <w:b/>
                <w:bCs/>
                <w:i w:val="0"/>
                <w:iCs w:val="0"/>
                <w:color w:val="000000"/>
                <w:kern w:val="0"/>
                <w:sz w:val="22"/>
                <w:szCs w:val="22"/>
                <w:u w:val="none"/>
                <w:lang w:val="en-US" w:eastAsia="zh-CN" w:bidi="ar"/>
              </w:rPr>
              <w:t>2</w:t>
            </w:r>
          </w:p>
        </w:tc>
        <w:tc>
          <w:tcPr>
            <w:tcW w:w="4894"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 w:cs="Times New Roman"/>
                <w:i w:val="0"/>
                <w:iCs w:val="0"/>
                <w:color w:val="000000"/>
                <w:kern w:val="0"/>
                <w:sz w:val="22"/>
                <w:szCs w:val="22"/>
                <w:u w:val="none"/>
                <w:lang w:val="en-US" w:eastAsia="zh-CN" w:bidi="ar"/>
              </w:rPr>
            </w:pPr>
            <w:r>
              <w:rPr>
                <w:rFonts w:hint="default" w:ascii="Times New Roman" w:hAnsi="Times New Roman" w:eastAsia="仿宋" w:cs="Times New Roman"/>
                <w:i w:val="0"/>
                <w:iCs w:val="0"/>
                <w:color w:val="000000"/>
                <w:kern w:val="0"/>
                <w:sz w:val="22"/>
                <w:szCs w:val="22"/>
                <w:u w:val="none"/>
                <w:lang w:val="en-US" w:eastAsia="zh-CN" w:bidi="ar"/>
              </w:rPr>
              <w:t>城乡社区规划与管理</w:t>
            </w:r>
          </w:p>
        </w:tc>
        <w:tc>
          <w:tcPr>
            <w:tcW w:w="2042"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 w:cs="Times New Roman"/>
                <w:b w:val="0"/>
                <w:bCs w:val="0"/>
                <w:sz w:val="22"/>
                <w:szCs w:val="22"/>
                <w:lang w:val="en-US" w:eastAsia="zh-CN"/>
              </w:rPr>
            </w:pPr>
            <w:r>
              <w:rPr>
                <w:rFonts w:hint="default" w:ascii="Times New Roman" w:hAnsi="Times New Roman" w:eastAsia="仿宋" w:cs="Times New Roman"/>
                <w:i w:val="0"/>
                <w:iCs w:val="0"/>
                <w:color w:val="000000"/>
                <w:kern w:val="0"/>
                <w:sz w:val="22"/>
                <w:szCs w:val="22"/>
                <w:u w:val="none"/>
                <w:lang w:val="en-US" w:eastAsia="zh-CN" w:bidi="ar"/>
              </w:rPr>
              <w:t xml:space="preserve">136.23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1333"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 w:cs="Times New Roman"/>
                <w:b/>
                <w:bCs/>
                <w:spacing w:val="-5"/>
                <w:sz w:val="22"/>
                <w:szCs w:val="22"/>
                <w:lang w:val="en-US" w:eastAsia="zh-CN"/>
              </w:rPr>
            </w:pPr>
            <w:r>
              <w:rPr>
                <w:rFonts w:hint="default" w:ascii="Times New Roman" w:hAnsi="Times New Roman" w:eastAsia="仿宋" w:cs="Times New Roman"/>
                <w:b/>
                <w:bCs/>
                <w:i w:val="0"/>
                <w:iCs w:val="0"/>
                <w:color w:val="000000"/>
                <w:kern w:val="0"/>
                <w:sz w:val="22"/>
                <w:szCs w:val="22"/>
                <w:u w:val="none"/>
                <w:lang w:val="en-US" w:eastAsia="zh-CN" w:bidi="ar"/>
              </w:rPr>
              <w:t>3</w:t>
            </w:r>
          </w:p>
        </w:tc>
        <w:tc>
          <w:tcPr>
            <w:tcW w:w="4894"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 w:cs="Times New Roman"/>
                <w:i w:val="0"/>
                <w:iCs w:val="0"/>
                <w:color w:val="000000"/>
                <w:kern w:val="0"/>
                <w:sz w:val="22"/>
                <w:szCs w:val="22"/>
                <w:u w:val="none"/>
                <w:lang w:val="en-US" w:eastAsia="zh-CN" w:bidi="ar"/>
              </w:rPr>
            </w:pPr>
            <w:r>
              <w:rPr>
                <w:rFonts w:hint="default" w:ascii="Times New Roman" w:hAnsi="Times New Roman" w:eastAsia="仿宋" w:cs="Times New Roman"/>
                <w:i w:val="0"/>
                <w:iCs w:val="0"/>
                <w:color w:val="000000"/>
                <w:kern w:val="0"/>
                <w:sz w:val="22"/>
                <w:szCs w:val="22"/>
                <w:u w:val="none"/>
                <w:lang w:val="en-US" w:eastAsia="zh-CN" w:bidi="ar"/>
              </w:rPr>
              <w:t>城乡社区公共设施</w:t>
            </w:r>
          </w:p>
        </w:tc>
        <w:tc>
          <w:tcPr>
            <w:tcW w:w="2042"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 w:cs="Times New Roman"/>
                <w:b w:val="0"/>
                <w:bCs w:val="0"/>
                <w:sz w:val="22"/>
                <w:szCs w:val="22"/>
                <w:lang w:val="en-US" w:eastAsia="zh-CN"/>
              </w:rPr>
            </w:pPr>
            <w:r>
              <w:rPr>
                <w:rFonts w:hint="default" w:ascii="Times New Roman" w:hAnsi="Times New Roman" w:eastAsia="仿宋" w:cs="Times New Roman"/>
                <w:i w:val="0"/>
                <w:iCs w:val="0"/>
                <w:color w:val="000000"/>
                <w:kern w:val="0"/>
                <w:sz w:val="22"/>
                <w:szCs w:val="22"/>
                <w:u w:val="none"/>
                <w:lang w:val="en-US" w:eastAsia="zh-CN" w:bidi="ar"/>
              </w:rPr>
              <w:t xml:space="preserve">497.60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1333"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 w:cs="Times New Roman"/>
                <w:b/>
                <w:bCs/>
                <w:spacing w:val="-5"/>
                <w:sz w:val="22"/>
                <w:szCs w:val="22"/>
                <w:lang w:val="en-US" w:eastAsia="zh-CN"/>
              </w:rPr>
            </w:pPr>
            <w:r>
              <w:rPr>
                <w:rFonts w:hint="default" w:ascii="Times New Roman" w:hAnsi="Times New Roman" w:eastAsia="仿宋" w:cs="Times New Roman"/>
                <w:b/>
                <w:bCs/>
                <w:i w:val="0"/>
                <w:iCs w:val="0"/>
                <w:color w:val="000000"/>
                <w:kern w:val="0"/>
                <w:sz w:val="22"/>
                <w:szCs w:val="22"/>
                <w:u w:val="none"/>
                <w:lang w:val="en-US" w:eastAsia="zh-CN" w:bidi="ar"/>
              </w:rPr>
              <w:t>4</w:t>
            </w:r>
          </w:p>
        </w:tc>
        <w:tc>
          <w:tcPr>
            <w:tcW w:w="4894"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 w:cs="Times New Roman"/>
                <w:b/>
                <w:bCs/>
                <w:spacing w:val="-5"/>
                <w:sz w:val="22"/>
                <w:szCs w:val="22"/>
                <w:lang w:val="en-US" w:eastAsia="zh-CN"/>
              </w:rPr>
            </w:pPr>
            <w:r>
              <w:rPr>
                <w:rFonts w:hint="default" w:ascii="Times New Roman" w:hAnsi="Times New Roman" w:eastAsia="仿宋" w:cs="Times New Roman"/>
                <w:i w:val="0"/>
                <w:iCs w:val="0"/>
                <w:color w:val="000000"/>
                <w:kern w:val="0"/>
                <w:sz w:val="22"/>
                <w:szCs w:val="22"/>
                <w:u w:val="none"/>
                <w:lang w:val="en-US" w:eastAsia="zh-CN" w:bidi="ar"/>
              </w:rPr>
              <w:t>城乡社区环境卫生</w:t>
            </w:r>
          </w:p>
        </w:tc>
        <w:tc>
          <w:tcPr>
            <w:tcW w:w="2042"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 w:cs="Times New Roman"/>
                <w:b/>
                <w:bCs/>
                <w:spacing w:val="-5"/>
                <w:sz w:val="22"/>
                <w:szCs w:val="22"/>
                <w:lang w:val="en-US" w:eastAsia="zh-CN"/>
              </w:rPr>
            </w:pPr>
            <w:r>
              <w:rPr>
                <w:rFonts w:hint="default" w:ascii="Times New Roman" w:hAnsi="Times New Roman" w:eastAsia="仿宋" w:cs="Times New Roman"/>
                <w:i w:val="0"/>
                <w:iCs w:val="0"/>
                <w:color w:val="000000"/>
                <w:kern w:val="0"/>
                <w:sz w:val="22"/>
                <w:szCs w:val="22"/>
                <w:u w:val="none"/>
                <w:lang w:val="en-US" w:eastAsia="zh-CN" w:bidi="ar"/>
              </w:rPr>
              <w:t xml:space="preserve">89.45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1333"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 w:cs="Times New Roman"/>
                <w:b/>
                <w:bCs/>
                <w:spacing w:val="-5"/>
                <w:sz w:val="22"/>
                <w:szCs w:val="22"/>
                <w:lang w:val="en-US" w:eastAsia="zh-CN"/>
              </w:rPr>
            </w:pPr>
            <w:r>
              <w:rPr>
                <w:rFonts w:hint="default" w:ascii="Times New Roman" w:hAnsi="Times New Roman" w:eastAsia="仿宋" w:cs="Times New Roman"/>
                <w:b/>
                <w:bCs/>
                <w:i w:val="0"/>
                <w:iCs w:val="0"/>
                <w:color w:val="000000"/>
                <w:kern w:val="0"/>
                <w:sz w:val="22"/>
                <w:szCs w:val="22"/>
                <w:u w:val="none"/>
                <w:lang w:val="en-US" w:eastAsia="zh-CN" w:bidi="ar"/>
              </w:rPr>
              <w:t>5</w:t>
            </w:r>
          </w:p>
        </w:tc>
        <w:tc>
          <w:tcPr>
            <w:tcW w:w="4894"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 w:cs="Times New Roman"/>
                <w:i w:val="0"/>
                <w:iCs w:val="0"/>
                <w:color w:val="000000"/>
                <w:kern w:val="0"/>
                <w:sz w:val="22"/>
                <w:szCs w:val="22"/>
                <w:u w:val="none"/>
                <w:lang w:val="en-US" w:eastAsia="zh-CN" w:bidi="ar"/>
              </w:rPr>
            </w:pPr>
            <w:r>
              <w:rPr>
                <w:rFonts w:hint="default" w:ascii="Times New Roman" w:hAnsi="Times New Roman" w:eastAsia="仿宋" w:cs="Times New Roman"/>
                <w:i w:val="0"/>
                <w:iCs w:val="0"/>
                <w:color w:val="000000"/>
                <w:kern w:val="0"/>
                <w:sz w:val="22"/>
                <w:szCs w:val="22"/>
                <w:u w:val="none"/>
                <w:lang w:val="en-US" w:eastAsia="zh-CN" w:bidi="ar"/>
              </w:rPr>
              <w:t>其他城乡社区支出</w:t>
            </w:r>
          </w:p>
        </w:tc>
        <w:tc>
          <w:tcPr>
            <w:tcW w:w="2042"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 w:cs="Times New Roman"/>
                <w:b w:val="0"/>
                <w:bCs w:val="0"/>
                <w:sz w:val="22"/>
                <w:szCs w:val="22"/>
                <w:lang w:val="en-US" w:eastAsia="zh-CN"/>
              </w:rPr>
            </w:pPr>
            <w:r>
              <w:rPr>
                <w:rFonts w:hint="default" w:ascii="Times New Roman" w:hAnsi="Times New Roman" w:eastAsia="仿宋" w:cs="Times New Roman"/>
                <w:i w:val="0"/>
                <w:iCs w:val="0"/>
                <w:color w:val="000000"/>
                <w:kern w:val="0"/>
                <w:sz w:val="22"/>
                <w:szCs w:val="22"/>
                <w:u w:val="none"/>
                <w:lang w:val="en-US" w:eastAsia="zh-CN" w:bidi="ar"/>
              </w:rPr>
              <w:t xml:space="preserve">1,069.42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1333"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 w:cs="Times New Roman"/>
                <w:b/>
                <w:bCs/>
                <w:spacing w:val="-5"/>
                <w:sz w:val="22"/>
                <w:szCs w:val="22"/>
                <w:lang w:val="en-US" w:eastAsia="zh-CN"/>
              </w:rPr>
            </w:pPr>
            <w:r>
              <w:rPr>
                <w:rFonts w:hint="default" w:ascii="Times New Roman" w:hAnsi="Times New Roman" w:eastAsia="仿宋" w:cs="Times New Roman"/>
                <w:b/>
                <w:bCs/>
                <w:i w:val="0"/>
                <w:iCs w:val="0"/>
                <w:color w:val="000000"/>
                <w:kern w:val="0"/>
                <w:sz w:val="22"/>
                <w:szCs w:val="22"/>
                <w:u w:val="none"/>
                <w:lang w:val="en-US" w:eastAsia="zh-CN" w:bidi="ar"/>
              </w:rPr>
              <w:t>四</w:t>
            </w:r>
          </w:p>
        </w:tc>
        <w:tc>
          <w:tcPr>
            <w:tcW w:w="4894"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 w:cs="Times New Roman"/>
                <w:i w:val="0"/>
                <w:iCs w:val="0"/>
                <w:color w:val="000000"/>
                <w:kern w:val="0"/>
                <w:sz w:val="22"/>
                <w:szCs w:val="22"/>
                <w:u w:val="none"/>
                <w:lang w:val="en-US" w:eastAsia="zh-CN" w:bidi="ar"/>
              </w:rPr>
            </w:pPr>
            <w:r>
              <w:rPr>
                <w:rFonts w:hint="default" w:ascii="Times New Roman" w:hAnsi="Times New Roman" w:eastAsia="仿宋" w:cs="Times New Roman"/>
                <w:b/>
                <w:bCs/>
                <w:i w:val="0"/>
                <w:iCs w:val="0"/>
                <w:color w:val="000000"/>
                <w:kern w:val="0"/>
                <w:sz w:val="22"/>
                <w:szCs w:val="22"/>
                <w:u w:val="none"/>
                <w:lang w:val="en-US" w:eastAsia="zh-CN" w:bidi="ar"/>
              </w:rPr>
              <w:t>住房保障支出</w:t>
            </w:r>
          </w:p>
        </w:tc>
        <w:tc>
          <w:tcPr>
            <w:tcW w:w="2042"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 w:cs="Times New Roman"/>
                <w:b w:val="0"/>
                <w:bCs w:val="0"/>
                <w:sz w:val="22"/>
                <w:szCs w:val="22"/>
                <w:lang w:val="en-US" w:eastAsia="zh-CN"/>
              </w:rPr>
            </w:pPr>
            <w:r>
              <w:rPr>
                <w:rFonts w:hint="default" w:ascii="Times New Roman" w:hAnsi="Times New Roman" w:eastAsia="仿宋" w:cs="Times New Roman"/>
                <w:b/>
                <w:bCs/>
                <w:i w:val="0"/>
                <w:iCs w:val="0"/>
                <w:color w:val="000000"/>
                <w:kern w:val="0"/>
                <w:sz w:val="22"/>
                <w:szCs w:val="22"/>
                <w:u w:val="none"/>
                <w:lang w:val="en-US" w:eastAsia="zh-CN" w:bidi="ar"/>
              </w:rPr>
              <w:t xml:space="preserve">3,470.48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1333"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 w:cs="Times New Roman"/>
                <w:b/>
                <w:bCs/>
                <w:spacing w:val="-5"/>
                <w:sz w:val="22"/>
                <w:szCs w:val="22"/>
                <w:lang w:val="en-US" w:eastAsia="zh-CN"/>
              </w:rPr>
            </w:pPr>
            <w:r>
              <w:rPr>
                <w:rFonts w:hint="default" w:ascii="Times New Roman" w:hAnsi="Times New Roman" w:eastAsia="仿宋" w:cs="Times New Roman"/>
                <w:b/>
                <w:bCs/>
                <w:i w:val="0"/>
                <w:iCs w:val="0"/>
                <w:color w:val="000000"/>
                <w:kern w:val="0"/>
                <w:sz w:val="22"/>
                <w:szCs w:val="22"/>
                <w:u w:val="none"/>
                <w:lang w:val="en-US" w:eastAsia="zh-CN" w:bidi="ar"/>
              </w:rPr>
              <w:t>1</w:t>
            </w:r>
          </w:p>
        </w:tc>
        <w:tc>
          <w:tcPr>
            <w:tcW w:w="4894"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 w:cs="Times New Roman"/>
                <w:i w:val="0"/>
                <w:iCs w:val="0"/>
                <w:color w:val="000000"/>
                <w:kern w:val="0"/>
                <w:sz w:val="22"/>
                <w:szCs w:val="22"/>
                <w:u w:val="none"/>
                <w:lang w:val="en-US" w:eastAsia="zh-CN" w:bidi="ar"/>
              </w:rPr>
            </w:pPr>
            <w:r>
              <w:rPr>
                <w:rFonts w:hint="default" w:ascii="Times New Roman" w:hAnsi="Times New Roman" w:eastAsia="仿宋" w:cs="Times New Roman"/>
                <w:i w:val="0"/>
                <w:iCs w:val="0"/>
                <w:color w:val="000000"/>
                <w:kern w:val="0"/>
                <w:sz w:val="22"/>
                <w:szCs w:val="22"/>
                <w:u w:val="none"/>
                <w:lang w:val="en-US" w:eastAsia="zh-CN" w:bidi="ar"/>
              </w:rPr>
              <w:t>保障性安居工程支出</w:t>
            </w:r>
          </w:p>
        </w:tc>
        <w:tc>
          <w:tcPr>
            <w:tcW w:w="2042"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 w:cs="Times New Roman"/>
                <w:b w:val="0"/>
                <w:bCs w:val="0"/>
                <w:sz w:val="22"/>
                <w:szCs w:val="22"/>
                <w:lang w:val="en-US" w:eastAsia="zh-CN"/>
              </w:rPr>
            </w:pPr>
            <w:r>
              <w:rPr>
                <w:rFonts w:hint="default" w:ascii="Times New Roman" w:hAnsi="Times New Roman" w:eastAsia="仿宋" w:cs="Times New Roman"/>
                <w:i w:val="0"/>
                <w:iCs w:val="0"/>
                <w:color w:val="000000"/>
                <w:kern w:val="0"/>
                <w:sz w:val="22"/>
                <w:szCs w:val="22"/>
                <w:u w:val="none"/>
                <w:lang w:val="en-US" w:eastAsia="zh-CN" w:bidi="ar"/>
              </w:rPr>
              <w:t xml:space="preserve">3,470.48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1333"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 w:cs="Times New Roman"/>
                <w:b/>
                <w:bCs/>
                <w:spacing w:val="-5"/>
                <w:sz w:val="22"/>
                <w:szCs w:val="22"/>
                <w:lang w:val="en-US" w:eastAsia="zh-CN"/>
              </w:rPr>
            </w:pPr>
            <w:r>
              <w:rPr>
                <w:rFonts w:hint="default" w:ascii="Times New Roman" w:hAnsi="Times New Roman" w:eastAsia="仿宋" w:cs="Times New Roman"/>
                <w:b/>
                <w:bCs/>
                <w:i w:val="0"/>
                <w:iCs w:val="0"/>
                <w:color w:val="000000"/>
                <w:kern w:val="0"/>
                <w:sz w:val="22"/>
                <w:szCs w:val="22"/>
                <w:u w:val="none"/>
                <w:lang w:val="en-US" w:eastAsia="zh-CN" w:bidi="ar"/>
              </w:rPr>
              <w:t>五</w:t>
            </w:r>
          </w:p>
        </w:tc>
        <w:tc>
          <w:tcPr>
            <w:tcW w:w="4894"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 w:cs="Times New Roman"/>
                <w:i w:val="0"/>
                <w:iCs w:val="0"/>
                <w:color w:val="000000"/>
                <w:kern w:val="0"/>
                <w:sz w:val="22"/>
                <w:szCs w:val="22"/>
                <w:u w:val="none"/>
                <w:lang w:val="en-US" w:eastAsia="zh-CN" w:bidi="ar"/>
              </w:rPr>
            </w:pPr>
            <w:r>
              <w:rPr>
                <w:rFonts w:hint="default" w:ascii="Times New Roman" w:hAnsi="Times New Roman" w:eastAsia="仿宋" w:cs="Times New Roman"/>
                <w:b/>
                <w:bCs/>
                <w:i w:val="0"/>
                <w:iCs w:val="0"/>
                <w:color w:val="000000"/>
                <w:kern w:val="0"/>
                <w:sz w:val="22"/>
                <w:szCs w:val="22"/>
                <w:u w:val="none"/>
                <w:lang w:val="en-US" w:eastAsia="zh-CN" w:bidi="ar"/>
              </w:rPr>
              <w:t>其他支出</w:t>
            </w:r>
          </w:p>
        </w:tc>
        <w:tc>
          <w:tcPr>
            <w:tcW w:w="2042"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 w:cs="Times New Roman"/>
                <w:b/>
                <w:bCs/>
                <w:spacing w:val="-5"/>
                <w:sz w:val="22"/>
                <w:szCs w:val="22"/>
                <w:lang w:val="en-US" w:eastAsia="zh-CN"/>
              </w:rPr>
            </w:pPr>
            <w:r>
              <w:rPr>
                <w:rFonts w:hint="default" w:ascii="Times New Roman" w:hAnsi="Times New Roman" w:eastAsia="仿宋" w:cs="Times New Roman"/>
                <w:b/>
                <w:bCs/>
                <w:i w:val="0"/>
                <w:iCs w:val="0"/>
                <w:color w:val="000000"/>
                <w:kern w:val="0"/>
                <w:sz w:val="22"/>
                <w:szCs w:val="22"/>
                <w:u w:val="none"/>
                <w:lang w:val="en-US" w:eastAsia="zh-CN" w:bidi="ar"/>
              </w:rPr>
              <w:t xml:space="preserve">4,834.52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1333"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 w:cs="Times New Roman"/>
                <w:b/>
                <w:bCs/>
                <w:spacing w:val="-5"/>
                <w:sz w:val="22"/>
                <w:szCs w:val="22"/>
              </w:rPr>
            </w:pPr>
            <w:r>
              <w:rPr>
                <w:rFonts w:hint="default" w:ascii="Times New Roman" w:hAnsi="Times New Roman" w:eastAsia="仿宋" w:cs="Times New Roman"/>
                <w:b/>
                <w:bCs/>
                <w:i w:val="0"/>
                <w:iCs w:val="0"/>
                <w:color w:val="000000"/>
                <w:kern w:val="0"/>
                <w:sz w:val="22"/>
                <w:szCs w:val="22"/>
                <w:u w:val="none"/>
                <w:lang w:val="en-US" w:eastAsia="zh-CN" w:bidi="ar"/>
              </w:rPr>
              <w:t>1</w:t>
            </w:r>
          </w:p>
        </w:tc>
        <w:tc>
          <w:tcPr>
            <w:tcW w:w="4894"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 w:cs="Times New Roman"/>
                <w:b/>
                <w:bCs/>
                <w:spacing w:val="-4"/>
                <w:sz w:val="22"/>
                <w:szCs w:val="22"/>
                <w:lang w:val="en-US" w:eastAsia="zh-CN"/>
              </w:rPr>
            </w:pPr>
            <w:r>
              <w:rPr>
                <w:rFonts w:hint="default" w:ascii="Times New Roman" w:hAnsi="Times New Roman" w:eastAsia="仿宋" w:cs="Times New Roman"/>
                <w:i w:val="0"/>
                <w:iCs w:val="0"/>
                <w:color w:val="000000"/>
                <w:kern w:val="0"/>
                <w:sz w:val="22"/>
                <w:szCs w:val="22"/>
                <w:u w:val="none"/>
                <w:lang w:val="en-US" w:eastAsia="zh-CN" w:bidi="ar"/>
              </w:rPr>
              <w:t>其他政府性基金及对应专项债务收入安排的支出</w:t>
            </w:r>
          </w:p>
        </w:tc>
        <w:tc>
          <w:tcPr>
            <w:tcW w:w="2042"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 w:cs="Times New Roman"/>
                <w:b/>
                <w:bCs/>
                <w:spacing w:val="-4"/>
                <w:sz w:val="22"/>
                <w:szCs w:val="22"/>
                <w:lang w:val="en-US" w:eastAsia="zh-CN"/>
              </w:rPr>
            </w:pPr>
            <w:r>
              <w:rPr>
                <w:rFonts w:hint="default" w:ascii="Times New Roman" w:hAnsi="Times New Roman" w:eastAsia="仿宋" w:cs="Times New Roman"/>
                <w:i w:val="0"/>
                <w:iCs w:val="0"/>
                <w:color w:val="000000"/>
                <w:kern w:val="0"/>
                <w:sz w:val="22"/>
                <w:szCs w:val="22"/>
                <w:u w:val="none"/>
                <w:lang w:val="en-US" w:eastAsia="zh-CN" w:bidi="ar"/>
              </w:rPr>
              <w:t xml:space="preserve">4,200.00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1333"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 w:cs="Times New Roman"/>
                <w:b/>
                <w:bCs/>
                <w:i w:val="0"/>
                <w:iCs w:val="0"/>
                <w:color w:val="000000"/>
                <w:kern w:val="0"/>
                <w:sz w:val="22"/>
                <w:szCs w:val="22"/>
                <w:u w:val="none"/>
                <w:lang w:val="en-US" w:eastAsia="zh-CN" w:bidi="ar"/>
              </w:rPr>
            </w:pPr>
            <w:r>
              <w:rPr>
                <w:rFonts w:hint="default" w:ascii="Times New Roman" w:hAnsi="Times New Roman" w:eastAsia="仿宋" w:cs="Times New Roman"/>
                <w:b/>
                <w:bCs/>
                <w:i w:val="0"/>
                <w:iCs w:val="0"/>
                <w:color w:val="000000"/>
                <w:kern w:val="0"/>
                <w:sz w:val="22"/>
                <w:szCs w:val="22"/>
                <w:u w:val="none"/>
                <w:lang w:val="en-US" w:eastAsia="zh-CN" w:bidi="ar"/>
              </w:rPr>
              <w:t>2</w:t>
            </w:r>
          </w:p>
        </w:tc>
        <w:tc>
          <w:tcPr>
            <w:tcW w:w="4894"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 w:cs="Times New Roman"/>
                <w:i w:val="0"/>
                <w:iCs w:val="0"/>
                <w:color w:val="000000"/>
                <w:kern w:val="0"/>
                <w:sz w:val="22"/>
                <w:szCs w:val="22"/>
                <w:u w:val="none"/>
                <w:lang w:val="en-US" w:eastAsia="zh-CN" w:bidi="ar"/>
              </w:rPr>
            </w:pPr>
            <w:r>
              <w:rPr>
                <w:rFonts w:hint="default" w:ascii="Times New Roman" w:hAnsi="Times New Roman" w:eastAsia="仿宋" w:cs="Times New Roman"/>
                <w:i w:val="0"/>
                <w:iCs w:val="0"/>
                <w:color w:val="000000"/>
                <w:kern w:val="0"/>
                <w:sz w:val="22"/>
                <w:szCs w:val="22"/>
                <w:u w:val="none"/>
                <w:lang w:val="en-US" w:eastAsia="zh-CN" w:bidi="ar"/>
              </w:rPr>
              <w:t>其他支出</w:t>
            </w:r>
          </w:p>
        </w:tc>
        <w:tc>
          <w:tcPr>
            <w:tcW w:w="2042"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 w:cs="Times New Roman"/>
                <w:i w:val="0"/>
                <w:iCs w:val="0"/>
                <w:color w:val="000000"/>
                <w:kern w:val="0"/>
                <w:sz w:val="22"/>
                <w:szCs w:val="22"/>
                <w:u w:val="none"/>
                <w:lang w:val="en-US" w:eastAsia="zh-CN" w:bidi="ar"/>
              </w:rPr>
            </w:pPr>
            <w:r>
              <w:rPr>
                <w:rFonts w:hint="default" w:ascii="Times New Roman" w:hAnsi="Times New Roman" w:eastAsia="仿宋" w:cs="Times New Roman"/>
                <w:i w:val="0"/>
                <w:iCs w:val="0"/>
                <w:color w:val="000000"/>
                <w:kern w:val="0"/>
                <w:sz w:val="22"/>
                <w:szCs w:val="22"/>
                <w:u w:val="none"/>
                <w:lang w:val="en-US" w:eastAsia="zh-CN" w:bidi="ar"/>
              </w:rPr>
              <w:t xml:space="preserve">634.52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1333"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 w:cs="Times New Roman"/>
                <w:b/>
                <w:bCs/>
                <w:i w:val="0"/>
                <w:iCs w:val="0"/>
                <w:color w:val="000000"/>
                <w:kern w:val="0"/>
                <w:sz w:val="22"/>
                <w:szCs w:val="22"/>
                <w:u w:val="none"/>
                <w:lang w:val="en-US" w:eastAsia="zh-CN" w:bidi="ar"/>
              </w:rPr>
            </w:pPr>
            <w:r>
              <w:rPr>
                <w:rFonts w:hint="default" w:ascii="Times New Roman" w:hAnsi="Times New Roman" w:eastAsia="仿宋" w:cs="Times New Roman"/>
                <w:b/>
                <w:bCs/>
                <w:i w:val="0"/>
                <w:iCs w:val="0"/>
                <w:color w:val="000000"/>
                <w:kern w:val="0"/>
                <w:sz w:val="22"/>
                <w:szCs w:val="22"/>
                <w:u w:val="none"/>
                <w:lang w:val="en-US" w:eastAsia="zh-CN" w:bidi="ar"/>
              </w:rPr>
              <w:t>合计</w:t>
            </w:r>
          </w:p>
        </w:tc>
        <w:tc>
          <w:tcPr>
            <w:tcW w:w="4894"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仿宋" w:cs="Times New Roman"/>
                <w:i w:val="0"/>
                <w:iCs w:val="0"/>
                <w:color w:val="000000"/>
                <w:kern w:val="0"/>
                <w:sz w:val="22"/>
                <w:szCs w:val="22"/>
                <w:u w:val="none"/>
                <w:lang w:val="en-US" w:eastAsia="zh-CN" w:bidi="ar"/>
              </w:rPr>
            </w:pPr>
          </w:p>
        </w:tc>
        <w:tc>
          <w:tcPr>
            <w:tcW w:w="2042"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 w:cs="Times New Roman"/>
                <w:i w:val="0"/>
                <w:iCs w:val="0"/>
                <w:color w:val="000000"/>
                <w:kern w:val="0"/>
                <w:sz w:val="22"/>
                <w:szCs w:val="22"/>
                <w:u w:val="none"/>
                <w:lang w:val="en-US" w:eastAsia="zh-CN" w:bidi="ar"/>
              </w:rPr>
            </w:pPr>
            <w:r>
              <w:rPr>
                <w:rFonts w:hint="default" w:ascii="Times New Roman" w:hAnsi="Times New Roman" w:eastAsia="仿宋" w:cs="Times New Roman"/>
                <w:b/>
                <w:bCs/>
                <w:i w:val="0"/>
                <w:iCs w:val="0"/>
                <w:color w:val="000000"/>
                <w:kern w:val="0"/>
                <w:sz w:val="22"/>
                <w:szCs w:val="22"/>
                <w:u w:val="none"/>
                <w:lang w:val="en-US" w:eastAsia="zh-CN" w:bidi="ar"/>
              </w:rPr>
              <w:t xml:space="preserve">11,384.84 </w:t>
            </w:r>
          </w:p>
        </w:tc>
      </w:tr>
    </w:tbl>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321" w:firstLineChars="100"/>
        <w:jc w:val="both"/>
        <w:textAlignment w:val="auto"/>
        <w:outlineLvl w:val="1"/>
        <w:rPr>
          <w:rFonts w:hint="default" w:ascii="Times New Roman Regular" w:hAnsi="Times New Roman Regular" w:eastAsia="楷体" w:cs="Times New Roman Regular"/>
          <w:b/>
          <w:bCs/>
          <w:sz w:val="32"/>
          <w:szCs w:val="32"/>
          <w:lang w:val="en-US" w:eastAsia="zh-CN"/>
        </w:rPr>
      </w:pPr>
      <w:bookmarkStart w:id="7" w:name="_Toc704"/>
      <w:r>
        <w:rPr>
          <w:rFonts w:hint="default" w:ascii="Times New Roman Regular" w:hAnsi="Times New Roman Regular" w:eastAsia="楷体" w:cs="Times New Roman Regular"/>
          <w:b/>
          <w:bCs/>
          <w:sz w:val="32"/>
          <w:szCs w:val="32"/>
          <w:lang w:val="en-US" w:eastAsia="zh-CN"/>
        </w:rPr>
        <w:t>（三）资金管理情况</w:t>
      </w:r>
      <w:bookmarkEnd w:id="7"/>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Regular" w:hAnsi="Times New Roman Regular" w:eastAsia="仿宋" w:cs="Times New Roman Regular"/>
          <w:b w:val="0"/>
          <w:bCs w:val="0"/>
          <w:sz w:val="32"/>
          <w:szCs w:val="32"/>
          <w:lang w:val="en-US" w:eastAsia="zh-CN"/>
        </w:rPr>
      </w:pPr>
      <w:r>
        <w:rPr>
          <w:rFonts w:hint="eastAsia" w:ascii="Times New Roman Regular" w:hAnsi="Times New Roman Regular" w:eastAsia="仿宋" w:cs="Times New Roman Regular"/>
          <w:b w:val="0"/>
          <w:bCs w:val="0"/>
          <w:sz w:val="32"/>
          <w:szCs w:val="32"/>
          <w:lang w:val="en-US" w:eastAsia="zh-CN"/>
        </w:rPr>
        <w:t>邵阳市北塔区住房和城乡建设局</w:t>
      </w:r>
      <w:r>
        <w:rPr>
          <w:rFonts w:hint="default" w:ascii="Times New Roman Regular" w:hAnsi="Times New Roman Regular" w:eastAsia="仿宋" w:cs="Times New Roman Regular"/>
          <w:b w:val="0"/>
          <w:bCs w:val="0"/>
          <w:sz w:val="32"/>
          <w:szCs w:val="32"/>
          <w:lang w:val="en-US" w:eastAsia="zh-CN"/>
        </w:rPr>
        <w:t>制定了《北塔区住建局财务管理办法</w:t>
      </w:r>
      <w:r>
        <w:rPr>
          <w:rFonts w:hint="eastAsia" w:ascii="Times New Roman Regular" w:hAnsi="Times New Roman Regular" w:eastAsia="仿宋" w:cs="Times New Roman Regular"/>
          <w:b w:val="0"/>
          <w:bCs w:val="0"/>
          <w:sz w:val="32"/>
          <w:szCs w:val="32"/>
          <w:lang w:val="en-US" w:eastAsia="zh-CN"/>
        </w:rPr>
        <w:t>》《</w:t>
      </w:r>
      <w:r>
        <w:rPr>
          <w:rFonts w:hint="default" w:ascii="Times New Roman Regular" w:hAnsi="Times New Roman Regular" w:eastAsia="仿宋" w:cs="Times New Roman Regular"/>
          <w:b w:val="0"/>
          <w:bCs w:val="0"/>
          <w:sz w:val="32"/>
          <w:szCs w:val="32"/>
          <w:lang w:val="en-US" w:eastAsia="zh-CN"/>
        </w:rPr>
        <w:t>北塔区住建局财务内控制度（试行）</w:t>
      </w:r>
      <w:r>
        <w:rPr>
          <w:rFonts w:hint="eastAsia" w:ascii="Times New Roman Regular" w:hAnsi="Times New Roman Regular" w:eastAsia="仿宋" w:cs="Times New Roman Regular"/>
          <w:b w:val="0"/>
          <w:bCs w:val="0"/>
          <w:sz w:val="32"/>
          <w:szCs w:val="32"/>
          <w:lang w:val="en-US" w:eastAsia="zh-CN"/>
        </w:rPr>
        <w:t>》《</w:t>
      </w:r>
      <w:r>
        <w:rPr>
          <w:rFonts w:hint="default" w:ascii="Times New Roman Regular" w:hAnsi="Times New Roman Regular" w:eastAsia="仿宋" w:cs="Times New Roman Regular"/>
          <w:b w:val="0"/>
          <w:bCs w:val="0"/>
          <w:sz w:val="32"/>
          <w:szCs w:val="32"/>
          <w:lang w:val="en-US" w:eastAsia="zh-CN"/>
        </w:rPr>
        <w:t>北塔区住建局财务集中会审实施办法》等一系列合法合规、较为完整的、具有很强的可操作性财务管理制度。坚持经费预算科学化、精细化，执行控制规范化、责任化，监督检查常态化、同步化。</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outlineLvl w:val="0"/>
        <w:rPr>
          <w:rFonts w:hint="default" w:ascii="Times New Roman Regular" w:hAnsi="Times New Roman Regular" w:eastAsia="仿宋" w:cs="Times New Roman Regular"/>
          <w:b w:val="0"/>
          <w:bCs w:val="0"/>
          <w:sz w:val="32"/>
          <w:szCs w:val="32"/>
          <w:lang w:val="en-US" w:eastAsia="zh-CN"/>
        </w:rPr>
      </w:pPr>
      <w:bookmarkStart w:id="8" w:name="_Toc28399"/>
      <w:r>
        <w:rPr>
          <w:rFonts w:hint="eastAsia" w:ascii="Times New Roman Regular" w:hAnsi="Times New Roman Regular" w:eastAsia="黑体" w:cs="Times New Roman Regular"/>
          <w:b/>
          <w:bCs/>
          <w:kern w:val="2"/>
          <w:sz w:val="32"/>
          <w:szCs w:val="32"/>
          <w:lang w:val="en-US" w:eastAsia="zh-CN" w:bidi="ar-SA"/>
        </w:rPr>
        <w:t>三</w:t>
      </w:r>
      <w:r>
        <w:rPr>
          <w:rFonts w:hint="default" w:ascii="Times New Roman Regular" w:hAnsi="Times New Roman Regular" w:eastAsia="黑体" w:cs="Times New Roman Regular"/>
          <w:b/>
          <w:bCs/>
          <w:kern w:val="2"/>
          <w:sz w:val="32"/>
          <w:szCs w:val="32"/>
          <w:lang w:val="en-US" w:eastAsia="zh-CN" w:bidi="ar-SA"/>
        </w:rPr>
        <w:t>、第三方重点绩效评价工作情况</w:t>
      </w:r>
      <w:bookmarkEnd w:id="8"/>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outlineLvl w:val="1"/>
        <w:rPr>
          <w:rFonts w:hint="default" w:ascii="Times New Roman Regular" w:hAnsi="Times New Roman Regular" w:eastAsia="仿宋" w:cs="Times New Roman Regular"/>
          <w:b w:val="0"/>
          <w:bCs w:val="0"/>
          <w:sz w:val="32"/>
          <w:szCs w:val="32"/>
          <w:lang w:val="en-US" w:eastAsia="zh-CN"/>
        </w:rPr>
      </w:pPr>
      <w:bookmarkStart w:id="9" w:name="_Toc25357"/>
      <w:r>
        <w:rPr>
          <w:rFonts w:hint="default" w:ascii="Times New Roman Regular" w:hAnsi="Times New Roman Regular" w:eastAsia="楷体" w:cs="Times New Roman Regular"/>
          <w:b/>
          <w:bCs/>
          <w:sz w:val="32"/>
          <w:szCs w:val="32"/>
          <w:lang w:val="en-US" w:eastAsia="zh-CN"/>
        </w:rPr>
        <w:t>（一）重点绩效评价目的</w:t>
      </w:r>
      <w:bookmarkEnd w:id="9"/>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Regular" w:hAnsi="Times New Roman Regular" w:eastAsia="仿宋" w:cs="Times New Roman Regular"/>
          <w:b w:val="0"/>
          <w:bCs w:val="0"/>
          <w:sz w:val="32"/>
          <w:szCs w:val="32"/>
          <w:lang w:val="en-US" w:eastAsia="zh-CN"/>
        </w:rPr>
      </w:pPr>
      <w:r>
        <w:rPr>
          <w:rFonts w:hint="default" w:ascii="Times New Roman Regular" w:hAnsi="Times New Roman Regular" w:eastAsia="仿宋" w:cs="Times New Roman Regular"/>
          <w:b w:val="0"/>
          <w:bCs w:val="0"/>
          <w:sz w:val="32"/>
          <w:szCs w:val="32"/>
          <w:lang w:val="en-US" w:eastAsia="zh-CN"/>
        </w:rPr>
        <w:t>通过开展第三方重点绩效评价，全面了解、分析部门</w:t>
      </w:r>
      <w:r>
        <w:rPr>
          <w:rFonts w:hint="eastAsia" w:ascii="Times New Roman Regular" w:hAnsi="Times New Roman Regular" w:eastAsia="仿宋" w:cs="Times New Roman Regular"/>
          <w:b w:val="0"/>
          <w:bCs w:val="0"/>
          <w:sz w:val="32"/>
          <w:szCs w:val="32"/>
          <w:lang w:val="en-US" w:eastAsia="zh-CN"/>
        </w:rPr>
        <w:t>整体</w:t>
      </w:r>
      <w:r>
        <w:rPr>
          <w:rFonts w:hint="default" w:ascii="Times New Roman Regular" w:hAnsi="Times New Roman Regular" w:eastAsia="仿宋" w:cs="Times New Roman Regular"/>
          <w:b w:val="0"/>
          <w:bCs w:val="0"/>
          <w:sz w:val="32"/>
          <w:szCs w:val="32"/>
          <w:lang w:val="en-US" w:eastAsia="zh-CN"/>
        </w:rPr>
        <w:t>支出情况，包括部门基本支出和项目支出。主要是部门财政支出管理情况，具体从资金的投入、过程、产出和效果四个方面进行评价。重点评价关注贯彻落实厉行节约、严控</w:t>
      </w:r>
      <w:r>
        <w:rPr>
          <w:rFonts w:hint="eastAsia" w:ascii="仿宋" w:hAnsi="仿宋" w:eastAsia="仿宋" w:cs="仿宋"/>
          <w:b w:val="0"/>
          <w:bCs w:val="0"/>
          <w:sz w:val="32"/>
          <w:szCs w:val="32"/>
          <w:lang w:val="en-US" w:eastAsia="zh-CN"/>
        </w:rPr>
        <w:t>“三公”</w:t>
      </w:r>
      <w:r>
        <w:rPr>
          <w:rFonts w:hint="default" w:ascii="Times New Roman Regular" w:hAnsi="Times New Roman Regular" w:eastAsia="仿宋" w:cs="Times New Roman Regular"/>
          <w:b w:val="0"/>
          <w:bCs w:val="0"/>
          <w:sz w:val="32"/>
          <w:szCs w:val="32"/>
          <w:lang w:val="en-US" w:eastAsia="zh-CN"/>
        </w:rPr>
        <w:t>经费、降低一般运行经费、加强项目支出管理等方面取得的成绩、存在的问题及改进措施。增强职能设置科学合理性、</w:t>
      </w:r>
      <w:r>
        <w:rPr>
          <w:rFonts w:hint="default" w:ascii="Times New Roman Regular" w:hAnsi="Times New Roman Regular" w:eastAsia="仿宋" w:cs="Times New Roman Regular"/>
          <w:b w:val="0"/>
          <w:bCs w:val="0"/>
          <w:color w:val="auto"/>
          <w:sz w:val="32"/>
          <w:szCs w:val="32"/>
          <w:lang w:val="en-US" w:eastAsia="zh-CN"/>
        </w:rPr>
        <w:t>部门中长期财政规划适应性、</w:t>
      </w:r>
      <w:r>
        <w:rPr>
          <w:rFonts w:hint="default" w:ascii="Times New Roman Regular" w:hAnsi="Times New Roman Regular" w:eastAsia="仿宋" w:cs="Times New Roman Regular"/>
          <w:b w:val="0"/>
          <w:bCs w:val="0"/>
          <w:sz w:val="32"/>
          <w:szCs w:val="32"/>
          <w:lang w:val="en-US" w:eastAsia="zh-CN"/>
        </w:rPr>
        <w:t>年度工作计划科学完整性、年度绩效目标明确性、年度部门预算计划科学性，规划部门预算执行管理、内部制度管理，切实提高部门产出及效益。</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outlineLvl w:val="1"/>
        <w:rPr>
          <w:rFonts w:hint="default" w:ascii="Times New Roman Regular" w:hAnsi="Times New Roman Regular" w:eastAsia="楷体" w:cs="Times New Roman Regular"/>
          <w:b/>
          <w:bCs/>
          <w:sz w:val="32"/>
          <w:szCs w:val="32"/>
          <w:lang w:val="en-US" w:eastAsia="zh-CN"/>
        </w:rPr>
      </w:pPr>
      <w:bookmarkStart w:id="10" w:name="_Toc27998"/>
      <w:r>
        <w:rPr>
          <w:rFonts w:hint="default" w:ascii="Times New Roman Regular" w:hAnsi="Times New Roman Regular" w:eastAsia="楷体" w:cs="Times New Roman Regular"/>
          <w:b/>
          <w:bCs/>
          <w:sz w:val="32"/>
          <w:szCs w:val="32"/>
          <w:lang w:val="en-US" w:eastAsia="zh-CN"/>
        </w:rPr>
        <w:t>（二）重点绩效评价工作过程</w:t>
      </w:r>
      <w:bookmarkEnd w:id="10"/>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Regular" w:hAnsi="Times New Roman Regular" w:eastAsia="仿宋" w:cs="Times New Roman Regular"/>
          <w:b w:val="0"/>
          <w:bCs w:val="0"/>
          <w:sz w:val="32"/>
          <w:szCs w:val="32"/>
          <w:lang w:val="en-US" w:eastAsia="zh-CN"/>
        </w:rPr>
      </w:pPr>
      <w:r>
        <w:rPr>
          <w:rFonts w:hint="eastAsia" w:ascii="Times New Roman Regular" w:hAnsi="Times New Roman Regular" w:eastAsia="仿宋" w:cs="Times New Roman Regular"/>
          <w:b w:val="0"/>
          <w:bCs w:val="0"/>
          <w:sz w:val="32"/>
          <w:szCs w:val="32"/>
          <w:lang w:val="en-US" w:eastAsia="zh-CN"/>
        </w:rPr>
        <w:t>参考</w:t>
      </w:r>
      <w:r>
        <w:rPr>
          <w:rFonts w:hint="eastAsia" w:ascii="仿宋_GB2312" w:hAnsi="仿宋_GB2312" w:eastAsia="仿宋_GB2312" w:cs="仿宋_GB2312"/>
          <w:sz w:val="32"/>
          <w:szCs w:val="32"/>
          <w:lang w:val="en-US" w:eastAsia="zh-CN"/>
        </w:rPr>
        <w:t>《湖南省财政厅关于印发&lt;湖南省预算支出绩效评价管理办法&gt;的通知》（湘财绩〔</w:t>
      </w:r>
      <w:r>
        <w:rPr>
          <w:rFonts w:hint="eastAsia" w:ascii="Times New Roman" w:hAnsi="Times New Roman" w:eastAsia="仿宋_GB2312" w:cs="仿宋_GB2312"/>
          <w:sz w:val="32"/>
          <w:szCs w:val="32"/>
          <w:lang w:val="en-US" w:eastAsia="zh-CN"/>
        </w:rPr>
        <w:t>2020</w:t>
      </w:r>
      <w:r>
        <w:rPr>
          <w:rFonts w:hint="eastAsia" w:ascii="仿宋_GB2312" w:hAnsi="仿宋_GB2312" w:eastAsia="仿宋_GB2312" w:cs="仿宋_GB2312"/>
          <w:sz w:val="32"/>
          <w:szCs w:val="32"/>
          <w:lang w:val="en-US" w:eastAsia="zh-CN"/>
        </w:rPr>
        <w:t>〕</w:t>
      </w:r>
      <w:r>
        <w:rPr>
          <w:rFonts w:hint="eastAsia" w:ascii="Times New Roman" w:hAnsi="Times New Roman" w:eastAsia="仿宋_GB2312" w:cs="仿宋_GB2312"/>
          <w:sz w:val="32"/>
          <w:szCs w:val="32"/>
          <w:lang w:val="en-US" w:eastAsia="zh-CN"/>
        </w:rPr>
        <w:t>7</w:t>
      </w:r>
      <w:r>
        <w:rPr>
          <w:rFonts w:hint="eastAsia" w:ascii="仿宋_GB2312" w:hAnsi="仿宋_GB2312" w:eastAsia="仿宋_GB2312" w:cs="仿宋_GB2312"/>
          <w:sz w:val="32"/>
          <w:szCs w:val="32"/>
          <w:lang w:val="en-US" w:eastAsia="zh-CN"/>
        </w:rPr>
        <w:t>号）</w:t>
      </w:r>
      <w:r>
        <w:rPr>
          <w:rFonts w:hint="default" w:ascii="Times New Roman Regular" w:hAnsi="Times New Roman Regular" w:eastAsia="仿宋" w:cs="Times New Roman Regular"/>
          <w:b w:val="0"/>
          <w:bCs w:val="0"/>
          <w:sz w:val="32"/>
          <w:szCs w:val="32"/>
          <w:lang w:val="en-US" w:eastAsia="zh-CN"/>
        </w:rPr>
        <w:t>的要求和相关政策规定，我所按下列步骤开展了绩效评价工作：</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Regular" w:hAnsi="Times New Roman Regular" w:eastAsia="仿宋" w:cs="Times New Roman Regular"/>
          <w:b w:val="0"/>
          <w:bCs w:val="0"/>
          <w:sz w:val="32"/>
          <w:szCs w:val="32"/>
          <w:lang w:val="en-US" w:eastAsia="zh-CN"/>
        </w:rPr>
      </w:pPr>
      <w:r>
        <w:rPr>
          <w:rFonts w:hint="default" w:ascii="Times New Roman Regular" w:hAnsi="Times New Roman Regular" w:eastAsia="仿宋" w:cs="Times New Roman Regular"/>
          <w:b w:val="0"/>
          <w:bCs w:val="0"/>
          <w:sz w:val="32"/>
          <w:szCs w:val="32"/>
          <w:lang w:val="en-US" w:eastAsia="zh-CN"/>
        </w:rPr>
        <w:t>1、前期准备。专</w:t>
      </w:r>
      <w:r>
        <w:rPr>
          <w:rFonts w:hint="eastAsia" w:ascii="Times New Roman Regular" w:hAnsi="Times New Roman Regular" w:eastAsia="仿宋" w:cs="Times New Roman Regular"/>
          <w:b w:val="0"/>
          <w:bCs w:val="0"/>
          <w:sz w:val="32"/>
          <w:szCs w:val="32"/>
          <w:lang w:val="en-US" w:eastAsia="zh-CN"/>
        </w:rPr>
        <w:t>门</w:t>
      </w:r>
      <w:r>
        <w:rPr>
          <w:rFonts w:hint="default" w:ascii="Times New Roman Regular" w:hAnsi="Times New Roman Regular" w:eastAsia="仿宋" w:cs="Times New Roman Regular"/>
          <w:b w:val="0"/>
          <w:bCs w:val="0"/>
          <w:sz w:val="32"/>
          <w:szCs w:val="32"/>
          <w:lang w:val="en-US" w:eastAsia="zh-CN"/>
        </w:rPr>
        <w:t>成立重点绩效评价工作小组，明确了工作职责，制定了现场评价方案，并设计了相关表格，通过联系相关单位，确定了绩效评价的实施时间。</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Regular" w:hAnsi="Times New Roman Regular" w:eastAsia="仿宋" w:cs="Times New Roman Regular"/>
          <w:b w:val="0"/>
          <w:bCs w:val="0"/>
          <w:sz w:val="32"/>
          <w:szCs w:val="32"/>
          <w:lang w:val="en-US" w:eastAsia="zh-CN"/>
        </w:rPr>
      </w:pPr>
      <w:r>
        <w:rPr>
          <w:rFonts w:hint="default" w:ascii="Times New Roman Regular" w:hAnsi="Times New Roman Regular" w:eastAsia="仿宋" w:cs="Times New Roman Regular"/>
          <w:b w:val="0"/>
          <w:bCs w:val="0"/>
          <w:sz w:val="32"/>
          <w:szCs w:val="32"/>
          <w:lang w:val="en-US" w:eastAsia="zh-CN"/>
        </w:rPr>
        <w:t>2、具体实施。一是收集、检查单位资料。收集单位三定方案、制度建设、资金拨付明细、预决算报表、工作计划与总结等资料；核查相关制度是否完善，专项项目申报、审批、实施、验收等程序是否合规，资金拨付手续是否齐全，是否存在截留、挪用等情况；二是进入单位实地查看。</w:t>
      </w:r>
      <w:r>
        <w:rPr>
          <w:rFonts w:hint="eastAsia" w:ascii="Times New Roman Regular" w:hAnsi="Times New Roman Regular" w:eastAsia="仿宋" w:cs="Times New Roman Regular"/>
          <w:b w:val="0"/>
          <w:bCs w:val="0"/>
          <w:sz w:val="32"/>
          <w:szCs w:val="32"/>
          <w:lang w:val="en-US" w:eastAsia="zh-CN"/>
        </w:rPr>
        <w:t>通过</w:t>
      </w:r>
      <w:r>
        <w:rPr>
          <w:rFonts w:hint="default" w:ascii="Times New Roman Regular" w:hAnsi="Times New Roman Regular" w:eastAsia="仿宋" w:cs="Times New Roman Regular"/>
          <w:b w:val="0"/>
          <w:bCs w:val="0"/>
          <w:sz w:val="32"/>
          <w:szCs w:val="32"/>
          <w:lang w:val="en-US" w:eastAsia="zh-CN"/>
        </w:rPr>
        <w:t>与相关负责人员面对面交谈、现场查看</w:t>
      </w:r>
      <w:r>
        <w:rPr>
          <w:rFonts w:hint="default" w:ascii="Times New Roman Regular" w:hAnsi="Times New Roman Regular" w:eastAsia="仿宋" w:cs="Times New Roman Regular"/>
          <w:b w:val="0"/>
          <w:bCs w:val="0"/>
          <w:sz w:val="32"/>
          <w:szCs w:val="32"/>
          <w:lang w:eastAsia="zh-CN"/>
        </w:rPr>
        <w:t>邵阳市北塔区</w:t>
      </w:r>
      <w:r>
        <w:rPr>
          <w:rFonts w:hint="default" w:ascii="Times New Roman Regular" w:hAnsi="Times New Roman Regular" w:eastAsia="仿宋" w:cs="Times New Roman Regular"/>
          <w:b w:val="0"/>
          <w:bCs w:val="0"/>
          <w:sz w:val="32"/>
          <w:szCs w:val="32"/>
          <w:lang w:val="en-US" w:eastAsia="zh-CN"/>
        </w:rPr>
        <w:t>专项项目实施等方式，采集了相关数据，核查了资金使用、相关制度落实等情况；三是形成评价报告。通过对相关资料进行综合分析，按照确定的评价指标和标准，结合现场评价情况，得出评价结论，形成绩效评价报告。</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outlineLvl w:val="0"/>
        <w:rPr>
          <w:rFonts w:hint="default" w:ascii="Times New Roman Regular" w:hAnsi="Times New Roman Regular" w:eastAsia="仿宋" w:cs="Times New Roman Regular"/>
          <w:b w:val="0"/>
          <w:bCs w:val="0"/>
          <w:sz w:val="32"/>
          <w:szCs w:val="32"/>
          <w:lang w:val="en-US" w:eastAsia="zh-CN"/>
        </w:rPr>
      </w:pPr>
      <w:bookmarkStart w:id="11" w:name="_Toc10330"/>
      <w:r>
        <w:rPr>
          <w:rFonts w:hint="eastAsia" w:ascii="Times New Roman Regular" w:hAnsi="Times New Roman Regular" w:eastAsia="黑体" w:cs="Times New Roman Regular"/>
          <w:b/>
          <w:bCs/>
          <w:kern w:val="2"/>
          <w:sz w:val="32"/>
          <w:szCs w:val="32"/>
          <w:lang w:val="en-US" w:eastAsia="zh-CN" w:bidi="ar-SA"/>
        </w:rPr>
        <w:t>四</w:t>
      </w:r>
      <w:r>
        <w:rPr>
          <w:rFonts w:hint="default" w:ascii="Times New Roman Regular" w:hAnsi="Times New Roman Regular" w:eastAsia="黑体" w:cs="Times New Roman Regular"/>
          <w:b/>
          <w:bCs/>
          <w:kern w:val="2"/>
          <w:sz w:val="32"/>
          <w:szCs w:val="32"/>
          <w:lang w:val="en-US" w:eastAsia="zh-CN" w:bidi="ar-SA"/>
        </w:rPr>
        <w:t>、部门整体支出绩效情况</w:t>
      </w:r>
      <w:bookmarkEnd w:id="11"/>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outlineLvl w:val="1"/>
        <w:rPr>
          <w:rFonts w:hint="default" w:ascii="Times New Roman Regular" w:hAnsi="Times New Roman Regular" w:eastAsia="仿宋" w:cs="Times New Roman Regular"/>
          <w:b w:val="0"/>
          <w:bCs w:val="0"/>
          <w:sz w:val="32"/>
          <w:szCs w:val="32"/>
          <w:highlight w:val="none"/>
          <w:lang w:val="en-US" w:eastAsia="zh-CN"/>
        </w:rPr>
      </w:pPr>
      <w:bookmarkStart w:id="12" w:name="_Toc32711"/>
      <w:r>
        <w:rPr>
          <w:rFonts w:hint="default" w:ascii="Times New Roman Regular" w:hAnsi="Times New Roman Regular" w:eastAsia="楷体" w:cs="Times New Roman Regular"/>
          <w:b/>
          <w:bCs/>
          <w:sz w:val="32"/>
          <w:szCs w:val="32"/>
          <w:highlight w:val="none"/>
          <w:lang w:val="en-US" w:eastAsia="zh-CN"/>
        </w:rPr>
        <w:t>（一）部门整体实际产出</w:t>
      </w:r>
      <w:r>
        <w:rPr>
          <w:rFonts w:hint="eastAsia" w:ascii="Times New Roman Regular" w:hAnsi="Times New Roman Regular" w:eastAsia="楷体" w:cs="Times New Roman Regular"/>
          <w:b/>
          <w:bCs/>
          <w:sz w:val="32"/>
          <w:szCs w:val="32"/>
          <w:highlight w:val="none"/>
          <w:lang w:val="en-US" w:eastAsia="zh-CN"/>
        </w:rPr>
        <w:t>效益</w:t>
      </w:r>
      <w:r>
        <w:rPr>
          <w:rFonts w:hint="default" w:ascii="Times New Roman Regular" w:hAnsi="Times New Roman Regular" w:eastAsia="楷体" w:cs="Times New Roman Regular"/>
          <w:b/>
          <w:bCs/>
          <w:sz w:val="32"/>
          <w:szCs w:val="32"/>
          <w:highlight w:val="none"/>
          <w:lang w:val="en-US" w:eastAsia="zh-CN"/>
        </w:rPr>
        <w:t>情况</w:t>
      </w:r>
      <w:bookmarkEnd w:id="12"/>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Regular" w:hAnsi="Times New Roman Regular" w:eastAsia="仿宋" w:cs="Times New Roman Regular"/>
          <w:b w:val="0"/>
          <w:bCs w:val="0"/>
          <w:sz w:val="32"/>
          <w:szCs w:val="32"/>
          <w:lang w:val="en-US" w:eastAsia="zh-CN"/>
        </w:rPr>
      </w:pPr>
      <w:bookmarkStart w:id="13" w:name="_Toc12228"/>
      <w:bookmarkStart w:id="14" w:name="_Toc32652"/>
      <w:r>
        <w:rPr>
          <w:rFonts w:hint="eastAsia" w:ascii="Times New Roman Regular" w:hAnsi="Times New Roman Regular" w:eastAsia="仿宋" w:cs="Times New Roman Regular"/>
          <w:b w:val="0"/>
          <w:bCs w:val="0"/>
          <w:sz w:val="32"/>
          <w:szCs w:val="32"/>
          <w:lang w:val="en-US" w:eastAsia="zh-CN"/>
        </w:rPr>
        <w:t>2022年，北塔区住建局充分履行职责职能，严格执行各项管理制度，经济、社会等效益显著、社会公众满意度上升，较好地完成了全年工作目标，主要对以下方面特别完成。</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Times New Roman Regular" w:hAnsi="Times New Roman Regular" w:eastAsia="仿宋" w:cs="Times New Roman Regular"/>
          <w:b w:val="0"/>
          <w:bCs w:val="0"/>
          <w:sz w:val="32"/>
          <w:szCs w:val="32"/>
          <w:lang w:val="en-US" w:eastAsia="zh-CN"/>
        </w:rPr>
      </w:pPr>
      <w:r>
        <w:rPr>
          <w:rFonts w:hint="eastAsia" w:ascii="Times New Roman Regular" w:hAnsi="Times New Roman Regular" w:eastAsia="仿宋" w:cs="Times New Roman Regular"/>
          <w:b w:val="0"/>
          <w:bCs w:val="0"/>
          <w:sz w:val="32"/>
          <w:szCs w:val="32"/>
          <w:lang w:val="en-US" w:eastAsia="zh-CN"/>
        </w:rPr>
        <w:t>1.预算执行</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Times New Roman Regular" w:hAnsi="Times New Roman Regular" w:eastAsia="仿宋" w:cs="Times New Roman Regular"/>
          <w:b w:val="0"/>
          <w:bCs w:val="0"/>
          <w:sz w:val="32"/>
          <w:szCs w:val="32"/>
          <w:lang w:val="en-US" w:eastAsia="zh-CN"/>
        </w:rPr>
      </w:pPr>
      <w:r>
        <w:rPr>
          <w:rFonts w:hint="eastAsia" w:ascii="Times New Roman Regular" w:hAnsi="Times New Roman Regular" w:eastAsia="仿宋" w:cs="Times New Roman Regular"/>
          <w:b w:val="0"/>
          <w:bCs w:val="0"/>
          <w:sz w:val="32"/>
          <w:szCs w:val="32"/>
          <w:lang w:val="en-US" w:eastAsia="zh-CN"/>
        </w:rPr>
        <w:t>一是建立预算执行责任制。将年度预算收入责任及预算支出额度逐一分解落实到各股室，形成领导重视、衔接紧密、齐抓共管的体制机制，建立预算指标额度台账，将预算执行情况作为年度目标考核的内容。二是建立预算执行信息化管理制度。在北塔区政府政务公开网公布部门财政预算批复及执行情况，及时公布“三公经费”支出情况，接受监督。三是建立健全项目资金管理制度。对于财政性专项资金，在区财政局的督导下，严格按专项资金项目实施方案执行，督促项目承担单位加快项目实施进度，及时办理报账、验收、结算等相关手续，做到不集中使用、不滥用资金，最大限度提高专项资金利用效率。</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Times New Roman Regular" w:hAnsi="Times New Roman Regular" w:eastAsia="仿宋" w:cs="Times New Roman Regular"/>
          <w:b w:val="0"/>
          <w:bCs w:val="0"/>
          <w:sz w:val="32"/>
          <w:szCs w:val="32"/>
          <w:lang w:val="en-US" w:eastAsia="zh-CN"/>
        </w:rPr>
      </w:pPr>
      <w:r>
        <w:rPr>
          <w:rFonts w:hint="eastAsia" w:ascii="Times New Roman Regular" w:hAnsi="Times New Roman Regular" w:eastAsia="仿宋" w:cs="Times New Roman Regular"/>
          <w:b w:val="0"/>
          <w:bCs w:val="0"/>
          <w:sz w:val="32"/>
          <w:szCs w:val="32"/>
          <w:lang w:val="en-US" w:eastAsia="zh-CN"/>
        </w:rPr>
        <w:t>2.预算管理</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Times New Roman Regular" w:hAnsi="Times New Roman Regular" w:eastAsia="仿宋" w:cs="Times New Roman Regular"/>
          <w:b w:val="0"/>
          <w:bCs w:val="0"/>
          <w:sz w:val="32"/>
          <w:szCs w:val="32"/>
          <w:lang w:val="en-US" w:eastAsia="zh-CN"/>
        </w:rPr>
      </w:pPr>
      <w:r>
        <w:rPr>
          <w:rFonts w:hint="eastAsia" w:ascii="Times New Roman Regular" w:hAnsi="Times New Roman Regular" w:eastAsia="仿宋" w:cs="Times New Roman Regular"/>
          <w:b w:val="0"/>
          <w:bCs w:val="0"/>
          <w:sz w:val="32"/>
          <w:szCs w:val="32"/>
          <w:lang w:val="en-US" w:eastAsia="zh-CN"/>
        </w:rPr>
        <w:t>为规范机关财务管理，建立健全财务管理制度，住建局制订了《北塔区住建局财务管理办法》《北塔区住建局财务内控制度（试行）》《北塔区住建局财务集中会审实施办法》等一系列合法合规、较为完整的、具有很强的可操作性财务管理制度。坚持经费预算科学化、精细化，执行控制规范化、责任化，监督检查常态化、同步化。</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Times New Roman Regular" w:hAnsi="Times New Roman Regular" w:eastAsia="仿宋" w:cs="Times New Roman Regular"/>
          <w:b w:val="0"/>
          <w:bCs w:val="0"/>
          <w:sz w:val="32"/>
          <w:szCs w:val="32"/>
          <w:lang w:val="en-US" w:eastAsia="zh-CN"/>
        </w:rPr>
      </w:pPr>
      <w:r>
        <w:rPr>
          <w:rFonts w:hint="eastAsia" w:ascii="Times New Roman Regular" w:hAnsi="Times New Roman Regular" w:eastAsia="仿宋" w:cs="Times New Roman Regular"/>
          <w:b w:val="0"/>
          <w:bCs w:val="0"/>
          <w:sz w:val="32"/>
          <w:szCs w:val="32"/>
          <w:lang w:val="en-US" w:eastAsia="zh-CN"/>
        </w:rPr>
        <w:t>资金的支付符合国家财经法规和财务管理制度规定，以及有关专项资金管理办法的规定；资金拨付有完整的审批程序和手续；支出符合部门预算批复的用途；重大财务事项经由集体研究决策；专项资金做到专款专用；原始凭证的取得真实有效。部门预决算信息按规定内容，在规定的时限内予以公开。基础数据信息和会计信息资料真实、完整、准确。</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Times New Roman Regular" w:hAnsi="Times New Roman Regular" w:eastAsia="仿宋" w:cs="Times New Roman Regular"/>
          <w:b w:val="0"/>
          <w:bCs w:val="0"/>
          <w:sz w:val="32"/>
          <w:szCs w:val="32"/>
          <w:lang w:val="en-US" w:eastAsia="zh-CN"/>
        </w:rPr>
      </w:pPr>
      <w:r>
        <w:rPr>
          <w:rFonts w:hint="eastAsia" w:ascii="Times New Roman Regular" w:hAnsi="Times New Roman Regular" w:eastAsia="仿宋" w:cs="Times New Roman Regular"/>
          <w:b w:val="0"/>
          <w:bCs w:val="0"/>
          <w:sz w:val="32"/>
          <w:szCs w:val="32"/>
          <w:lang w:val="en-US" w:eastAsia="zh-CN"/>
        </w:rPr>
        <w:t>3.提升支出绩效</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Times New Roman Regular" w:hAnsi="Times New Roman Regular" w:eastAsia="仿宋" w:cs="Times New Roman Regular"/>
          <w:b w:val="0"/>
          <w:bCs w:val="0"/>
          <w:sz w:val="32"/>
          <w:szCs w:val="32"/>
          <w:lang w:val="en-US" w:eastAsia="zh-CN"/>
        </w:rPr>
      </w:pPr>
      <w:r>
        <w:rPr>
          <w:rFonts w:hint="eastAsia" w:ascii="Times New Roman Regular" w:hAnsi="Times New Roman Regular" w:eastAsia="仿宋" w:cs="Times New Roman Regular"/>
          <w:b w:val="0"/>
          <w:bCs w:val="0"/>
          <w:sz w:val="32"/>
          <w:szCs w:val="32"/>
          <w:lang w:val="en-US" w:eastAsia="zh-CN"/>
        </w:rPr>
        <w:t>2022年，住建局全面落实省委、省政府和市委、市政府及区政府的工作部署，紧紧围绕全年工作目标，科学谋划，开拓进取，各项工作任务全面完成，财务管理规范，单位行政运行稳定有序。</w:t>
      </w:r>
    </w:p>
    <w:bookmarkEnd w:id="13"/>
    <w:bookmarkEnd w:id="14"/>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outlineLvl w:val="1"/>
        <w:rPr>
          <w:rFonts w:hint="default" w:ascii="Times New Roman Regular" w:hAnsi="Times New Roman Regular" w:eastAsia="仿宋" w:cs="Times New Roman Regular"/>
          <w:b w:val="0"/>
          <w:bCs w:val="0"/>
          <w:sz w:val="32"/>
          <w:szCs w:val="32"/>
          <w:highlight w:val="none"/>
          <w:lang w:val="en-US" w:eastAsia="zh-CN"/>
        </w:rPr>
      </w:pPr>
      <w:bookmarkStart w:id="15" w:name="_Toc24016"/>
      <w:r>
        <w:rPr>
          <w:rFonts w:hint="default" w:ascii="Times New Roman Regular" w:hAnsi="Times New Roman Regular" w:eastAsia="楷体" w:cs="Times New Roman Regular"/>
          <w:b/>
          <w:bCs/>
          <w:sz w:val="32"/>
          <w:szCs w:val="32"/>
          <w:highlight w:val="none"/>
          <w:lang w:val="en-US" w:eastAsia="zh-CN"/>
        </w:rPr>
        <w:t>（</w:t>
      </w:r>
      <w:r>
        <w:rPr>
          <w:rFonts w:hint="eastAsia" w:ascii="Times New Roman Regular" w:hAnsi="Times New Roman Regular" w:eastAsia="楷体" w:cs="Times New Roman Regular"/>
          <w:b/>
          <w:bCs/>
          <w:sz w:val="32"/>
          <w:szCs w:val="32"/>
          <w:highlight w:val="none"/>
          <w:lang w:val="en-US" w:eastAsia="zh-CN"/>
        </w:rPr>
        <w:t>二</w:t>
      </w:r>
      <w:r>
        <w:rPr>
          <w:rFonts w:hint="default" w:ascii="Times New Roman Regular" w:hAnsi="Times New Roman Regular" w:eastAsia="楷体" w:cs="Times New Roman Regular"/>
          <w:b/>
          <w:bCs/>
          <w:sz w:val="32"/>
          <w:szCs w:val="32"/>
          <w:highlight w:val="none"/>
          <w:lang w:val="en-US" w:eastAsia="zh-CN"/>
        </w:rPr>
        <w:t>）部门整体满意度</w:t>
      </w:r>
      <w:bookmarkEnd w:id="15"/>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Times New Roman Regular" w:hAnsi="Times New Roman Regular" w:eastAsia="仿宋" w:cs="Times New Roman Regular"/>
          <w:b w:val="0"/>
          <w:bCs w:val="0"/>
          <w:color w:val="auto"/>
          <w:sz w:val="32"/>
          <w:szCs w:val="32"/>
          <w:highlight w:val="none"/>
          <w:lang w:val="en-US" w:eastAsia="zh-CN"/>
        </w:rPr>
      </w:pPr>
      <w:r>
        <w:rPr>
          <w:rFonts w:hint="default" w:ascii="Times New Roman Regular" w:hAnsi="Times New Roman Regular" w:eastAsia="仿宋" w:cs="Times New Roman Regular"/>
          <w:b w:val="0"/>
          <w:bCs w:val="0"/>
          <w:sz w:val="32"/>
          <w:szCs w:val="32"/>
          <w:highlight w:val="none"/>
          <w:lang w:val="en-US" w:eastAsia="zh-CN"/>
        </w:rPr>
        <w:t>绩效评价小组针对</w:t>
      </w:r>
      <w:r>
        <w:rPr>
          <w:rFonts w:hint="eastAsia" w:ascii="Times New Roman Regular" w:hAnsi="Times New Roman Regular" w:eastAsia="仿宋" w:cs="Times New Roman Regular"/>
          <w:b w:val="0"/>
          <w:bCs w:val="0"/>
          <w:sz w:val="32"/>
          <w:szCs w:val="32"/>
          <w:highlight w:val="none"/>
          <w:lang w:val="en-US" w:eastAsia="zh-CN"/>
        </w:rPr>
        <w:t>邵阳市北塔区住房和城乡建设局</w:t>
      </w:r>
      <w:r>
        <w:rPr>
          <w:rFonts w:hint="default" w:ascii="Times New Roman Regular" w:hAnsi="Times New Roman Regular" w:eastAsia="仿宋" w:cs="Times New Roman Regular"/>
          <w:b w:val="0"/>
          <w:bCs w:val="0"/>
          <w:sz w:val="32"/>
          <w:szCs w:val="32"/>
          <w:highlight w:val="none"/>
          <w:lang w:val="en-US" w:eastAsia="zh-CN"/>
        </w:rPr>
        <w:t>整体情况通过</w:t>
      </w:r>
      <w:r>
        <w:rPr>
          <w:rFonts w:hint="eastAsia" w:ascii="Times New Roman Regular" w:hAnsi="Times New Roman Regular" w:eastAsia="仿宋" w:cs="Times New Roman Regular"/>
          <w:b w:val="0"/>
          <w:bCs w:val="0"/>
          <w:sz w:val="32"/>
          <w:szCs w:val="32"/>
          <w:highlight w:val="none"/>
          <w:lang w:val="en-US" w:eastAsia="zh-CN"/>
        </w:rPr>
        <w:t>电子问卷向单位职工</w:t>
      </w:r>
      <w:r>
        <w:rPr>
          <w:rFonts w:hint="default" w:ascii="Times New Roman Regular" w:hAnsi="Times New Roman Regular" w:eastAsia="仿宋" w:cs="Times New Roman Regular"/>
          <w:b w:val="0"/>
          <w:bCs w:val="0"/>
          <w:sz w:val="32"/>
          <w:szCs w:val="32"/>
          <w:highlight w:val="none"/>
          <w:lang w:val="en-US" w:eastAsia="zh-CN"/>
        </w:rPr>
        <w:t>、</w:t>
      </w:r>
      <w:r>
        <w:rPr>
          <w:rFonts w:hint="eastAsia" w:ascii="Times New Roman Regular" w:hAnsi="Times New Roman Regular" w:eastAsia="仿宋" w:cs="Times New Roman Regular"/>
          <w:b w:val="0"/>
          <w:bCs w:val="0"/>
          <w:sz w:val="32"/>
          <w:szCs w:val="32"/>
          <w:highlight w:val="none"/>
          <w:lang w:val="en-US" w:eastAsia="zh-CN"/>
        </w:rPr>
        <w:t>相关受益群体</w:t>
      </w:r>
      <w:r>
        <w:rPr>
          <w:rFonts w:hint="default" w:ascii="Times New Roman Regular" w:hAnsi="Times New Roman Regular" w:eastAsia="仿宋" w:cs="Times New Roman Regular"/>
          <w:b w:val="0"/>
          <w:bCs w:val="0"/>
          <w:sz w:val="32"/>
          <w:szCs w:val="32"/>
          <w:highlight w:val="none"/>
          <w:lang w:val="en-US" w:eastAsia="zh-CN"/>
        </w:rPr>
        <w:t>发放问卷进行满意度调查，共收集有效问卷</w:t>
      </w:r>
      <w:r>
        <w:rPr>
          <w:rFonts w:hint="eastAsia" w:ascii="Times New Roman Regular" w:hAnsi="Times New Roman Regular" w:eastAsia="仿宋" w:cs="Times New Roman Regular"/>
          <w:b w:val="0"/>
          <w:bCs w:val="0"/>
          <w:color w:val="auto"/>
          <w:sz w:val="32"/>
          <w:szCs w:val="32"/>
          <w:highlight w:val="none"/>
          <w:lang w:val="en-US" w:eastAsia="zh-CN"/>
        </w:rPr>
        <w:t>24</w:t>
      </w:r>
      <w:r>
        <w:rPr>
          <w:rFonts w:hint="default" w:ascii="Times New Roman Regular" w:hAnsi="Times New Roman Regular" w:eastAsia="仿宋" w:cs="Times New Roman Regular"/>
          <w:b w:val="0"/>
          <w:bCs w:val="0"/>
          <w:color w:val="auto"/>
          <w:sz w:val="32"/>
          <w:szCs w:val="32"/>
          <w:highlight w:val="none"/>
          <w:lang w:val="en-US" w:eastAsia="zh-CN"/>
        </w:rPr>
        <w:t>份。经统计，2022</w:t>
      </w:r>
      <w:r>
        <w:rPr>
          <w:rFonts w:hint="eastAsia" w:ascii="Times New Roman Regular" w:hAnsi="Times New Roman Regular" w:eastAsia="仿宋" w:cs="Times New Roman Regular"/>
          <w:b w:val="0"/>
          <w:bCs w:val="0"/>
          <w:color w:val="auto"/>
          <w:sz w:val="32"/>
          <w:szCs w:val="32"/>
          <w:highlight w:val="none"/>
          <w:lang w:val="en-US" w:eastAsia="zh-CN"/>
        </w:rPr>
        <w:t>年</w:t>
      </w:r>
      <w:r>
        <w:rPr>
          <w:rFonts w:hint="eastAsia" w:ascii="Times New Roman Regular" w:hAnsi="Times New Roman Regular" w:eastAsia="仿宋" w:cs="Times New Roman Regular"/>
          <w:b w:val="0"/>
          <w:bCs w:val="0"/>
          <w:sz w:val="32"/>
          <w:szCs w:val="32"/>
          <w:highlight w:val="none"/>
          <w:lang w:val="en-US" w:eastAsia="zh-CN"/>
        </w:rPr>
        <w:t>邵阳市北塔区住房和城乡建设局</w:t>
      </w:r>
      <w:r>
        <w:rPr>
          <w:rFonts w:hint="eastAsia" w:ascii="Times New Roman Regular" w:hAnsi="Times New Roman Regular" w:eastAsia="仿宋" w:cs="Times New Roman Regular"/>
          <w:b w:val="0"/>
          <w:bCs w:val="0"/>
          <w:color w:val="auto"/>
          <w:sz w:val="32"/>
          <w:szCs w:val="32"/>
          <w:highlight w:val="none"/>
          <w:lang w:val="en-US" w:eastAsia="zh-CN"/>
        </w:rPr>
        <w:t>整体满意度为100%。</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outlineLvl w:val="0"/>
        <w:rPr>
          <w:rFonts w:hint="default" w:ascii="Times New Roman Regular" w:hAnsi="Times New Roman Regular" w:eastAsia="黑体" w:cs="Times New Roman Regular"/>
          <w:b/>
          <w:bCs/>
          <w:kern w:val="2"/>
          <w:sz w:val="32"/>
          <w:szCs w:val="32"/>
          <w:highlight w:val="none"/>
          <w:lang w:val="en-US" w:eastAsia="zh-CN" w:bidi="ar-SA"/>
        </w:rPr>
      </w:pPr>
      <w:bookmarkStart w:id="16" w:name="_Toc24187"/>
      <w:r>
        <w:rPr>
          <w:rFonts w:hint="eastAsia" w:ascii="Times New Roman Regular" w:hAnsi="Times New Roman Regular" w:eastAsia="黑体" w:cs="Times New Roman Regular"/>
          <w:b/>
          <w:bCs/>
          <w:kern w:val="2"/>
          <w:sz w:val="32"/>
          <w:szCs w:val="32"/>
          <w:highlight w:val="none"/>
          <w:lang w:val="en-US" w:eastAsia="zh-CN" w:bidi="ar-SA"/>
        </w:rPr>
        <w:t>五</w:t>
      </w:r>
      <w:r>
        <w:rPr>
          <w:rFonts w:hint="default" w:ascii="Times New Roman Regular" w:hAnsi="Times New Roman Regular" w:eastAsia="黑体" w:cs="Times New Roman Regular"/>
          <w:b/>
          <w:bCs/>
          <w:kern w:val="2"/>
          <w:sz w:val="32"/>
          <w:szCs w:val="32"/>
          <w:highlight w:val="none"/>
          <w:lang w:val="en-US" w:eastAsia="zh-CN" w:bidi="ar-SA"/>
        </w:rPr>
        <w:t>、综合评价情况及评价结论</w:t>
      </w:r>
      <w:bookmarkEnd w:id="16"/>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Regular" w:hAnsi="Times New Roman Regular" w:eastAsia="仿宋" w:cs="Times New Roman Regular"/>
          <w:b w:val="0"/>
          <w:bCs w:val="0"/>
          <w:sz w:val="32"/>
          <w:szCs w:val="32"/>
          <w:highlight w:val="none"/>
          <w:lang w:val="en-US" w:eastAsia="zh-CN"/>
        </w:rPr>
      </w:pPr>
      <w:r>
        <w:rPr>
          <w:rFonts w:hint="default" w:ascii="Times New Roman Regular" w:hAnsi="Times New Roman Regular" w:eastAsia="仿宋" w:cs="Times New Roman Regular"/>
          <w:b w:val="0"/>
          <w:bCs w:val="0"/>
          <w:sz w:val="32"/>
          <w:szCs w:val="32"/>
          <w:highlight w:val="none"/>
          <w:lang w:val="en-US" w:eastAsia="zh-CN"/>
        </w:rPr>
        <w:t>根据资金绩效评价指标体系和绩效检查情况，</w:t>
      </w:r>
      <w:r>
        <w:rPr>
          <w:rFonts w:hint="eastAsia" w:ascii="Times New Roman Regular" w:hAnsi="Times New Roman Regular" w:eastAsia="仿宋" w:cs="Times New Roman Regular"/>
          <w:b w:val="0"/>
          <w:bCs w:val="0"/>
          <w:sz w:val="32"/>
          <w:szCs w:val="32"/>
          <w:highlight w:val="none"/>
          <w:lang w:val="en-US" w:eastAsia="zh-CN"/>
        </w:rPr>
        <w:t>邵阳市北塔区住房和城乡建设局</w:t>
      </w:r>
      <w:r>
        <w:rPr>
          <w:rFonts w:hint="default" w:ascii="Times New Roman Regular" w:hAnsi="Times New Roman Regular" w:eastAsia="仿宋" w:cs="Times New Roman Regular"/>
          <w:b w:val="0"/>
          <w:bCs w:val="0"/>
          <w:sz w:val="32"/>
          <w:szCs w:val="32"/>
          <w:highlight w:val="none"/>
          <w:lang w:val="en-US" w:eastAsia="zh-CN"/>
        </w:rPr>
        <w:t>2022年度部门整体支出重点绩效评价分值100分，从部门决策、部门预算、内部制度管理、部门产出、部门效益等方面总体评价，实得</w:t>
      </w:r>
      <w:r>
        <w:rPr>
          <w:rFonts w:hint="eastAsia" w:ascii="Times New Roman Regular" w:hAnsi="Times New Roman Regular" w:eastAsia="仿宋" w:cs="Times New Roman Regular"/>
          <w:b w:val="0"/>
          <w:bCs w:val="0"/>
          <w:sz w:val="32"/>
          <w:szCs w:val="32"/>
          <w:highlight w:val="none"/>
          <w:lang w:val="en-US" w:eastAsia="zh-CN"/>
        </w:rPr>
        <w:t>94.00</w:t>
      </w:r>
      <w:r>
        <w:rPr>
          <w:rFonts w:hint="default" w:ascii="Times New Roman Regular" w:hAnsi="Times New Roman Regular" w:eastAsia="仿宋" w:cs="Times New Roman Regular"/>
          <w:b w:val="0"/>
          <w:bCs w:val="0"/>
          <w:sz w:val="32"/>
          <w:szCs w:val="32"/>
          <w:highlight w:val="none"/>
          <w:lang w:val="en-US" w:eastAsia="zh-CN"/>
        </w:rPr>
        <w:t>分，被评为</w:t>
      </w:r>
      <w:r>
        <w:rPr>
          <w:rFonts w:hint="eastAsia" w:ascii="仿宋" w:hAnsi="仿宋" w:eastAsia="仿宋" w:cs="仿宋"/>
          <w:b w:val="0"/>
          <w:bCs w:val="0"/>
          <w:sz w:val="32"/>
          <w:szCs w:val="32"/>
          <w:highlight w:val="none"/>
          <w:lang w:val="en-US" w:eastAsia="zh-CN"/>
        </w:rPr>
        <w:t>“优”等级（详见附件）</w:t>
      </w:r>
      <w:r>
        <w:rPr>
          <w:rFonts w:hint="default" w:ascii="Times New Roman Regular" w:hAnsi="Times New Roman Regular" w:eastAsia="仿宋" w:cs="Times New Roman Regular"/>
          <w:b w:val="0"/>
          <w:bCs w:val="0"/>
          <w:sz w:val="32"/>
          <w:szCs w:val="32"/>
          <w:highlight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outlineLvl w:val="0"/>
        <w:rPr>
          <w:rFonts w:hint="default" w:ascii="Times New Roman Regular" w:hAnsi="Times New Roman Regular" w:eastAsia="仿宋" w:cs="Times New Roman Regular"/>
          <w:b w:val="0"/>
          <w:bCs w:val="0"/>
          <w:sz w:val="32"/>
          <w:szCs w:val="32"/>
          <w:highlight w:val="none"/>
          <w:lang w:val="en-US" w:eastAsia="zh-CN"/>
        </w:rPr>
      </w:pPr>
      <w:bookmarkStart w:id="17" w:name="_Toc29976"/>
      <w:r>
        <w:rPr>
          <w:rFonts w:hint="eastAsia" w:ascii="Times New Roman Regular" w:hAnsi="Times New Roman Regular" w:eastAsia="黑体" w:cs="Times New Roman Regular"/>
          <w:b/>
          <w:bCs/>
          <w:kern w:val="2"/>
          <w:sz w:val="32"/>
          <w:szCs w:val="32"/>
          <w:highlight w:val="none"/>
          <w:lang w:val="en-US" w:eastAsia="zh-CN" w:bidi="ar-SA"/>
        </w:rPr>
        <w:t>六</w:t>
      </w:r>
      <w:r>
        <w:rPr>
          <w:rFonts w:hint="default" w:ascii="Times New Roman Regular" w:hAnsi="Times New Roman Regular" w:eastAsia="黑体" w:cs="Times New Roman Regular"/>
          <w:b/>
          <w:bCs/>
          <w:kern w:val="2"/>
          <w:sz w:val="32"/>
          <w:szCs w:val="32"/>
          <w:highlight w:val="none"/>
          <w:lang w:val="en-US" w:eastAsia="zh-CN" w:bidi="ar-SA"/>
        </w:rPr>
        <w:t>、存在的主要问题</w:t>
      </w:r>
      <w:bookmarkEnd w:id="17"/>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outlineLvl w:val="1"/>
        <w:rPr>
          <w:rFonts w:hint="default" w:ascii="Times New Roman Regular" w:hAnsi="Times New Roman Regular" w:eastAsia="楷体" w:cs="Times New Roman Regular"/>
          <w:b/>
          <w:bCs/>
          <w:sz w:val="32"/>
          <w:szCs w:val="32"/>
          <w:highlight w:val="none"/>
          <w:lang w:val="en-US" w:eastAsia="zh-CN"/>
        </w:rPr>
      </w:pPr>
      <w:bookmarkStart w:id="18" w:name="_Toc27795"/>
      <w:bookmarkStart w:id="19" w:name="_Toc23743"/>
      <w:r>
        <w:rPr>
          <w:rFonts w:hint="eastAsia" w:ascii="Times New Roman Regular" w:hAnsi="Times New Roman Regular" w:eastAsia="楷体" w:cs="Times New Roman Regular"/>
          <w:b/>
          <w:bCs/>
          <w:sz w:val="32"/>
          <w:szCs w:val="32"/>
          <w:highlight w:val="none"/>
          <w:lang w:val="en-US" w:eastAsia="zh-CN"/>
        </w:rPr>
        <w:t>（一）政府采购方面</w:t>
      </w:r>
      <w:bookmarkEnd w:id="18"/>
      <w:bookmarkEnd w:id="19"/>
    </w:p>
    <w:p>
      <w:pPr>
        <w:spacing w:line="640" w:lineRule="exact"/>
        <w:ind w:firstLine="640" w:firstLineChars="200"/>
        <w:outlineLvl w:val="9"/>
        <w:rPr>
          <w:rFonts w:hint="default" w:ascii="Times New Roman Regular" w:hAnsi="Times New Roman Regular" w:eastAsia="仿宋" w:cs="Times New Roman Regular"/>
          <w:b w:val="0"/>
          <w:bCs w:val="0"/>
          <w:sz w:val="32"/>
          <w:szCs w:val="32"/>
          <w:highlight w:val="none"/>
          <w:lang w:val="en-US" w:eastAsia="zh-CN"/>
        </w:rPr>
      </w:pPr>
      <w:r>
        <w:rPr>
          <w:rFonts w:hint="eastAsia" w:ascii="Times New Roman Regular" w:hAnsi="Times New Roman Regular" w:eastAsia="仿宋" w:cs="Times New Roman Regular"/>
          <w:b w:val="0"/>
          <w:bCs w:val="0"/>
          <w:sz w:val="32"/>
          <w:szCs w:val="32"/>
          <w:highlight w:val="none"/>
          <w:lang w:val="en-US" w:eastAsia="zh-CN"/>
        </w:rPr>
        <w:t>政府采购预算编制有待加强。经查看</w:t>
      </w:r>
      <w:r>
        <w:rPr>
          <w:rFonts w:hint="default" w:ascii="Times New Roman Regular" w:hAnsi="Times New Roman Regular" w:eastAsia="仿宋" w:cs="Times New Roman Regular"/>
          <w:b w:val="0"/>
          <w:bCs w:val="0"/>
          <w:sz w:val="32"/>
          <w:szCs w:val="32"/>
          <w:highlight w:val="none"/>
          <w:lang w:eastAsia="zh-CN"/>
        </w:rPr>
        <w:t>邵阳市北塔区</w:t>
      </w:r>
      <w:r>
        <w:rPr>
          <w:rFonts w:hint="eastAsia" w:ascii="Times New Roman Regular" w:hAnsi="Times New Roman Regular" w:eastAsia="仿宋" w:cs="Times New Roman Regular"/>
          <w:b w:val="0"/>
          <w:bCs w:val="0"/>
          <w:sz w:val="32"/>
          <w:szCs w:val="32"/>
          <w:highlight w:val="none"/>
          <w:lang w:val="en-US" w:eastAsia="zh-CN"/>
        </w:rPr>
        <w:t>2022年度住房和城乡建设局预算公开表，发现单位2022年度政府采购预算为10.20万元，其中，货物类采购预算5万元；工程类采购预算0万元；服务类采购预算5.2万元；在查看</w:t>
      </w:r>
      <w:r>
        <w:rPr>
          <w:rFonts w:hint="default" w:ascii="Times New Roman Regular" w:hAnsi="Times New Roman Regular" w:eastAsia="仿宋" w:cs="Times New Roman Regular"/>
          <w:b w:val="0"/>
          <w:bCs w:val="0"/>
          <w:sz w:val="32"/>
          <w:szCs w:val="32"/>
          <w:highlight w:val="none"/>
          <w:lang w:eastAsia="zh-CN"/>
        </w:rPr>
        <w:t>邵阳市北塔区</w:t>
      </w:r>
      <w:r>
        <w:rPr>
          <w:rFonts w:hint="eastAsia" w:ascii="Times New Roman Regular" w:hAnsi="Times New Roman Regular" w:eastAsia="仿宋" w:cs="Times New Roman Regular"/>
          <w:b w:val="0"/>
          <w:bCs w:val="0"/>
          <w:sz w:val="32"/>
          <w:szCs w:val="32"/>
          <w:highlight w:val="none"/>
          <w:lang w:val="en-US" w:eastAsia="zh-CN"/>
        </w:rPr>
        <w:t>2022年度住房和城乡建设局决算公开表，发现单位政府采购支出总额1,469.75万元，其中：政府采购货物支出231.26万元、政府采购工程支出1,214.05万元、政府采购服务支出24.44万元，超出政府采购预算金额1440.93%。</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outlineLvl w:val="1"/>
        <w:rPr>
          <w:rFonts w:hint="default" w:ascii="Times New Roman Regular" w:hAnsi="Times New Roman Regular" w:eastAsia="楷体" w:cs="Times New Roman Regular"/>
          <w:b/>
          <w:bCs/>
          <w:sz w:val="32"/>
          <w:szCs w:val="32"/>
          <w:lang w:val="en-US" w:eastAsia="zh-CN"/>
        </w:rPr>
      </w:pPr>
      <w:bookmarkStart w:id="20" w:name="_Toc1180"/>
      <w:r>
        <w:rPr>
          <w:rFonts w:hint="eastAsia" w:ascii="Times New Roman Regular" w:hAnsi="Times New Roman Regular" w:eastAsia="楷体" w:cs="Times New Roman Regular"/>
          <w:b/>
          <w:bCs/>
          <w:sz w:val="32"/>
          <w:szCs w:val="32"/>
          <w:lang w:val="en-US" w:eastAsia="zh-CN"/>
        </w:rPr>
        <w:t>（二）资产管理方面</w:t>
      </w:r>
      <w:bookmarkEnd w:id="20"/>
    </w:p>
    <w:p>
      <w:pPr>
        <w:numPr>
          <w:ilvl w:val="-1"/>
          <w:numId w:val="0"/>
        </w:numPr>
        <w:spacing w:line="640" w:lineRule="exact"/>
        <w:ind w:firstLine="640" w:firstLineChars="200"/>
        <w:rPr>
          <w:rFonts w:hint="default" w:ascii="Times New Roman" w:hAnsi="Times New Roman" w:eastAsia="仿宋" w:cs="Times New Roman"/>
          <w:b w:val="0"/>
          <w:bCs w:val="0"/>
          <w:kern w:val="2"/>
          <w:sz w:val="32"/>
          <w:szCs w:val="32"/>
          <w:highlight w:val="none"/>
          <w:lang w:eastAsia="zh-CN" w:bidi="ar-SA"/>
        </w:rPr>
      </w:pPr>
      <w:r>
        <w:rPr>
          <w:rFonts w:hint="eastAsia" w:ascii="Times New Roman Regular" w:hAnsi="Times New Roman Regular" w:eastAsia="仿宋" w:cs="Times New Roman Regular"/>
          <w:b w:val="0"/>
          <w:bCs w:val="0"/>
          <w:sz w:val="32"/>
          <w:szCs w:val="32"/>
          <w:lang w:val="en-US" w:eastAsia="zh-CN"/>
        </w:rPr>
        <w:t>邵阳市北塔区住房和城乡建设局存在资产管理不规范的情况。经现场检查单位资产，发现部分资产未贴标，不利于单位资产管理</w:t>
      </w:r>
      <w:r>
        <w:rPr>
          <w:rFonts w:hint="default" w:ascii="Times New Roman" w:hAnsi="Times New Roman" w:eastAsia="仿宋" w:cs="Times New Roman"/>
          <w:b w:val="0"/>
          <w:bCs w:val="0"/>
          <w:kern w:val="2"/>
          <w:sz w:val="32"/>
          <w:szCs w:val="32"/>
          <w:highlight w:val="none"/>
          <w:lang w:eastAsia="zh-CN" w:bidi="ar-SA"/>
        </w:rPr>
        <w:t>。</w:t>
      </w:r>
    </w:p>
    <w:p>
      <w:pPr>
        <w:numPr>
          <w:ilvl w:val="0"/>
          <w:numId w:val="0"/>
        </w:numPr>
        <w:bidi w:val="0"/>
        <w:spacing w:line="600" w:lineRule="exact"/>
        <w:ind w:firstLine="643" w:firstLineChars="200"/>
        <w:outlineLvl w:val="1"/>
        <w:rPr>
          <w:rFonts w:hint="eastAsia" w:ascii="Times New Roman Regular" w:hAnsi="Times New Roman Regular" w:eastAsia="楷体" w:cs="Times New Roman Regular"/>
          <w:b/>
          <w:bCs/>
          <w:sz w:val="32"/>
          <w:szCs w:val="32"/>
        </w:rPr>
      </w:pPr>
      <w:bookmarkStart w:id="21" w:name="_Toc28606"/>
      <w:r>
        <w:rPr>
          <w:rFonts w:hint="eastAsia" w:ascii="Times New Roman Regular" w:hAnsi="Times New Roman Regular" w:eastAsia="楷体" w:cs="Times New Roman Regular"/>
          <w:b/>
          <w:bCs/>
          <w:sz w:val="32"/>
          <w:szCs w:val="32"/>
          <w:lang w:val="en-US" w:eastAsia="zh-CN"/>
        </w:rPr>
        <w:t>（三）绩效目标设置方面</w:t>
      </w:r>
      <w:bookmarkEnd w:id="21"/>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600" w:firstLineChars="200"/>
        <w:jc w:val="both"/>
        <w:rPr>
          <w:rFonts w:hint="default" w:ascii="Times New Roman" w:hAnsi="Times New Roman" w:eastAsia="仿宋" w:cs="Times New Roman"/>
          <w:b w:val="0"/>
          <w:bCs w:val="0"/>
          <w:i w:val="0"/>
          <w:iCs w:val="0"/>
          <w:caps w:val="0"/>
          <w:spacing w:val="0"/>
          <w:sz w:val="32"/>
          <w:szCs w:val="32"/>
          <w:highlight w:val="none"/>
          <w:shd w:val="clear"/>
          <w:lang w:val="en-US" w:eastAsia="zh-CN" w:bidi="ar"/>
        </w:rPr>
      </w:pPr>
      <w:r>
        <w:rPr>
          <w:rFonts w:hint="default" w:ascii="Times New Roman" w:hAnsi="Times New Roman" w:eastAsia="仿宋" w:cs="Times New Roman"/>
          <w:b w:val="0"/>
          <w:bCs w:val="0"/>
          <w:sz w:val="30"/>
          <w:lang w:val="en-US" w:eastAsia="zh-CN"/>
        </w:rPr>
        <w:t>经查看项目单位的《2022年度部门</w:t>
      </w:r>
      <w:r>
        <w:rPr>
          <w:rFonts w:hint="eastAsia" w:ascii="Times New Roman" w:hAnsi="Times New Roman" w:eastAsia="仿宋" w:cs="Times New Roman"/>
          <w:b w:val="0"/>
          <w:bCs w:val="0"/>
          <w:sz w:val="30"/>
          <w:lang w:val="en-US" w:eastAsia="zh-CN"/>
        </w:rPr>
        <w:t>预算公开表－</w:t>
      </w:r>
      <w:r>
        <w:rPr>
          <w:rFonts w:hint="default" w:ascii="Times New Roman" w:hAnsi="Times New Roman" w:eastAsia="仿宋" w:cs="Times New Roman"/>
          <w:b w:val="0"/>
          <w:bCs w:val="0"/>
          <w:sz w:val="30"/>
          <w:lang w:val="en-US" w:eastAsia="zh-CN"/>
        </w:rPr>
        <w:t>整体支出绩效</w:t>
      </w:r>
      <w:r>
        <w:rPr>
          <w:rFonts w:hint="eastAsia" w:ascii="Times New Roman" w:hAnsi="Times New Roman" w:eastAsia="仿宋" w:cs="Times New Roman"/>
          <w:b w:val="0"/>
          <w:bCs w:val="0"/>
          <w:sz w:val="30"/>
          <w:lang w:val="en-US" w:eastAsia="zh-CN"/>
        </w:rPr>
        <w:t>目标</w:t>
      </w:r>
      <w:r>
        <w:rPr>
          <w:rFonts w:hint="default" w:ascii="Times New Roman" w:hAnsi="Times New Roman" w:eastAsia="仿宋" w:cs="Times New Roman"/>
          <w:b w:val="0"/>
          <w:bCs w:val="0"/>
          <w:sz w:val="30"/>
          <w:lang w:val="en-US" w:eastAsia="zh-CN"/>
        </w:rPr>
        <w:t>表》，</w:t>
      </w:r>
      <w:r>
        <w:rPr>
          <w:rFonts w:hint="default" w:ascii="Times New Roman" w:hAnsi="Times New Roman" w:eastAsia="仿宋" w:cs="Times New Roman"/>
          <w:b w:val="0"/>
          <w:bCs w:val="0"/>
          <w:sz w:val="32"/>
          <w:szCs w:val="32"/>
          <w:lang w:val="en-US" w:eastAsia="zh-CN"/>
        </w:rPr>
        <w:t>一是发现部门整体的绩效目标未细化分解为具体的工作任务。如</w:t>
      </w:r>
      <w:r>
        <w:rPr>
          <w:rFonts w:hint="default" w:ascii="Times New Roman" w:hAnsi="Times New Roman" w:eastAsia="仿宋" w:cs="Times New Roman"/>
          <w:color w:val="000000"/>
          <w:kern w:val="2"/>
          <w:sz w:val="30"/>
          <w:szCs w:val="24"/>
        </w:rPr>
        <w:t>产出指标</w:t>
      </w:r>
      <w:r>
        <w:rPr>
          <w:rFonts w:hint="default" w:ascii="Times New Roman" w:hAnsi="Times New Roman" w:eastAsia="仿宋" w:cs="Times New Roman"/>
          <w:kern w:val="2"/>
          <w:sz w:val="30"/>
          <w:szCs w:val="24"/>
          <w:lang w:val="en-US" w:eastAsia="zh-CN"/>
        </w:rPr>
        <w:t>中，</w:t>
      </w:r>
      <w:r>
        <w:rPr>
          <w:rFonts w:hint="eastAsia" w:ascii="Times New Roman" w:hAnsi="Times New Roman" w:eastAsia="仿宋" w:cs="Times New Roman"/>
          <w:kern w:val="2"/>
          <w:sz w:val="30"/>
          <w:szCs w:val="24"/>
          <w:lang w:val="en-US" w:eastAsia="zh-CN"/>
        </w:rPr>
        <w:t>数量</w:t>
      </w:r>
      <w:r>
        <w:rPr>
          <w:rFonts w:hint="default" w:ascii="Times New Roman" w:hAnsi="Times New Roman" w:eastAsia="仿宋" w:cs="Times New Roman"/>
          <w:kern w:val="2"/>
          <w:sz w:val="30"/>
          <w:szCs w:val="24"/>
          <w:lang w:val="en-US" w:eastAsia="zh-CN"/>
        </w:rPr>
        <w:t>指标</w:t>
      </w:r>
      <w:r>
        <w:rPr>
          <w:rFonts w:hint="default" w:ascii="Times New Roman" w:hAnsi="Times New Roman" w:eastAsia="仿宋" w:cs="Times New Roman"/>
          <w:b w:val="0"/>
          <w:bCs w:val="0"/>
          <w:sz w:val="30"/>
          <w:lang w:val="en-US" w:eastAsia="zh-CN"/>
        </w:rPr>
        <w:t>设置为“</w:t>
      </w:r>
      <w:r>
        <w:rPr>
          <w:rFonts w:hint="default" w:ascii="Times New Roman" w:hAnsi="Times New Roman" w:eastAsia="仿宋" w:cs="Times New Roman"/>
          <w:color w:val="000000"/>
          <w:kern w:val="2"/>
          <w:sz w:val="30"/>
          <w:szCs w:val="24"/>
          <w:lang w:eastAsia="zh-CN"/>
        </w:rPr>
        <w:t>工程数量</w:t>
      </w:r>
      <w:r>
        <w:rPr>
          <w:rFonts w:hint="default" w:ascii="Times New Roman" w:hAnsi="Times New Roman" w:eastAsia="仿宋" w:cs="Times New Roman"/>
          <w:b w:val="0"/>
          <w:bCs w:val="0"/>
          <w:sz w:val="30"/>
          <w:lang w:val="en-US" w:eastAsia="zh-CN" w:bidi="ar"/>
        </w:rPr>
        <w:t>”，</w:t>
      </w:r>
      <w:r>
        <w:rPr>
          <w:rFonts w:hint="default" w:ascii="Times New Roman" w:hAnsi="Times New Roman" w:eastAsia="仿宋" w:cs="Times New Roman"/>
          <w:color w:val="000000"/>
          <w:kern w:val="2"/>
          <w:sz w:val="30"/>
          <w:szCs w:val="24"/>
          <w:lang w:eastAsia="zh-CN" w:bidi="ar"/>
        </w:rPr>
        <w:t>质量指标</w:t>
      </w:r>
      <w:r>
        <w:rPr>
          <w:rFonts w:hint="default" w:ascii="Times New Roman" w:hAnsi="Times New Roman" w:eastAsia="仿宋" w:cs="Times New Roman"/>
          <w:b w:val="0"/>
          <w:bCs w:val="0"/>
          <w:sz w:val="30"/>
          <w:lang w:val="en-US" w:eastAsia="zh-CN" w:bidi="ar"/>
        </w:rPr>
        <w:t>设置为</w:t>
      </w:r>
      <w:r>
        <w:rPr>
          <w:rFonts w:hint="default" w:ascii="Times New Roman" w:hAnsi="Times New Roman" w:eastAsia="仿宋" w:cs="Times New Roman"/>
          <w:b w:val="0"/>
          <w:bCs w:val="0"/>
          <w:sz w:val="30"/>
          <w:lang w:val="en-US" w:eastAsia="zh-CN"/>
        </w:rPr>
        <w:t>“</w:t>
      </w:r>
      <w:r>
        <w:rPr>
          <w:rFonts w:hint="default" w:ascii="Times New Roman" w:hAnsi="Times New Roman" w:eastAsia="仿宋" w:cs="Times New Roman"/>
          <w:kern w:val="2"/>
          <w:sz w:val="30"/>
          <w:szCs w:val="24"/>
          <w:lang w:eastAsia="zh-CN"/>
        </w:rPr>
        <w:t>工程质量</w:t>
      </w:r>
      <w:r>
        <w:rPr>
          <w:rFonts w:hint="default" w:ascii="Times New Roman" w:hAnsi="Times New Roman" w:eastAsia="仿宋" w:cs="Times New Roman"/>
          <w:b w:val="0"/>
          <w:bCs w:val="0"/>
          <w:sz w:val="30"/>
          <w:lang w:val="en-US" w:eastAsia="zh-CN" w:bidi="ar"/>
        </w:rPr>
        <w:t>”，</w:t>
      </w:r>
      <w:r>
        <w:rPr>
          <w:rFonts w:hint="eastAsia" w:ascii="Times New Roman" w:hAnsi="Times New Roman" w:eastAsia="仿宋" w:cs="Times New Roman"/>
          <w:b w:val="0"/>
          <w:bCs w:val="0"/>
          <w:sz w:val="30"/>
          <w:lang w:val="en-US" w:eastAsia="zh-CN" w:bidi="ar"/>
        </w:rPr>
        <w:t>其指标值均设置为“达标”</w:t>
      </w:r>
      <w:r>
        <w:rPr>
          <w:rFonts w:hint="default" w:ascii="Times New Roman" w:hAnsi="Times New Roman" w:eastAsia="仿宋" w:cs="Times New Roman"/>
          <w:b w:val="0"/>
          <w:bCs w:val="0"/>
          <w:sz w:val="30"/>
          <w:lang w:val="en-US" w:eastAsia="zh-CN" w:bidi="ar"/>
        </w:rPr>
        <w:t>使指标</w:t>
      </w:r>
      <w:r>
        <w:rPr>
          <w:rFonts w:hint="default" w:ascii="Times New Roman" w:hAnsi="Times New Roman" w:eastAsia="仿宋" w:cs="Times New Roman"/>
          <w:color w:val="000000"/>
          <w:kern w:val="2"/>
          <w:sz w:val="32"/>
          <w:szCs w:val="32"/>
          <w:lang w:val="en-US" w:eastAsia="zh-CN" w:bidi="ar"/>
        </w:rPr>
        <w:t>无法</w:t>
      </w:r>
      <w:r>
        <w:rPr>
          <w:rFonts w:hint="eastAsia" w:ascii="Times New Roman" w:hAnsi="Times New Roman" w:eastAsia="仿宋" w:cs="Times New Roman"/>
          <w:kern w:val="2"/>
          <w:sz w:val="32"/>
          <w:szCs w:val="32"/>
          <w:lang w:val="en-US" w:eastAsia="zh-CN" w:bidi="ar"/>
        </w:rPr>
        <w:t>有效进行考核</w:t>
      </w:r>
      <w:r>
        <w:rPr>
          <w:rFonts w:hint="default" w:ascii="Times New Roman" w:hAnsi="Times New Roman" w:eastAsia="仿宋" w:cs="Times New Roman"/>
          <w:color w:val="000000"/>
          <w:kern w:val="2"/>
          <w:sz w:val="32"/>
          <w:szCs w:val="32"/>
          <w:lang w:val="en-US" w:eastAsia="zh-CN" w:bidi="ar"/>
        </w:rPr>
        <w:t>。</w:t>
      </w:r>
      <w:r>
        <w:rPr>
          <w:rFonts w:hint="default" w:ascii="Times New Roman" w:hAnsi="Times New Roman" w:eastAsia="仿宋" w:cs="Times New Roman"/>
          <w:b w:val="0"/>
          <w:bCs w:val="0"/>
          <w:sz w:val="32"/>
          <w:szCs w:val="32"/>
          <w:lang w:val="en-US" w:eastAsia="zh-CN"/>
        </w:rPr>
        <w:t>二是发现部门整体的绩效目标不能通过清晰、可衡量的指标值予以体现。如</w:t>
      </w:r>
      <w:r>
        <w:rPr>
          <w:rFonts w:hint="eastAsia" w:ascii="Times New Roman" w:hAnsi="Times New Roman" w:eastAsia="仿宋" w:cs="Times New Roman"/>
          <w:b w:val="0"/>
          <w:bCs w:val="0"/>
          <w:i w:val="0"/>
          <w:iCs w:val="0"/>
          <w:caps w:val="0"/>
          <w:spacing w:val="0"/>
          <w:sz w:val="32"/>
          <w:szCs w:val="32"/>
          <w:highlight w:val="none"/>
          <w:shd w:val="clear"/>
          <w:lang w:val="en-US" w:eastAsia="zh-CN"/>
        </w:rPr>
        <w:t>成本</w:t>
      </w:r>
      <w:r>
        <w:rPr>
          <w:rFonts w:hint="default" w:ascii="Times New Roman" w:hAnsi="Times New Roman" w:eastAsia="仿宋" w:cs="Times New Roman"/>
          <w:b w:val="0"/>
          <w:bCs w:val="0"/>
          <w:i w:val="0"/>
          <w:iCs w:val="0"/>
          <w:caps w:val="0"/>
          <w:spacing w:val="0"/>
          <w:sz w:val="32"/>
          <w:szCs w:val="32"/>
          <w:highlight w:val="none"/>
          <w:shd w:val="clear"/>
          <w:lang w:val="en-US" w:eastAsia="zh-CN"/>
        </w:rPr>
        <w:t>指标设</w:t>
      </w:r>
      <w:r>
        <w:rPr>
          <w:rFonts w:hint="default" w:ascii="Times New Roman" w:hAnsi="Times New Roman" w:eastAsia="仿宋" w:cs="Times New Roman"/>
          <w:b w:val="0"/>
          <w:bCs w:val="0"/>
          <w:i w:val="0"/>
          <w:iCs w:val="0"/>
          <w:caps w:val="0"/>
          <w:spacing w:val="0"/>
          <w:sz w:val="32"/>
          <w:szCs w:val="32"/>
          <w:highlight w:val="none"/>
          <w:shd w:val="clear"/>
          <w:lang w:val="en-US" w:eastAsia="zh-CN" w:bidi="ar"/>
        </w:rPr>
        <w:t>置为“</w:t>
      </w:r>
      <w:r>
        <w:rPr>
          <w:rFonts w:hint="default" w:ascii="Times New Roman" w:hAnsi="Times New Roman" w:eastAsia="仿宋" w:cs="Times New Roman"/>
          <w:color w:val="000000"/>
          <w:kern w:val="2"/>
          <w:sz w:val="32"/>
          <w:szCs w:val="32"/>
          <w:lang w:eastAsia="zh-CN" w:bidi="ar"/>
        </w:rPr>
        <w:t>完成工作任务需要的支出成本</w:t>
      </w:r>
      <w:r>
        <w:rPr>
          <w:rFonts w:hint="default" w:ascii="Times New Roman" w:hAnsi="Times New Roman" w:eastAsia="仿宋" w:cs="Times New Roman"/>
          <w:b w:val="0"/>
          <w:bCs w:val="0"/>
          <w:i w:val="0"/>
          <w:iCs w:val="0"/>
          <w:caps w:val="0"/>
          <w:spacing w:val="0"/>
          <w:sz w:val="32"/>
          <w:szCs w:val="32"/>
          <w:highlight w:val="none"/>
          <w:shd w:val="clear"/>
          <w:lang w:val="en-US" w:eastAsia="zh-CN" w:bidi="ar"/>
        </w:rPr>
        <w:t>”</w:t>
      </w:r>
      <w:r>
        <w:rPr>
          <w:rFonts w:hint="eastAsia" w:ascii="Times New Roman" w:hAnsi="Times New Roman" w:eastAsia="仿宋" w:cs="Times New Roman"/>
          <w:b w:val="0"/>
          <w:bCs w:val="0"/>
          <w:i w:val="0"/>
          <w:iCs w:val="0"/>
          <w:caps w:val="0"/>
          <w:spacing w:val="0"/>
          <w:sz w:val="32"/>
          <w:szCs w:val="32"/>
          <w:highlight w:val="none"/>
          <w:shd w:val="clear"/>
          <w:lang w:val="en-US" w:eastAsia="zh-CN" w:bidi="ar"/>
        </w:rPr>
        <w:t>，其指标值设置为“目标实现”</w:t>
      </w:r>
      <w:r>
        <w:rPr>
          <w:rFonts w:hint="default" w:ascii="Times New Roman" w:hAnsi="Times New Roman" w:eastAsia="仿宋" w:cs="Times New Roman"/>
          <w:b w:val="0"/>
          <w:bCs w:val="0"/>
          <w:i w:val="0"/>
          <w:iCs w:val="0"/>
          <w:caps w:val="0"/>
          <w:spacing w:val="0"/>
          <w:sz w:val="32"/>
          <w:szCs w:val="32"/>
          <w:shd w:val="clear"/>
          <w:lang w:val="en-US" w:eastAsia="zh-CN" w:bidi="ar"/>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outlineLvl w:val="0"/>
        <w:rPr>
          <w:rFonts w:hint="default" w:ascii="Times New Roman Regular" w:hAnsi="Times New Roman Regular" w:eastAsia="仿宋" w:cs="Times New Roman Regular"/>
          <w:b w:val="0"/>
          <w:bCs w:val="0"/>
          <w:sz w:val="32"/>
          <w:szCs w:val="32"/>
          <w:lang w:val="en-US" w:eastAsia="zh-CN"/>
        </w:rPr>
      </w:pPr>
      <w:bookmarkStart w:id="22" w:name="_Toc5009"/>
      <w:r>
        <w:rPr>
          <w:rFonts w:hint="default" w:ascii="Times New Roman Regular" w:hAnsi="Times New Roman Regular" w:eastAsia="黑体" w:cs="Times New Roman Regular"/>
          <w:b/>
          <w:bCs/>
          <w:kern w:val="2"/>
          <w:sz w:val="32"/>
          <w:szCs w:val="32"/>
          <w:lang w:val="en-US" w:eastAsia="zh-CN" w:bidi="ar-SA"/>
        </w:rPr>
        <w:t>八、相关建议</w:t>
      </w:r>
      <w:bookmarkEnd w:id="22"/>
    </w:p>
    <w:p>
      <w:pPr>
        <w:numPr>
          <w:ilvl w:val="0"/>
          <w:numId w:val="0"/>
        </w:numPr>
        <w:bidi w:val="0"/>
        <w:spacing w:line="600" w:lineRule="exact"/>
        <w:ind w:firstLine="643" w:firstLineChars="200"/>
        <w:outlineLvl w:val="1"/>
        <w:rPr>
          <w:rFonts w:hint="default" w:ascii="Times New Roman Regular" w:hAnsi="Times New Roman Regular" w:eastAsia="楷体" w:cs="Times New Roman Regular"/>
          <w:b/>
          <w:bCs/>
          <w:sz w:val="32"/>
          <w:szCs w:val="32"/>
          <w:lang w:val="en-US" w:eastAsia="zh-CN"/>
        </w:rPr>
      </w:pPr>
      <w:bookmarkStart w:id="23" w:name="_Toc1423"/>
      <w:r>
        <w:rPr>
          <w:rFonts w:hint="eastAsia" w:ascii="Times New Roman Regular" w:hAnsi="Times New Roman Regular" w:eastAsia="楷体" w:cs="Times New Roman Regular"/>
          <w:b/>
          <w:bCs/>
          <w:sz w:val="32"/>
          <w:szCs w:val="32"/>
          <w:lang w:val="en-US" w:eastAsia="zh-CN"/>
        </w:rPr>
        <w:t>（一）</w:t>
      </w:r>
      <w:r>
        <w:rPr>
          <w:rFonts w:hint="default" w:ascii="Times New Roman Regular" w:hAnsi="Times New Roman Regular" w:eastAsia="楷体" w:cs="Times New Roman Regular"/>
          <w:b/>
          <w:bCs/>
          <w:sz w:val="32"/>
          <w:szCs w:val="32"/>
          <w:lang w:val="en-US" w:eastAsia="zh-CN"/>
        </w:rPr>
        <w:t>加强政府采购管理</w:t>
      </w:r>
      <w:bookmarkEnd w:id="23"/>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Regular" w:hAnsi="Times New Roman Regular" w:eastAsia="仿宋" w:cs="Times New Roman Regular"/>
          <w:b w:val="0"/>
          <w:bCs w:val="0"/>
          <w:sz w:val="32"/>
          <w:szCs w:val="32"/>
          <w:lang w:eastAsia="zh-CN"/>
        </w:rPr>
      </w:pPr>
      <w:r>
        <w:rPr>
          <w:rFonts w:hint="default" w:ascii="Times New Roman Regular" w:hAnsi="Times New Roman Regular" w:eastAsia="仿宋" w:cs="Times New Roman Regular"/>
          <w:b w:val="0"/>
          <w:bCs w:val="0"/>
          <w:sz w:val="32"/>
          <w:szCs w:val="32"/>
          <w:lang w:val="en-US" w:eastAsia="zh-CN"/>
        </w:rPr>
        <w:t>一是强化政府采购预算管理，从预算编制入手，</w:t>
      </w:r>
      <w:r>
        <w:rPr>
          <w:rFonts w:hint="eastAsia" w:ascii="Times New Roman Regular" w:hAnsi="Times New Roman Regular" w:eastAsia="仿宋" w:cs="Times New Roman Regular"/>
          <w:b w:val="0"/>
          <w:bCs w:val="0"/>
          <w:sz w:val="32"/>
          <w:szCs w:val="32"/>
          <w:lang w:val="en-US" w:eastAsia="zh-CN"/>
        </w:rPr>
        <w:t>对</w:t>
      </w:r>
      <w:r>
        <w:rPr>
          <w:rFonts w:hint="default" w:ascii="Times New Roman Regular" w:hAnsi="Times New Roman Regular" w:eastAsia="仿宋" w:cs="Times New Roman Regular"/>
          <w:b w:val="0"/>
          <w:bCs w:val="0"/>
          <w:sz w:val="32"/>
          <w:szCs w:val="32"/>
          <w:lang w:val="en-US" w:eastAsia="zh-CN"/>
        </w:rPr>
        <w:t>采购项目预算工作</w:t>
      </w:r>
      <w:r>
        <w:rPr>
          <w:rFonts w:hint="eastAsia" w:ascii="Times New Roman Regular" w:hAnsi="Times New Roman Regular" w:eastAsia="仿宋" w:cs="Times New Roman Regular"/>
          <w:b w:val="0"/>
          <w:bCs w:val="0"/>
          <w:sz w:val="32"/>
          <w:szCs w:val="32"/>
          <w:lang w:val="en-US" w:eastAsia="zh-CN"/>
        </w:rPr>
        <w:t>作出详细的编制；</w:t>
      </w:r>
      <w:r>
        <w:rPr>
          <w:rFonts w:hint="default" w:ascii="Times New Roman Regular" w:hAnsi="Times New Roman Regular" w:eastAsia="仿宋" w:cs="Times New Roman Regular"/>
          <w:b w:val="0"/>
          <w:bCs w:val="0"/>
          <w:sz w:val="32"/>
          <w:szCs w:val="32"/>
          <w:lang w:val="en-US" w:eastAsia="zh-CN"/>
        </w:rPr>
        <w:t>二</w:t>
      </w:r>
      <w:r>
        <w:rPr>
          <w:rFonts w:hint="eastAsia" w:ascii="Times New Roman Regular" w:hAnsi="Times New Roman Regular" w:eastAsia="仿宋" w:cs="Times New Roman Regular"/>
          <w:b w:val="0"/>
          <w:bCs w:val="0"/>
          <w:sz w:val="32"/>
          <w:szCs w:val="32"/>
          <w:lang w:val="en-US" w:eastAsia="zh-CN"/>
        </w:rPr>
        <w:t>是</w:t>
      </w:r>
      <w:r>
        <w:rPr>
          <w:rFonts w:hint="default" w:ascii="Times New Roman Regular" w:hAnsi="Times New Roman Regular" w:eastAsia="仿宋" w:cs="Times New Roman Regular"/>
          <w:b w:val="0"/>
          <w:bCs w:val="0"/>
          <w:sz w:val="32"/>
          <w:szCs w:val="32"/>
          <w:lang w:val="en-US" w:eastAsia="zh-CN"/>
        </w:rPr>
        <w:t>增强采购的计划性</w:t>
      </w:r>
      <w:r>
        <w:rPr>
          <w:rFonts w:hint="eastAsia" w:ascii="Times New Roman Regular" w:hAnsi="Times New Roman Regular" w:eastAsia="仿宋" w:cs="Times New Roman Regular"/>
          <w:b w:val="0"/>
          <w:bCs w:val="0"/>
          <w:sz w:val="32"/>
          <w:szCs w:val="32"/>
          <w:lang w:val="en-US" w:eastAsia="zh-CN"/>
        </w:rPr>
        <w:t>，使采</w:t>
      </w:r>
      <w:r>
        <w:rPr>
          <w:rFonts w:hint="default" w:ascii="Times New Roman Regular" w:hAnsi="Times New Roman Regular" w:eastAsia="仿宋" w:cs="Times New Roman Regular"/>
          <w:b w:val="0"/>
          <w:bCs w:val="0"/>
          <w:sz w:val="32"/>
          <w:szCs w:val="32"/>
          <w:lang w:val="en-US" w:eastAsia="zh-CN"/>
        </w:rPr>
        <w:t>购项目不超过预算定额</w:t>
      </w:r>
      <w:r>
        <w:rPr>
          <w:rFonts w:hint="eastAsia" w:ascii="Times New Roman Regular" w:hAnsi="Times New Roman Regular" w:eastAsia="仿宋" w:cs="Times New Roman Regular"/>
          <w:b w:val="0"/>
          <w:bCs w:val="0"/>
          <w:sz w:val="32"/>
          <w:szCs w:val="32"/>
          <w:lang w:val="en-US" w:eastAsia="zh-CN"/>
        </w:rPr>
        <w:t>；</w:t>
      </w:r>
      <w:r>
        <w:rPr>
          <w:rFonts w:hint="default" w:ascii="Times New Roman Regular" w:hAnsi="Times New Roman Regular" w:eastAsia="仿宋" w:cs="Times New Roman Regular"/>
          <w:b w:val="0"/>
          <w:bCs w:val="0"/>
          <w:sz w:val="32"/>
          <w:szCs w:val="32"/>
          <w:lang w:val="en-US" w:eastAsia="zh-CN"/>
        </w:rPr>
        <w:t>三是减少临时采购，增强政府采购预算的刚性约束，严格按预算</w:t>
      </w:r>
      <w:r>
        <w:rPr>
          <w:rFonts w:hint="eastAsia" w:ascii="Times New Roman Regular" w:hAnsi="Times New Roman Regular" w:eastAsia="仿宋" w:cs="Times New Roman Regular"/>
          <w:b w:val="0"/>
          <w:bCs w:val="0"/>
          <w:sz w:val="32"/>
          <w:szCs w:val="32"/>
          <w:lang w:val="en-US" w:eastAsia="zh-CN"/>
        </w:rPr>
        <w:t>计划</w:t>
      </w:r>
      <w:r>
        <w:rPr>
          <w:rFonts w:hint="default" w:ascii="Times New Roman Regular" w:hAnsi="Times New Roman Regular" w:eastAsia="仿宋" w:cs="Times New Roman Regular"/>
          <w:b w:val="0"/>
          <w:bCs w:val="0"/>
          <w:sz w:val="32"/>
          <w:szCs w:val="32"/>
          <w:lang w:val="en-US" w:eastAsia="zh-CN"/>
        </w:rPr>
        <w:t>执行采购。</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outlineLvl w:val="1"/>
        <w:rPr>
          <w:rFonts w:hint="default" w:ascii="Times New Roman Regular" w:hAnsi="Times New Roman Regular" w:eastAsia="楷体" w:cs="Times New Roman Regular"/>
          <w:b/>
          <w:bCs/>
          <w:sz w:val="32"/>
          <w:szCs w:val="32"/>
          <w:lang w:val="en-US" w:eastAsia="zh-CN"/>
        </w:rPr>
      </w:pPr>
      <w:bookmarkStart w:id="24" w:name="_Toc31843"/>
      <w:r>
        <w:rPr>
          <w:rFonts w:hint="default" w:ascii="Times New Roman Regular" w:hAnsi="Times New Roman Regular" w:eastAsia="楷体" w:cs="Times New Roman Regular"/>
          <w:b/>
          <w:bCs/>
          <w:sz w:val="32"/>
          <w:szCs w:val="32"/>
          <w:lang w:val="en-US" w:eastAsia="zh-CN"/>
        </w:rPr>
        <w:t>（</w:t>
      </w:r>
      <w:r>
        <w:rPr>
          <w:rFonts w:hint="eastAsia" w:ascii="Times New Roman Regular" w:hAnsi="Times New Roman Regular" w:eastAsia="楷体" w:cs="Times New Roman Regular"/>
          <w:b/>
          <w:bCs/>
          <w:sz w:val="32"/>
          <w:szCs w:val="32"/>
          <w:lang w:val="en-US" w:eastAsia="zh-CN"/>
        </w:rPr>
        <w:t>二</w:t>
      </w:r>
      <w:r>
        <w:rPr>
          <w:rFonts w:hint="default" w:ascii="Times New Roman Regular" w:hAnsi="Times New Roman Regular" w:eastAsia="楷体" w:cs="Times New Roman Regular"/>
          <w:b/>
          <w:bCs/>
          <w:sz w:val="32"/>
          <w:szCs w:val="32"/>
          <w:lang w:val="en-US" w:eastAsia="zh-CN"/>
        </w:rPr>
        <w:t>）</w:t>
      </w:r>
      <w:r>
        <w:rPr>
          <w:rFonts w:hint="eastAsia" w:ascii="Times New Roman Regular" w:hAnsi="Times New Roman Regular" w:eastAsia="楷体" w:cs="Times New Roman Regular"/>
          <w:b/>
          <w:bCs/>
          <w:sz w:val="32"/>
          <w:szCs w:val="32"/>
          <w:lang w:val="en-US" w:eastAsia="zh-CN"/>
        </w:rPr>
        <w:t>规范资产管理</w:t>
      </w:r>
      <w:bookmarkEnd w:id="24"/>
    </w:p>
    <w:p>
      <w:pPr>
        <w:pStyle w:val="12"/>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Regular" w:hAnsi="Times New Roman Regular" w:eastAsia="仿宋" w:cs="Times New Roman Regular"/>
          <w:b w:val="0"/>
          <w:bCs w:val="0"/>
          <w:kern w:val="2"/>
          <w:sz w:val="32"/>
          <w:szCs w:val="32"/>
          <w:lang w:val="en-US" w:eastAsia="zh-CN" w:bidi="ar-SA"/>
        </w:rPr>
      </w:pPr>
      <w:r>
        <w:rPr>
          <w:rFonts w:hint="default" w:ascii="Times New Roman Regular" w:hAnsi="Times New Roman Regular" w:eastAsia="仿宋" w:cs="Times New Roman Regular"/>
          <w:b w:val="0"/>
          <w:bCs w:val="0"/>
          <w:kern w:val="2"/>
          <w:sz w:val="32"/>
          <w:szCs w:val="32"/>
          <w:lang w:val="en-US" w:eastAsia="zh-CN" w:bidi="ar-SA"/>
        </w:rPr>
        <w:t>建议</w:t>
      </w:r>
      <w:r>
        <w:rPr>
          <w:rFonts w:hint="eastAsia" w:ascii="Times New Roman Regular" w:hAnsi="Times New Roman Regular" w:eastAsia="仿宋" w:cs="Times New Roman Regular"/>
          <w:b w:val="0"/>
          <w:bCs w:val="0"/>
          <w:kern w:val="2"/>
          <w:sz w:val="32"/>
          <w:szCs w:val="32"/>
          <w:lang w:val="en-US" w:eastAsia="zh-CN" w:bidi="ar-SA"/>
        </w:rPr>
        <w:t>单位进一步</w:t>
      </w:r>
      <w:r>
        <w:rPr>
          <w:rFonts w:hint="default" w:ascii="Times New Roman Regular" w:hAnsi="Times New Roman Regular" w:eastAsia="仿宋" w:cs="Times New Roman Regular"/>
          <w:b w:val="0"/>
          <w:bCs w:val="0"/>
          <w:kern w:val="2"/>
          <w:sz w:val="32"/>
          <w:szCs w:val="32"/>
          <w:lang w:val="en-US" w:eastAsia="zh-CN" w:bidi="ar-SA"/>
        </w:rPr>
        <w:t>规范实物资产的管理，强化资产管理意识，规范盘点、清理报废等固定资产相关程序。定期对资产进行全面清查盘点，对所有固定资产粘贴标签，并且保证卡、标签和实物相符，确保资产安全完整，防止物资流失，满足报废条件的，应及时进行资产报废处置。</w:t>
      </w:r>
    </w:p>
    <w:p>
      <w:pPr>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firstLine="643" w:firstLineChars="200"/>
        <w:textAlignment w:val="auto"/>
        <w:outlineLvl w:val="1"/>
        <w:rPr>
          <w:rFonts w:hint="eastAsia" w:ascii="Times New Roman Regular" w:hAnsi="Times New Roman Regular" w:eastAsia="楷体" w:cs="Times New Roman Regular"/>
          <w:b/>
          <w:bCs/>
          <w:spacing w:val="0"/>
          <w:kern w:val="2"/>
          <w:sz w:val="32"/>
          <w:szCs w:val="32"/>
          <w:highlight w:val="none"/>
          <w:lang w:val="en-US" w:eastAsia="zh-CN" w:bidi="ar-SA"/>
        </w:rPr>
      </w:pPr>
      <w:bookmarkStart w:id="25" w:name="_Toc5544"/>
      <w:bookmarkStart w:id="26" w:name="_Toc19979"/>
      <w:bookmarkStart w:id="27" w:name="_Toc8300"/>
      <w:r>
        <w:rPr>
          <w:rFonts w:hint="eastAsia" w:ascii="Times New Roman Regular" w:hAnsi="Times New Roman Regular" w:eastAsia="楷体" w:cs="Times New Roman Regular"/>
          <w:b/>
          <w:bCs/>
          <w:sz w:val="32"/>
          <w:szCs w:val="32"/>
          <w:lang w:val="en-US" w:eastAsia="zh-CN"/>
        </w:rPr>
        <w:t>（三）</w:t>
      </w:r>
      <w:r>
        <w:rPr>
          <w:rFonts w:hint="eastAsia" w:ascii="Times New Roman Regular" w:hAnsi="Times New Roman Regular" w:eastAsia="楷体" w:cs="Times New Roman Regular"/>
          <w:b/>
          <w:bCs/>
          <w:spacing w:val="0"/>
          <w:kern w:val="2"/>
          <w:sz w:val="32"/>
          <w:szCs w:val="32"/>
          <w:lang w:val="en-US" w:eastAsia="zh-CN" w:bidi="ar-SA"/>
        </w:rPr>
        <w:t>强化</w:t>
      </w:r>
      <w:r>
        <w:rPr>
          <w:rFonts w:hint="eastAsia" w:ascii="Times New Roman Regular" w:hAnsi="Times New Roman Regular" w:eastAsia="楷体" w:cs="Times New Roman Regular"/>
          <w:b/>
          <w:bCs/>
          <w:spacing w:val="0"/>
          <w:kern w:val="2"/>
          <w:sz w:val="32"/>
          <w:szCs w:val="32"/>
          <w:highlight w:val="none"/>
          <w:lang w:val="en-US" w:eastAsia="zh-CN" w:bidi="ar-SA"/>
        </w:rPr>
        <w:t>绩效目标</w:t>
      </w:r>
      <w:bookmarkEnd w:id="25"/>
      <w:bookmarkEnd w:id="26"/>
      <w:r>
        <w:rPr>
          <w:rFonts w:hint="eastAsia" w:ascii="Times New Roman Regular" w:hAnsi="Times New Roman Regular" w:eastAsia="楷体" w:cs="Times New Roman Regular"/>
          <w:b/>
          <w:bCs/>
          <w:spacing w:val="0"/>
          <w:kern w:val="2"/>
          <w:sz w:val="32"/>
          <w:szCs w:val="32"/>
          <w:lang w:val="en-US" w:eastAsia="zh-CN" w:bidi="ar-SA"/>
        </w:rPr>
        <w:t>建设</w:t>
      </w:r>
      <w:bookmarkEnd w:id="27"/>
    </w:p>
    <w:p>
      <w:pPr>
        <w:pStyle w:val="12"/>
        <w:spacing w:line="600" w:lineRule="exact"/>
        <w:ind w:firstLine="640" w:firstLineChars="200"/>
        <w:rPr>
          <w:rFonts w:hint="eastAsia" w:ascii="Times New Roman Regular" w:hAnsi="Times New Roman Regular" w:eastAsia="仿宋" w:cs="Times New Roman Regular"/>
          <w:i w:val="0"/>
          <w:iCs w:val="0"/>
          <w:caps w:val="0"/>
          <w:spacing w:val="0"/>
          <w:sz w:val="32"/>
          <w:szCs w:val="32"/>
          <w:shd w:val="clear"/>
          <w:lang w:eastAsia="zh-CN"/>
        </w:rPr>
      </w:pPr>
      <w:r>
        <w:rPr>
          <w:rFonts w:hint="default" w:ascii="Times New Roman Regular" w:hAnsi="Times New Roman Regular" w:eastAsia="仿宋" w:cs="Times New Roman Regular"/>
          <w:sz w:val="32"/>
          <w:szCs w:val="32"/>
          <w:lang w:val="en-US" w:eastAsia="zh-CN"/>
        </w:rPr>
        <w:t>按照“谁申请资金、谁设定目标”的原则，项目主管单位和实施单位作为项目绩效设定主体，应结合项目内容、预算情况以及项目特点，有针对性的编制绩效目标和目标值，做到指向明确、内容完整、具体细化</w:t>
      </w:r>
      <w:r>
        <w:rPr>
          <w:rFonts w:hint="eastAsia" w:ascii="Times New Roman Regular" w:hAnsi="Times New Roman Regular" w:eastAsia="仿宋" w:cs="Times New Roman Regular"/>
          <w:sz w:val="32"/>
          <w:szCs w:val="32"/>
          <w:lang w:val="en-US" w:eastAsia="zh-CN"/>
        </w:rPr>
        <w:t>，</w:t>
      </w:r>
      <w:r>
        <w:rPr>
          <w:rFonts w:hint="default" w:ascii="Times New Roman Regular" w:hAnsi="Times New Roman Regular" w:eastAsia="仿宋" w:cs="Times New Roman Regular"/>
          <w:i w:val="0"/>
          <w:iCs w:val="0"/>
          <w:caps w:val="0"/>
          <w:color w:val="666666"/>
          <w:spacing w:val="0"/>
          <w:sz w:val="32"/>
          <w:szCs w:val="32"/>
          <w:shd w:val="clear" w:fill="FFFFFF"/>
          <w:lang w:val="en-US" w:eastAsia="zh-CN"/>
        </w:rPr>
        <w:t>使</w:t>
      </w:r>
      <w:r>
        <w:rPr>
          <w:rFonts w:ascii="Times New Roman Regular" w:hAnsi="Times New Roman Regular" w:eastAsia="仿宋" w:cs="Times New Roman Regular"/>
          <w:i w:val="0"/>
          <w:iCs w:val="0"/>
          <w:caps w:val="0"/>
          <w:color w:val="666666"/>
          <w:spacing w:val="0"/>
          <w:sz w:val="32"/>
          <w:szCs w:val="32"/>
          <w:shd w:val="clear" w:fill="FFFFFF"/>
        </w:rPr>
        <w:t>项目</w:t>
      </w:r>
      <w:r>
        <w:rPr>
          <w:rFonts w:hint="eastAsia" w:ascii="Times New Roman Regular" w:hAnsi="Times New Roman Regular" w:eastAsia="仿宋" w:cs="Times New Roman Regular"/>
          <w:i w:val="0"/>
          <w:iCs w:val="0"/>
          <w:caps w:val="0"/>
          <w:spacing w:val="0"/>
          <w:sz w:val="32"/>
          <w:szCs w:val="32"/>
          <w:shd w:val="clear"/>
          <w:lang w:val="en-US" w:eastAsia="zh-CN"/>
        </w:rPr>
        <w:t>的效益</w:t>
      </w:r>
      <w:r>
        <w:rPr>
          <w:rFonts w:ascii="Times New Roman Regular" w:hAnsi="Times New Roman Regular" w:eastAsia="仿宋" w:cs="Times New Roman Regular"/>
          <w:i w:val="0"/>
          <w:iCs w:val="0"/>
          <w:caps w:val="0"/>
          <w:color w:val="666666"/>
          <w:spacing w:val="0"/>
          <w:sz w:val="32"/>
          <w:szCs w:val="32"/>
          <w:shd w:val="clear" w:fill="FFFFFF"/>
        </w:rPr>
        <w:t>可衡量、可比较</w:t>
      </w:r>
      <w:r>
        <w:rPr>
          <w:rFonts w:hint="eastAsia" w:ascii="Times New Roman Regular" w:hAnsi="Times New Roman Regular" w:eastAsia="仿宋" w:cs="Times New Roman Regular"/>
          <w:i w:val="0"/>
          <w:iCs w:val="0"/>
          <w:caps w:val="0"/>
          <w:spacing w:val="0"/>
          <w:sz w:val="32"/>
          <w:szCs w:val="32"/>
          <w:shd w:val="clear"/>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outlineLvl w:val="0"/>
        <w:rPr>
          <w:rFonts w:hint="default" w:ascii="Times New Roman Regular" w:hAnsi="Times New Roman Regular" w:eastAsia="仿宋" w:cs="Times New Roman Regular"/>
          <w:b w:val="0"/>
          <w:bCs w:val="0"/>
          <w:sz w:val="32"/>
          <w:szCs w:val="32"/>
          <w:lang w:val="en-US" w:eastAsia="zh-CN"/>
        </w:rPr>
      </w:pPr>
      <w:bookmarkStart w:id="28" w:name="_Toc7888"/>
      <w:r>
        <w:rPr>
          <w:rFonts w:hint="default" w:ascii="Times New Roman Regular" w:hAnsi="Times New Roman Regular" w:eastAsia="黑体" w:cs="Times New Roman Regular"/>
          <w:b/>
          <w:bCs/>
          <w:kern w:val="2"/>
          <w:sz w:val="32"/>
          <w:szCs w:val="32"/>
          <w:lang w:val="en-US" w:eastAsia="zh-CN" w:bidi="ar-SA"/>
        </w:rPr>
        <w:t>九、报告使用情况说明</w:t>
      </w:r>
      <w:bookmarkEnd w:id="28"/>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Regular" w:hAnsi="Times New Roman Regular" w:eastAsia="仿宋" w:cs="Times New Roman Regular"/>
          <w:b w:val="0"/>
          <w:bCs w:val="0"/>
          <w:sz w:val="32"/>
          <w:szCs w:val="32"/>
          <w:lang w:val="en-US" w:eastAsia="zh-CN"/>
        </w:rPr>
      </w:pPr>
      <w:r>
        <w:rPr>
          <w:rFonts w:hint="default" w:ascii="Times New Roman Regular" w:hAnsi="Times New Roman Regular" w:eastAsia="仿宋" w:cs="Times New Roman Regular"/>
          <w:b w:val="0"/>
          <w:bCs w:val="0"/>
          <w:sz w:val="32"/>
          <w:szCs w:val="32"/>
          <w:lang w:val="en-US" w:eastAsia="zh-CN"/>
        </w:rPr>
        <w:t>本报告仅供委托方了解</w:t>
      </w:r>
      <w:r>
        <w:rPr>
          <w:rFonts w:hint="eastAsia" w:ascii="Times New Roman Regular" w:hAnsi="Times New Roman Regular" w:eastAsia="仿宋" w:cs="Times New Roman Regular"/>
          <w:b w:val="0"/>
          <w:bCs w:val="0"/>
          <w:sz w:val="32"/>
          <w:szCs w:val="32"/>
          <w:lang w:val="en-US" w:eastAsia="zh-CN"/>
        </w:rPr>
        <w:t>邵阳市北塔区住房和城乡建设局</w:t>
      </w:r>
      <w:r>
        <w:rPr>
          <w:rFonts w:hint="default" w:ascii="Times New Roman Regular" w:hAnsi="Times New Roman Regular" w:eastAsia="仿宋" w:cs="Times New Roman Regular"/>
          <w:b w:val="0"/>
          <w:bCs w:val="0"/>
          <w:sz w:val="32"/>
          <w:szCs w:val="32"/>
          <w:lang w:val="en-US" w:eastAsia="zh-CN"/>
        </w:rPr>
        <w:t>部门整体支出绩效情况使用，亦可供</w:t>
      </w:r>
      <w:r>
        <w:rPr>
          <w:rFonts w:hint="eastAsia" w:ascii="Times New Roman Regular" w:hAnsi="Times New Roman Regular" w:eastAsia="仿宋" w:cs="Times New Roman Regular"/>
          <w:b w:val="0"/>
          <w:bCs w:val="0"/>
          <w:sz w:val="32"/>
          <w:szCs w:val="32"/>
          <w:lang w:val="en-US" w:eastAsia="zh-CN"/>
        </w:rPr>
        <w:t>邵阳市北塔区住房和城乡建设局</w:t>
      </w:r>
      <w:r>
        <w:rPr>
          <w:rFonts w:hint="default" w:ascii="Times New Roman Regular" w:hAnsi="Times New Roman Regular" w:eastAsia="仿宋" w:cs="Times New Roman Regular"/>
          <w:b w:val="0"/>
          <w:bCs w:val="0"/>
          <w:sz w:val="32"/>
          <w:szCs w:val="32"/>
          <w:lang w:val="en-US" w:eastAsia="zh-CN"/>
        </w:rPr>
        <w:t>加强部门整体绩效管理参考使用，非经委托方和本所许可，不得用于其他目的。</w:t>
      </w:r>
    </w:p>
    <w:p>
      <w:pPr>
        <w:pStyle w:val="12"/>
        <w:rPr>
          <w:rFonts w:hint="default" w:ascii="Times New Roman Regular" w:hAnsi="Times New Roman Regular" w:eastAsia="仿宋" w:cs="Times New Roman Regular"/>
          <w:b w:val="0"/>
          <w:bCs w:val="0"/>
          <w:sz w:val="32"/>
          <w:szCs w:val="32"/>
          <w:lang w:val="en-US" w:eastAsia="zh-CN"/>
        </w:rPr>
      </w:pPr>
    </w:p>
    <w:p>
      <w:pPr>
        <w:pStyle w:val="12"/>
        <w:keepNext w:val="0"/>
        <w:keepLines w:val="0"/>
        <w:pageBreakBefore w:val="0"/>
        <w:widowControl w:val="0"/>
        <w:kinsoku/>
        <w:wordWrap/>
        <w:overflowPunct/>
        <w:topLinePunct w:val="0"/>
        <w:autoSpaceDE/>
        <w:autoSpaceDN/>
        <w:bidi w:val="0"/>
        <w:adjustRightInd/>
        <w:spacing w:line="600" w:lineRule="exact"/>
        <w:textAlignment w:val="auto"/>
        <w:rPr>
          <w:rFonts w:hint="default" w:ascii="Times New Roman Regular" w:hAnsi="Times New Roman Regular" w:eastAsia="仿宋" w:cs="Times New Roman Regular"/>
          <w:b w:val="0"/>
          <w:bCs w:val="0"/>
          <w:sz w:val="32"/>
          <w:szCs w:val="32"/>
          <w:lang w:val="en-US" w:eastAsia="zh-CN"/>
        </w:rPr>
      </w:pPr>
      <w:r>
        <w:rPr>
          <w:rFonts w:hint="default" w:ascii="Times New Roman Regular" w:hAnsi="Times New Roman Regular" w:eastAsia="仿宋" w:cs="Times New Roman Regular"/>
          <w:b w:val="0"/>
          <w:bCs w:val="0"/>
          <w:sz w:val="32"/>
          <w:szCs w:val="32"/>
          <w:lang w:val="en-US" w:eastAsia="zh-CN"/>
        </w:rPr>
        <w:t>附件</w:t>
      </w:r>
      <w:r>
        <w:rPr>
          <w:rFonts w:hint="eastAsia" w:ascii="Times New Roman Regular" w:hAnsi="Times New Roman Regular" w:eastAsia="仿宋" w:cs="Times New Roman Regular"/>
          <w:b w:val="0"/>
          <w:bCs w:val="0"/>
          <w:sz w:val="32"/>
          <w:szCs w:val="32"/>
          <w:lang w:val="en-US" w:eastAsia="zh-CN"/>
        </w:rPr>
        <w:t>1</w:t>
      </w:r>
      <w:r>
        <w:rPr>
          <w:rFonts w:hint="default" w:ascii="Times New Roman Regular" w:hAnsi="Times New Roman Regular" w:eastAsia="仿宋" w:cs="Times New Roman Regular"/>
          <w:b w:val="0"/>
          <w:bCs w:val="0"/>
          <w:sz w:val="32"/>
          <w:szCs w:val="32"/>
          <w:lang w:val="en-US" w:eastAsia="zh-CN"/>
        </w:rPr>
        <w:t>：</w:t>
      </w:r>
      <w:r>
        <w:rPr>
          <w:rFonts w:hint="eastAsia" w:ascii="Times New Roman Regular" w:hAnsi="Times New Roman Regular" w:eastAsia="仿宋" w:cs="Times New Roman Regular"/>
          <w:b w:val="0"/>
          <w:bCs w:val="0"/>
          <w:sz w:val="32"/>
          <w:szCs w:val="32"/>
          <w:lang w:val="en-US" w:eastAsia="zh-CN"/>
        </w:rPr>
        <w:t>邵阳市北塔区住房和城乡建设局</w:t>
      </w:r>
      <w:r>
        <w:rPr>
          <w:rFonts w:hint="default" w:ascii="Times New Roman Regular" w:hAnsi="Times New Roman Regular" w:eastAsia="仿宋" w:cs="Times New Roman Regular"/>
          <w:b w:val="0"/>
          <w:bCs w:val="0"/>
          <w:sz w:val="32"/>
          <w:szCs w:val="32"/>
          <w:lang w:val="en-US" w:eastAsia="zh-CN"/>
        </w:rPr>
        <w:t>2022年度部门整体支出绩效评价指标表</w:t>
      </w:r>
    </w:p>
    <w:p>
      <w:pPr>
        <w:pStyle w:val="13"/>
        <w:keepNext w:val="0"/>
        <w:keepLines w:val="0"/>
        <w:pageBreakBefore w:val="0"/>
        <w:widowControl w:val="0"/>
        <w:kinsoku/>
        <w:wordWrap/>
        <w:overflowPunct/>
        <w:topLinePunct w:val="0"/>
        <w:autoSpaceDE/>
        <w:autoSpaceDN/>
        <w:bidi w:val="0"/>
        <w:adjustRightInd/>
        <w:spacing w:line="600" w:lineRule="exact"/>
        <w:textAlignment w:val="auto"/>
        <w:rPr>
          <w:rFonts w:hint="eastAsia" w:ascii="Times New Roman Regular" w:hAnsi="Times New Roman Regular" w:eastAsia="仿宋" w:cs="Times New Roman Regular"/>
          <w:b w:val="0"/>
          <w:bCs w:val="0"/>
          <w:sz w:val="32"/>
          <w:szCs w:val="32"/>
          <w:lang w:val="en-US" w:eastAsia="zh-CN"/>
        </w:rPr>
      </w:pPr>
      <w:r>
        <w:rPr>
          <w:rFonts w:hint="default" w:ascii="Times New Roman Regular" w:hAnsi="Times New Roman Regular" w:eastAsia="仿宋" w:cs="Times New Roman Regular"/>
          <w:b w:val="0"/>
          <w:bCs w:val="0"/>
          <w:sz w:val="32"/>
          <w:szCs w:val="32"/>
          <w:lang w:val="en-US" w:eastAsia="zh-CN"/>
        </w:rPr>
        <w:t>附件</w:t>
      </w:r>
      <w:r>
        <w:rPr>
          <w:rFonts w:hint="eastAsia" w:ascii="Times New Roman Regular" w:hAnsi="Times New Roman Regular" w:eastAsia="仿宋" w:cs="Times New Roman Regular"/>
          <w:b w:val="0"/>
          <w:bCs w:val="0"/>
          <w:sz w:val="32"/>
          <w:szCs w:val="32"/>
          <w:lang w:val="en-US" w:eastAsia="zh-CN"/>
        </w:rPr>
        <w:t>2</w:t>
      </w:r>
      <w:r>
        <w:rPr>
          <w:rFonts w:hint="default" w:ascii="Times New Roman Regular" w:hAnsi="Times New Roman Regular" w:eastAsia="仿宋" w:cs="Times New Roman Regular"/>
          <w:b w:val="0"/>
          <w:bCs w:val="0"/>
          <w:sz w:val="32"/>
          <w:szCs w:val="32"/>
          <w:lang w:val="en-US" w:eastAsia="zh-CN"/>
        </w:rPr>
        <w:t>：</w:t>
      </w:r>
      <w:r>
        <w:rPr>
          <w:rFonts w:hint="eastAsia" w:ascii="Times New Roman Regular" w:hAnsi="Times New Roman Regular" w:eastAsia="仿宋" w:cs="Times New Roman Regular"/>
          <w:b w:val="0"/>
          <w:bCs w:val="0"/>
          <w:sz w:val="32"/>
          <w:szCs w:val="32"/>
          <w:lang w:val="en-US" w:eastAsia="zh-CN"/>
        </w:rPr>
        <w:t>邵阳市北塔区住房和城乡建设局</w:t>
      </w:r>
      <w:r>
        <w:rPr>
          <w:rFonts w:hint="default" w:ascii="Times New Roman Regular" w:hAnsi="Times New Roman Regular" w:eastAsia="仿宋" w:cs="Times New Roman Regular"/>
          <w:b w:val="0"/>
          <w:bCs w:val="0"/>
          <w:sz w:val="32"/>
          <w:szCs w:val="32"/>
          <w:lang w:val="en-US" w:eastAsia="zh-CN"/>
        </w:rPr>
        <w:t>2022年度部门整体支出</w:t>
      </w:r>
      <w:r>
        <w:rPr>
          <w:rFonts w:hint="eastAsia" w:ascii="Times New Roman Regular" w:hAnsi="Times New Roman Regular" w:eastAsia="仿宋" w:cs="Times New Roman Regular"/>
          <w:b w:val="0"/>
          <w:bCs w:val="0"/>
          <w:sz w:val="32"/>
          <w:szCs w:val="32"/>
          <w:lang w:val="en-US" w:eastAsia="zh-CN"/>
        </w:rPr>
        <w:t>基础数据表</w:t>
      </w:r>
    </w:p>
    <w:p>
      <w:pPr>
        <w:keepNext w:val="0"/>
        <w:keepLines w:val="0"/>
        <w:pageBreakBefore w:val="0"/>
        <w:widowControl w:val="0"/>
        <w:kinsoku/>
        <w:wordWrap/>
        <w:overflowPunct/>
        <w:topLinePunct w:val="0"/>
        <w:autoSpaceDE/>
        <w:autoSpaceDN/>
        <w:bidi w:val="0"/>
        <w:adjustRightInd/>
        <w:spacing w:line="600" w:lineRule="exact"/>
        <w:ind w:left="0" w:leftChars="0" w:firstLine="0" w:firstLineChars="0"/>
        <w:textAlignment w:val="auto"/>
        <w:rPr>
          <w:rFonts w:hint="eastAsia" w:ascii="Times New Roman Regular" w:hAnsi="Times New Roman Regular" w:eastAsia="仿宋" w:cs="Times New Roman Regular"/>
          <w:b w:val="0"/>
          <w:bCs w:val="0"/>
          <w:sz w:val="32"/>
          <w:szCs w:val="32"/>
          <w:lang w:val="en-US" w:eastAsia="zh-CN"/>
        </w:rPr>
      </w:pPr>
      <w:r>
        <w:rPr>
          <w:rFonts w:hint="default" w:ascii="Times New Roman Regular" w:hAnsi="Times New Roman Regular" w:eastAsia="仿宋" w:cs="Times New Roman Regular"/>
          <w:b w:val="0"/>
          <w:bCs w:val="0"/>
          <w:sz w:val="32"/>
          <w:szCs w:val="32"/>
          <w:lang w:val="en-US" w:eastAsia="zh-CN"/>
        </w:rPr>
        <w:t>附件</w:t>
      </w:r>
      <w:r>
        <w:rPr>
          <w:rFonts w:hint="eastAsia" w:ascii="Times New Roman Regular" w:hAnsi="Times New Roman Regular" w:eastAsia="仿宋" w:cs="Times New Roman Regular"/>
          <w:b w:val="0"/>
          <w:bCs w:val="0"/>
          <w:sz w:val="32"/>
          <w:szCs w:val="32"/>
          <w:lang w:val="en-US" w:eastAsia="zh-CN"/>
        </w:rPr>
        <w:t>3</w:t>
      </w:r>
      <w:r>
        <w:rPr>
          <w:rFonts w:hint="default" w:ascii="Times New Roman Regular" w:hAnsi="Times New Roman Regular" w:eastAsia="仿宋" w:cs="Times New Roman Regular"/>
          <w:b w:val="0"/>
          <w:bCs w:val="0"/>
          <w:sz w:val="32"/>
          <w:szCs w:val="32"/>
          <w:lang w:val="en-US" w:eastAsia="zh-CN"/>
        </w:rPr>
        <w:t>：</w:t>
      </w:r>
      <w:r>
        <w:rPr>
          <w:rFonts w:hint="eastAsia" w:ascii="Times New Roman Regular" w:hAnsi="Times New Roman Regular" w:eastAsia="仿宋" w:cs="Times New Roman Regular"/>
          <w:b w:val="0"/>
          <w:bCs w:val="0"/>
          <w:sz w:val="32"/>
          <w:szCs w:val="32"/>
          <w:lang w:val="en-US" w:eastAsia="zh-CN"/>
        </w:rPr>
        <w:t>邵阳市北塔区住房和城乡建设局</w:t>
      </w:r>
      <w:r>
        <w:rPr>
          <w:rFonts w:hint="default" w:ascii="Times New Roman Regular" w:hAnsi="Times New Roman Regular" w:eastAsia="仿宋" w:cs="Times New Roman Regular"/>
          <w:b w:val="0"/>
          <w:bCs w:val="0"/>
          <w:sz w:val="32"/>
          <w:szCs w:val="32"/>
          <w:lang w:val="en-US" w:eastAsia="zh-CN"/>
        </w:rPr>
        <w:t>2022年度部门整体支出绩效</w:t>
      </w:r>
      <w:r>
        <w:rPr>
          <w:rFonts w:hint="eastAsia" w:ascii="Times New Roman Regular" w:hAnsi="Times New Roman Regular" w:eastAsia="仿宋" w:cs="Times New Roman Regular"/>
          <w:b w:val="0"/>
          <w:bCs w:val="0"/>
          <w:sz w:val="32"/>
          <w:szCs w:val="32"/>
          <w:lang w:val="en-US" w:eastAsia="zh-CN"/>
        </w:rPr>
        <w:t>评价自评表</w:t>
      </w:r>
    </w:p>
    <w:p>
      <w:pPr>
        <w:pStyle w:val="2"/>
        <w:keepNext w:val="0"/>
        <w:keepLines w:val="0"/>
        <w:pageBreakBefore w:val="0"/>
        <w:widowControl w:val="0"/>
        <w:kinsoku/>
        <w:wordWrap/>
        <w:overflowPunct/>
        <w:topLinePunct w:val="0"/>
        <w:autoSpaceDE/>
        <w:autoSpaceDN/>
        <w:bidi w:val="0"/>
        <w:adjustRightInd/>
        <w:spacing w:line="600" w:lineRule="exact"/>
        <w:ind w:left="0" w:leftChars="0" w:firstLine="0" w:firstLineChars="0"/>
        <w:textAlignment w:val="auto"/>
        <w:rPr>
          <w:rFonts w:hint="default"/>
          <w:lang w:val="en-US" w:eastAsia="zh-CN"/>
        </w:rPr>
      </w:pPr>
      <w:r>
        <w:rPr>
          <w:rFonts w:hint="default" w:ascii="Times New Roman Regular" w:hAnsi="Times New Roman Regular" w:eastAsia="仿宋" w:cs="Times New Roman Regular"/>
          <w:b w:val="0"/>
          <w:bCs w:val="0"/>
          <w:sz w:val="32"/>
          <w:szCs w:val="32"/>
          <w:lang w:val="en-US" w:eastAsia="zh-CN"/>
        </w:rPr>
        <w:t>附件</w:t>
      </w:r>
      <w:r>
        <w:rPr>
          <w:rFonts w:hint="eastAsia" w:ascii="Times New Roman Regular" w:hAnsi="Times New Roman Regular" w:eastAsia="仿宋" w:cs="Times New Roman Regular"/>
          <w:b w:val="0"/>
          <w:bCs w:val="0"/>
          <w:sz w:val="32"/>
          <w:szCs w:val="32"/>
          <w:lang w:val="en-US" w:eastAsia="zh-CN"/>
        </w:rPr>
        <w:t>4</w:t>
      </w:r>
      <w:r>
        <w:rPr>
          <w:rFonts w:hint="default" w:ascii="Times New Roman Regular" w:hAnsi="Times New Roman Regular" w:eastAsia="仿宋" w:cs="Times New Roman Regular"/>
          <w:b w:val="0"/>
          <w:bCs w:val="0"/>
          <w:sz w:val="32"/>
          <w:szCs w:val="32"/>
          <w:lang w:val="en-US" w:eastAsia="zh-CN"/>
        </w:rPr>
        <w:t>：</w:t>
      </w:r>
      <w:r>
        <w:rPr>
          <w:rFonts w:hint="eastAsia" w:ascii="Times New Roman Regular" w:hAnsi="Times New Roman Regular" w:eastAsia="仿宋" w:cs="Times New Roman Regular"/>
          <w:b w:val="0"/>
          <w:bCs w:val="0"/>
          <w:sz w:val="32"/>
          <w:szCs w:val="32"/>
          <w:lang w:val="en-US" w:eastAsia="zh-CN"/>
        </w:rPr>
        <w:t>邵阳市北塔区住房和城乡建设局</w:t>
      </w:r>
      <w:r>
        <w:rPr>
          <w:rFonts w:hint="default" w:ascii="Times New Roman Regular" w:hAnsi="Times New Roman Regular" w:eastAsia="仿宋" w:cs="Times New Roman Regular"/>
          <w:b w:val="0"/>
          <w:bCs w:val="0"/>
          <w:sz w:val="32"/>
          <w:szCs w:val="32"/>
          <w:lang w:val="en-US" w:eastAsia="zh-CN"/>
        </w:rPr>
        <w:t>2022年度</w:t>
      </w:r>
      <w:r>
        <w:rPr>
          <w:rFonts w:hint="eastAsia" w:ascii="Times New Roman Regular" w:hAnsi="Times New Roman Regular" w:eastAsia="仿宋" w:cs="Times New Roman Regular"/>
          <w:b w:val="0"/>
          <w:bCs w:val="0"/>
          <w:sz w:val="32"/>
          <w:szCs w:val="32"/>
          <w:lang w:val="en-US" w:eastAsia="zh-CN"/>
        </w:rPr>
        <w:t>项目自评表</w:t>
      </w:r>
    </w:p>
    <w:p>
      <w:pPr>
        <w:pStyle w:val="13"/>
        <w:rPr>
          <w:rFonts w:hint="default"/>
          <w:lang w:val="en-US" w:eastAsia="zh-CN"/>
        </w:rPr>
      </w:pPr>
    </w:p>
    <w:p>
      <w:pPr>
        <w:pStyle w:val="13"/>
        <w:rPr>
          <w:rFonts w:hint="default"/>
          <w:lang w:val="en-US" w:eastAsia="zh-CN"/>
        </w:rPr>
      </w:pPr>
    </w:p>
    <w:p>
      <w:pPr>
        <w:pStyle w:val="13"/>
        <w:rPr>
          <w:rFonts w:hint="default"/>
          <w:lang w:val="en-US" w:eastAsia="zh-CN"/>
        </w:rPr>
      </w:pPr>
    </w:p>
    <w:p>
      <w:pPr>
        <w:pStyle w:val="13"/>
        <w:rPr>
          <w:rFonts w:hint="default"/>
          <w:lang w:val="en-US" w:eastAsia="zh-CN"/>
        </w:rPr>
      </w:pPr>
    </w:p>
    <w:p>
      <w:pPr>
        <w:pStyle w:val="13"/>
        <w:rPr>
          <w:rFonts w:hint="default"/>
          <w:lang w:val="en-US" w:eastAsia="zh-CN"/>
        </w:rPr>
      </w:pPr>
    </w:p>
    <w:p>
      <w:pPr>
        <w:pStyle w:val="13"/>
        <w:rPr>
          <w:rFonts w:hint="default"/>
          <w:lang w:val="en-US" w:eastAsia="zh-CN"/>
        </w:rPr>
      </w:pPr>
    </w:p>
    <w:p>
      <w:pPr>
        <w:pStyle w:val="13"/>
        <w:rPr>
          <w:rFonts w:hint="default"/>
          <w:lang w:val="en-US" w:eastAsia="zh-CN"/>
        </w:rPr>
      </w:pPr>
    </w:p>
    <w:p>
      <w:pPr>
        <w:pStyle w:val="13"/>
        <w:rPr>
          <w:rFonts w:hint="default"/>
          <w:lang w:val="en-US" w:eastAsia="zh-CN"/>
        </w:rPr>
      </w:pPr>
    </w:p>
    <w:p>
      <w:pPr>
        <w:pStyle w:val="12"/>
        <w:rPr>
          <w:rFonts w:hint="default" w:ascii="Times New Roman Regular" w:hAnsi="Times New Roman Regular" w:eastAsia="楷体" w:cs="Times New Roman Regular"/>
          <w:sz w:val="30"/>
          <w:szCs w:val="30"/>
          <w:lang w:val="en-US" w:eastAsia="zh-CN"/>
        </w:rPr>
      </w:pPr>
      <w:r>
        <w:rPr>
          <w:rFonts w:hint="default" w:ascii="Times New Roman Regular" w:hAnsi="Times New Roman Regular" w:eastAsia="楷体" w:cs="Times New Roman Regular"/>
          <w:sz w:val="30"/>
          <w:szCs w:val="30"/>
          <w:lang w:val="en-US" w:eastAsia="zh-CN"/>
        </w:rPr>
        <w:t>湖南财正会计师事务所</w:t>
      </w:r>
      <w:r>
        <w:rPr>
          <w:rFonts w:hint="eastAsia" w:ascii="Times New Roman Regular" w:hAnsi="Times New Roman Regular" w:eastAsia="楷体" w:cs="Times New Roman Regular"/>
          <w:sz w:val="30"/>
          <w:szCs w:val="30"/>
          <w:lang w:val="en-US" w:eastAsia="zh-CN"/>
        </w:rPr>
        <w:t>（</w:t>
      </w:r>
      <w:r>
        <w:rPr>
          <w:rFonts w:hint="default" w:ascii="Times New Roman Regular" w:hAnsi="Times New Roman Regular" w:eastAsia="楷体" w:cs="Times New Roman Regular"/>
          <w:sz w:val="30"/>
          <w:szCs w:val="30"/>
          <w:lang w:val="en-US" w:eastAsia="zh-CN"/>
        </w:rPr>
        <w:t>普通合伙</w:t>
      </w:r>
      <w:r>
        <w:rPr>
          <w:rFonts w:hint="eastAsia" w:ascii="Times New Roman Regular" w:hAnsi="Times New Roman Regular" w:eastAsia="楷体" w:cs="Times New Roman Regular"/>
          <w:sz w:val="30"/>
          <w:szCs w:val="30"/>
          <w:lang w:val="en-US" w:eastAsia="zh-CN"/>
        </w:rPr>
        <w:t>）</w:t>
      </w:r>
      <w:r>
        <w:rPr>
          <w:rFonts w:hint="default" w:ascii="Times New Roman Regular" w:hAnsi="Times New Roman Regular" w:eastAsia="楷体" w:cs="Times New Roman Regular"/>
          <w:sz w:val="30"/>
          <w:szCs w:val="30"/>
          <w:lang w:val="en-US" w:eastAsia="zh-CN"/>
        </w:rPr>
        <w:t xml:space="preserve">        中国注册会计师：</w:t>
      </w:r>
    </w:p>
    <w:p>
      <w:pPr>
        <w:rPr>
          <w:rFonts w:hint="default" w:ascii="Times New Roman Regular" w:hAnsi="Times New Roman Regular" w:eastAsia="仿宋" w:cs="Times New Roman Regular"/>
          <w:b w:val="0"/>
          <w:bCs w:val="0"/>
          <w:sz w:val="31"/>
          <w:szCs w:val="31"/>
          <w:lang w:val="en-US" w:eastAsia="zh-CN"/>
        </w:rPr>
      </w:pPr>
    </w:p>
    <w:p>
      <w:pPr>
        <w:ind w:firstLine="900" w:firstLineChars="300"/>
        <w:rPr>
          <w:rFonts w:hint="default" w:ascii="Times New Roman Regular" w:hAnsi="Times New Roman Regular" w:eastAsia="楷体" w:cs="Times New Roman Regular"/>
          <w:b w:val="0"/>
          <w:bCs w:val="0"/>
          <w:sz w:val="30"/>
          <w:szCs w:val="30"/>
          <w:lang w:val="en-US" w:eastAsia="zh-CN"/>
        </w:rPr>
      </w:pPr>
      <w:r>
        <w:rPr>
          <w:rFonts w:hint="default" w:ascii="Times New Roman Regular" w:hAnsi="Times New Roman Regular" w:eastAsia="楷体" w:cs="Times New Roman Regular"/>
          <w:b w:val="0"/>
          <w:bCs w:val="0"/>
          <w:sz w:val="30"/>
          <w:szCs w:val="30"/>
          <w:lang w:val="en-US" w:eastAsia="zh-CN"/>
        </w:rPr>
        <w:t>湖南</w:t>
      </w:r>
      <w:r>
        <w:rPr>
          <w:rFonts w:hint="eastAsia" w:ascii="微软雅黑" w:hAnsi="微软雅黑" w:eastAsia="微软雅黑" w:cs="微软雅黑"/>
          <w:b w:val="0"/>
          <w:bCs w:val="0"/>
          <w:sz w:val="30"/>
          <w:szCs w:val="30"/>
          <w:lang w:val="en-US" w:eastAsia="zh-CN"/>
        </w:rPr>
        <w:t>•</w:t>
      </w:r>
      <w:r>
        <w:rPr>
          <w:rFonts w:hint="default" w:ascii="Times New Roman Regular" w:hAnsi="Times New Roman Regular" w:eastAsia="楷体" w:cs="Times New Roman Regular"/>
          <w:b w:val="0"/>
          <w:bCs w:val="0"/>
          <w:sz w:val="30"/>
          <w:szCs w:val="30"/>
          <w:lang w:val="en-US" w:eastAsia="zh-CN"/>
        </w:rPr>
        <w:t>长沙</w:t>
      </w:r>
      <w:r>
        <w:rPr>
          <w:rFonts w:hint="default" w:ascii="Times New Roman Regular" w:hAnsi="Times New Roman Regular" w:cs="Times New Roman Regular"/>
          <w:sz w:val="30"/>
          <w:szCs w:val="30"/>
          <w:lang w:val="en-US" w:eastAsia="zh-CN"/>
        </w:rPr>
        <w:t xml:space="preserve">  </w:t>
      </w:r>
      <w:r>
        <w:rPr>
          <w:rFonts w:hint="default" w:ascii="Times New Roman Regular" w:hAnsi="Times New Roman Regular" w:cs="Times New Roman Regular"/>
          <w:lang w:val="en-US" w:eastAsia="zh-CN"/>
        </w:rPr>
        <w:t xml:space="preserve">                              </w:t>
      </w:r>
      <w:r>
        <w:rPr>
          <w:rFonts w:hint="default" w:ascii="Times New Roman Regular" w:hAnsi="Times New Roman Regular" w:eastAsia="楷体" w:cs="Times New Roman Regular"/>
          <w:sz w:val="30"/>
          <w:szCs w:val="30"/>
          <w:lang w:val="en-US" w:eastAsia="zh-CN"/>
        </w:rPr>
        <w:t xml:space="preserve"> </w:t>
      </w:r>
      <w:r>
        <w:rPr>
          <w:rFonts w:hint="eastAsia" w:ascii="Times New Roman Regular" w:hAnsi="Times New Roman Regular" w:eastAsia="楷体" w:cs="Times New Roman Regular"/>
          <w:sz w:val="30"/>
          <w:szCs w:val="30"/>
          <w:lang w:val="en-US" w:eastAsia="zh-CN"/>
        </w:rPr>
        <w:t xml:space="preserve">  </w:t>
      </w:r>
      <w:r>
        <w:rPr>
          <w:rFonts w:hint="default" w:ascii="Times New Roman Regular" w:hAnsi="Times New Roman Regular" w:eastAsia="楷体" w:cs="Times New Roman Regular"/>
          <w:sz w:val="30"/>
          <w:szCs w:val="30"/>
          <w:lang w:val="en-US" w:eastAsia="zh-CN"/>
        </w:rPr>
        <w:t>中国注册会计师：</w:t>
      </w:r>
    </w:p>
    <w:p>
      <w:pPr>
        <w:pStyle w:val="12"/>
        <w:rPr>
          <w:rFonts w:hint="default" w:ascii="Times New Roman Regular" w:hAnsi="Times New Roman Regular" w:cs="Times New Roman Regular"/>
          <w:lang w:val="en-US" w:eastAsia="zh-CN"/>
        </w:rPr>
      </w:pPr>
    </w:p>
    <w:p>
      <w:pPr>
        <w:pStyle w:val="12"/>
        <w:ind w:firstLine="5670" w:firstLineChars="2700"/>
        <w:rPr>
          <w:rFonts w:hint="default" w:ascii="Times New Roman Regular" w:hAnsi="Times New Roman Regular" w:cs="Times New Roman Regular"/>
          <w:lang w:val="en-US" w:eastAsia="zh-CN"/>
        </w:rPr>
      </w:pPr>
    </w:p>
    <w:p>
      <w:pPr>
        <w:pStyle w:val="12"/>
        <w:ind w:firstLine="5670" w:firstLineChars="2700"/>
        <w:rPr>
          <w:rFonts w:hint="default" w:ascii="Times New Roman Regular" w:hAnsi="Times New Roman Regular" w:cs="Times New Roman Regular"/>
          <w:lang w:val="en-US" w:eastAsia="zh-CN"/>
        </w:rPr>
      </w:pPr>
    </w:p>
    <w:p>
      <w:pPr>
        <w:pStyle w:val="12"/>
        <w:ind w:firstLine="0" w:firstLineChars="0"/>
        <w:jc w:val="right"/>
        <w:rPr>
          <w:rFonts w:hint="default" w:ascii="Times New Roman Regular" w:hAnsi="Times New Roman Regular" w:eastAsia="楷体" w:cs="Times New Roman Regular"/>
          <w:b w:val="0"/>
          <w:bCs w:val="0"/>
          <w:sz w:val="30"/>
          <w:szCs w:val="30"/>
          <w:lang w:val="en-US" w:eastAsia="zh-CN"/>
        </w:rPr>
      </w:pPr>
      <w:r>
        <w:rPr>
          <w:rFonts w:hint="default" w:ascii="Times New Roman Regular" w:hAnsi="Times New Roman Regular" w:eastAsia="楷体" w:cs="Times New Roman Regular"/>
          <w:kern w:val="2"/>
          <w:sz w:val="30"/>
          <w:szCs w:val="30"/>
          <w:lang w:val="en-US" w:eastAsia="zh-CN" w:bidi="ar-SA"/>
        </w:rPr>
        <w:t>二〇二三年十月二十日</w:t>
      </w:r>
    </w:p>
    <w:p>
      <w:pPr>
        <w:pStyle w:val="12"/>
        <w:ind w:firstLine="5890" w:firstLineChars="1900"/>
        <w:rPr>
          <w:rFonts w:hint="default" w:ascii="Times New Roman Regular" w:hAnsi="Times New Roman Regular" w:eastAsia="仿宋" w:cs="Times New Roman Regular"/>
          <w:b w:val="0"/>
          <w:bCs w:val="0"/>
          <w:sz w:val="31"/>
          <w:szCs w:val="31"/>
          <w:lang w:val="en-US" w:eastAsia="zh-CN"/>
        </w:rPr>
        <w:sectPr>
          <w:headerReference r:id="rId4" w:type="default"/>
          <w:pgSz w:w="11906" w:h="16838"/>
          <w:pgMar w:top="1440" w:right="1757" w:bottom="1440" w:left="1757" w:header="624" w:footer="992" w:gutter="0"/>
          <w:pgBorders>
            <w:top w:val="none" w:sz="0" w:space="0"/>
            <w:left w:val="none" w:sz="0" w:space="0"/>
            <w:bottom w:val="none" w:sz="0" w:space="0"/>
            <w:right w:val="none" w:sz="0" w:space="0"/>
          </w:pgBorders>
          <w:pgNumType w:fmt="decimal"/>
          <w:cols w:space="425" w:num="1"/>
          <w:docGrid w:type="lines" w:linePitch="312" w:charSpace="0"/>
        </w:sectPr>
      </w:pPr>
    </w:p>
    <w:p>
      <w:pPr>
        <w:widowControl/>
        <w:kinsoku w:val="0"/>
        <w:autoSpaceDE w:val="0"/>
        <w:autoSpaceDN w:val="0"/>
        <w:adjustRightInd w:val="0"/>
        <w:snapToGrid w:val="0"/>
        <w:spacing w:before="55" w:line="222" w:lineRule="auto"/>
        <w:ind w:left="35"/>
        <w:jc w:val="left"/>
        <w:textAlignment w:val="baseline"/>
        <w:rPr>
          <w:rFonts w:hint="default" w:ascii="Times New Roman Regular" w:hAnsi="Times New Roman Regular" w:eastAsia="仿宋" w:cs="Times New Roman Regular"/>
          <w:snapToGrid w:val="0"/>
          <w:color w:val="000000"/>
          <w:spacing w:val="-13"/>
          <w:kern w:val="0"/>
          <w:sz w:val="32"/>
          <w:szCs w:val="32"/>
          <w:lang w:val="en-US" w:eastAsia="zh-CN"/>
        </w:rPr>
      </w:pPr>
      <w:r>
        <w:rPr>
          <w:rFonts w:hint="default" w:ascii="Times New Roman Regular" w:hAnsi="Times New Roman Regular" w:eastAsia="仿宋" w:cs="Times New Roman Regular"/>
          <w:snapToGrid w:val="0"/>
          <w:color w:val="000000"/>
          <w:spacing w:val="-13"/>
          <w:kern w:val="0"/>
          <w:sz w:val="32"/>
          <w:szCs w:val="32"/>
          <w:lang w:val="en-US" w:eastAsia="zh-CN"/>
        </w:rPr>
        <w:t>附件</w:t>
      </w:r>
      <w:r>
        <w:rPr>
          <w:rFonts w:hint="eastAsia" w:ascii="Times New Roman Regular" w:hAnsi="Times New Roman Regular" w:eastAsia="仿宋" w:cs="Times New Roman Regular"/>
          <w:snapToGrid w:val="0"/>
          <w:color w:val="000000"/>
          <w:spacing w:val="-13"/>
          <w:kern w:val="0"/>
          <w:sz w:val="32"/>
          <w:szCs w:val="32"/>
          <w:lang w:val="en-US" w:eastAsia="zh-CN"/>
        </w:rPr>
        <w:t>1</w:t>
      </w:r>
      <w:r>
        <w:rPr>
          <w:rFonts w:hint="default" w:ascii="Times New Roman Regular" w:hAnsi="Times New Roman Regular" w:eastAsia="仿宋" w:cs="Times New Roman Regular"/>
          <w:snapToGrid w:val="0"/>
          <w:color w:val="000000"/>
          <w:spacing w:val="-13"/>
          <w:kern w:val="0"/>
          <w:sz w:val="32"/>
          <w:szCs w:val="32"/>
          <w:lang w:val="en-US" w:eastAsia="zh-CN"/>
        </w:rPr>
        <w:t>：</w:t>
      </w:r>
    </w:p>
    <w:p>
      <w:pPr>
        <w:widowControl/>
        <w:kinsoku w:val="0"/>
        <w:autoSpaceDE w:val="0"/>
        <w:autoSpaceDN w:val="0"/>
        <w:adjustRightInd w:val="0"/>
        <w:snapToGrid w:val="0"/>
        <w:spacing w:before="171" w:line="160" w:lineRule="auto"/>
        <w:jc w:val="center"/>
        <w:textAlignment w:val="baseline"/>
        <w:rPr>
          <w:rFonts w:hint="default" w:ascii="Times New Roman Regular" w:hAnsi="Times New Roman Regular" w:eastAsia="方正小标宋简体" w:cs="Times New Roman Regular"/>
          <w:b w:val="0"/>
          <w:bCs w:val="0"/>
          <w:snapToGrid w:val="0"/>
          <w:color w:val="000000"/>
          <w:spacing w:val="-3"/>
          <w:kern w:val="0"/>
          <w:sz w:val="36"/>
          <w:szCs w:val="36"/>
          <w:lang w:val="en-US" w:eastAsia="zh-CN"/>
        </w:rPr>
      </w:pPr>
      <w:r>
        <w:rPr>
          <w:rFonts w:hint="eastAsia" w:ascii="Times New Roman Regular" w:hAnsi="Times New Roman Regular" w:eastAsia="方正小标宋简体" w:cs="Times New Roman Regular"/>
          <w:b w:val="0"/>
          <w:bCs w:val="0"/>
          <w:snapToGrid w:val="0"/>
          <w:color w:val="000000"/>
          <w:spacing w:val="-3"/>
          <w:kern w:val="0"/>
          <w:sz w:val="36"/>
          <w:szCs w:val="36"/>
          <w:lang w:val="en-US" w:eastAsia="zh-CN"/>
        </w:rPr>
        <w:t>邵阳市北塔区住房和城乡建设局</w:t>
      </w:r>
      <w:r>
        <w:rPr>
          <w:rFonts w:hint="default" w:ascii="Times New Roman Regular" w:hAnsi="Times New Roman Regular" w:eastAsia="方正小标宋简体" w:cs="Times New Roman Regular"/>
          <w:b w:val="0"/>
          <w:bCs w:val="0"/>
          <w:snapToGrid w:val="0"/>
          <w:color w:val="000000"/>
          <w:spacing w:val="-3"/>
          <w:kern w:val="0"/>
          <w:sz w:val="36"/>
          <w:szCs w:val="36"/>
          <w:lang w:val="en-US" w:eastAsia="zh-CN"/>
        </w:rPr>
        <w:t>2022年度部门整体支出绩效评价指标表</w:t>
      </w:r>
    </w:p>
    <w:tbl>
      <w:tblPr>
        <w:tblStyle w:val="17"/>
        <w:tblW w:w="0" w:type="auto"/>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108" w:type="dxa"/>
          <w:bottom w:w="0" w:type="dxa"/>
          <w:right w:w="108" w:type="dxa"/>
        </w:tblCellMar>
      </w:tblPr>
      <w:tblGrid>
        <w:gridCol w:w="1465"/>
        <w:gridCol w:w="1413"/>
        <w:gridCol w:w="1169"/>
        <w:gridCol w:w="1089"/>
        <w:gridCol w:w="5294"/>
        <w:gridCol w:w="937"/>
        <w:gridCol w:w="3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7" w:hRule="atLeast"/>
        </w:trPr>
        <w:tc>
          <w:tcPr>
            <w:tcW w:w="0" w:type="auto"/>
            <w:shd w:val="clear" w:color="auto" w:fill="auto"/>
            <w:vAlign w:val="center"/>
          </w:tcPr>
          <w:p>
            <w:pPr>
              <w:keepNext w:val="0"/>
              <w:keepLines w:val="0"/>
              <w:widowControl/>
              <w:suppressLineNumbers w:val="0"/>
              <w:jc w:val="center"/>
              <w:textAlignment w:val="center"/>
              <w:rPr>
                <w:rFonts w:hint="default" w:ascii="Times New Roman" w:hAnsi="Times New Roman" w:cs="Times New Roman" w:eastAsiaTheme="minorEastAsia"/>
                <w:b/>
                <w:bCs/>
                <w:i w:val="0"/>
                <w:iCs w:val="0"/>
                <w:color w:val="000000"/>
                <w:sz w:val="22"/>
                <w:szCs w:val="22"/>
                <w:u w:val="none"/>
              </w:rPr>
            </w:pPr>
            <w:r>
              <w:rPr>
                <w:rFonts w:hint="default" w:ascii="Times New Roman" w:hAnsi="Times New Roman" w:cs="Times New Roman" w:eastAsiaTheme="minorEastAsia"/>
                <w:b/>
                <w:bCs/>
                <w:i w:val="0"/>
                <w:iCs w:val="0"/>
                <w:color w:val="000000"/>
                <w:kern w:val="0"/>
                <w:sz w:val="22"/>
                <w:szCs w:val="22"/>
                <w:u w:val="none"/>
                <w:lang w:val="en-US" w:eastAsia="zh-CN" w:bidi="ar"/>
              </w:rPr>
              <w:t>一级指标</w:t>
            </w:r>
          </w:p>
        </w:tc>
        <w:tc>
          <w:tcPr>
            <w:tcW w:w="1413"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eastAsiaTheme="minorEastAsia"/>
                <w:b/>
                <w:bCs/>
                <w:i w:val="0"/>
                <w:iCs w:val="0"/>
                <w:color w:val="000000"/>
                <w:sz w:val="22"/>
                <w:szCs w:val="22"/>
                <w:u w:val="none"/>
              </w:rPr>
            </w:pPr>
            <w:r>
              <w:rPr>
                <w:rFonts w:hint="default" w:ascii="Times New Roman" w:hAnsi="Times New Roman" w:cs="Times New Roman" w:eastAsiaTheme="minorEastAsia"/>
                <w:b/>
                <w:bCs/>
                <w:i w:val="0"/>
                <w:iCs w:val="0"/>
                <w:color w:val="000000"/>
                <w:kern w:val="0"/>
                <w:sz w:val="22"/>
                <w:szCs w:val="22"/>
                <w:u w:val="none"/>
                <w:lang w:val="en-US" w:eastAsia="zh-CN" w:bidi="ar"/>
              </w:rPr>
              <w:t>二级指标</w:t>
            </w:r>
          </w:p>
        </w:tc>
        <w:tc>
          <w:tcPr>
            <w:tcW w:w="1169"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eastAsiaTheme="minorEastAsia"/>
                <w:b/>
                <w:bCs/>
                <w:i w:val="0"/>
                <w:iCs w:val="0"/>
                <w:color w:val="000000"/>
                <w:sz w:val="22"/>
                <w:szCs w:val="22"/>
                <w:u w:val="none"/>
              </w:rPr>
            </w:pPr>
            <w:r>
              <w:rPr>
                <w:rFonts w:hint="default" w:ascii="Times New Roman" w:hAnsi="Times New Roman" w:cs="Times New Roman" w:eastAsiaTheme="minorEastAsia"/>
                <w:b/>
                <w:bCs/>
                <w:i w:val="0"/>
                <w:iCs w:val="0"/>
                <w:color w:val="000000"/>
                <w:kern w:val="0"/>
                <w:sz w:val="22"/>
                <w:szCs w:val="22"/>
                <w:u w:val="none"/>
                <w:lang w:val="en-US" w:eastAsia="zh-CN" w:bidi="ar"/>
              </w:rPr>
              <w:t>三级指标</w:t>
            </w:r>
          </w:p>
        </w:tc>
        <w:tc>
          <w:tcPr>
            <w:tcW w:w="1089"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eastAsiaTheme="minorEastAsia"/>
                <w:b/>
                <w:bCs/>
                <w:i w:val="0"/>
                <w:iCs w:val="0"/>
                <w:color w:val="000000"/>
                <w:sz w:val="22"/>
                <w:szCs w:val="22"/>
                <w:u w:val="none"/>
              </w:rPr>
            </w:pPr>
            <w:r>
              <w:rPr>
                <w:rFonts w:hint="default" w:ascii="Times New Roman" w:hAnsi="Times New Roman" w:cs="Times New Roman" w:eastAsiaTheme="minorEastAsia"/>
                <w:b/>
                <w:bCs/>
                <w:i w:val="0"/>
                <w:iCs w:val="0"/>
                <w:color w:val="000000"/>
                <w:kern w:val="0"/>
                <w:sz w:val="22"/>
                <w:szCs w:val="22"/>
                <w:u w:val="none"/>
                <w:lang w:val="en-US" w:eastAsia="zh-CN" w:bidi="ar"/>
              </w:rPr>
              <w:t>标准分值</w:t>
            </w:r>
          </w:p>
        </w:tc>
        <w:tc>
          <w:tcPr>
            <w:tcW w:w="5294"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eastAsiaTheme="minorEastAsia"/>
                <w:b/>
                <w:bCs/>
                <w:i w:val="0"/>
                <w:iCs w:val="0"/>
                <w:color w:val="000000"/>
                <w:sz w:val="22"/>
                <w:szCs w:val="22"/>
                <w:u w:val="none"/>
              </w:rPr>
            </w:pPr>
            <w:r>
              <w:rPr>
                <w:rFonts w:hint="default" w:ascii="Times New Roman" w:hAnsi="Times New Roman" w:cs="Times New Roman" w:eastAsiaTheme="minorEastAsia"/>
                <w:b/>
                <w:bCs/>
                <w:i w:val="0"/>
                <w:iCs w:val="0"/>
                <w:color w:val="000000"/>
                <w:kern w:val="0"/>
                <w:sz w:val="22"/>
                <w:szCs w:val="22"/>
                <w:u w:val="none"/>
                <w:lang w:val="en-US" w:eastAsia="zh-CN" w:bidi="ar"/>
              </w:rPr>
              <w:t>评价标准</w:t>
            </w:r>
          </w:p>
        </w:tc>
        <w:tc>
          <w:tcPr>
            <w:tcW w:w="937"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eastAsiaTheme="minorEastAsia"/>
                <w:b/>
                <w:bCs/>
                <w:i w:val="0"/>
                <w:iCs w:val="0"/>
                <w:color w:val="000000"/>
                <w:sz w:val="22"/>
                <w:szCs w:val="22"/>
                <w:u w:val="none"/>
              </w:rPr>
            </w:pPr>
            <w:r>
              <w:rPr>
                <w:rFonts w:hint="default" w:ascii="Times New Roman" w:hAnsi="Times New Roman" w:cs="Times New Roman" w:eastAsiaTheme="minorEastAsia"/>
                <w:b/>
                <w:bCs/>
                <w:i w:val="0"/>
                <w:iCs w:val="0"/>
                <w:color w:val="000000"/>
                <w:kern w:val="0"/>
                <w:sz w:val="22"/>
                <w:szCs w:val="22"/>
                <w:u w:val="none"/>
                <w:lang w:val="en-US" w:eastAsia="zh-CN" w:bidi="ar"/>
              </w:rPr>
              <w:t>评价得分</w:t>
            </w:r>
          </w:p>
        </w:tc>
        <w:tc>
          <w:tcPr>
            <w:tcW w:w="3720"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eastAsiaTheme="minorEastAsia"/>
                <w:b/>
                <w:bCs/>
                <w:i w:val="0"/>
                <w:iCs w:val="0"/>
                <w:color w:val="000000"/>
                <w:sz w:val="22"/>
                <w:szCs w:val="22"/>
                <w:u w:val="none"/>
              </w:rPr>
            </w:pPr>
            <w:r>
              <w:rPr>
                <w:rFonts w:hint="default" w:ascii="Times New Roman" w:hAnsi="Times New Roman" w:cs="Times New Roman" w:eastAsiaTheme="minorEastAsia"/>
                <w:b/>
                <w:bCs/>
                <w:i w:val="0"/>
                <w:iCs w:val="0"/>
                <w:color w:val="000000"/>
                <w:kern w:val="0"/>
                <w:sz w:val="22"/>
                <w:szCs w:val="22"/>
                <w:u w:val="none"/>
                <w:lang w:val="en-US" w:eastAsia="zh-CN" w:bidi="ar"/>
              </w:rPr>
              <w:t>扣分原因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1465" w:type="dxa"/>
            <w:vMerge w:val="restart"/>
            <w:shd w:val="clear" w:color="auto" w:fill="auto"/>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lang w:val="en-US" w:eastAsia="zh-CN" w:bidi="ar"/>
              </w:rPr>
              <w:t>投入（15分）</w:t>
            </w:r>
          </w:p>
        </w:tc>
        <w:tc>
          <w:tcPr>
            <w:tcW w:w="1413" w:type="dxa"/>
            <w:vMerge w:val="restart"/>
            <w:shd w:val="clear" w:color="auto" w:fill="auto"/>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lang w:val="en-US" w:eastAsia="zh-CN" w:bidi="ar"/>
              </w:rPr>
              <w:t>目标设定（6分）</w:t>
            </w:r>
          </w:p>
        </w:tc>
        <w:tc>
          <w:tcPr>
            <w:tcW w:w="1169"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lang w:val="en-US" w:eastAsia="zh-CN" w:bidi="ar"/>
              </w:rPr>
              <w:t>绩效目标合理性</w:t>
            </w:r>
          </w:p>
        </w:tc>
        <w:tc>
          <w:tcPr>
            <w:tcW w:w="1089"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lang w:val="en-US" w:eastAsia="zh-CN" w:bidi="ar"/>
              </w:rPr>
              <w:t>3</w:t>
            </w:r>
          </w:p>
        </w:tc>
        <w:tc>
          <w:tcPr>
            <w:tcW w:w="5294" w:type="dxa"/>
            <w:shd w:val="clear" w:color="auto" w:fill="auto"/>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lang w:val="en-US" w:eastAsia="zh-CN" w:bidi="ar"/>
              </w:rPr>
              <w:t>绩效目标未达到以下标准的，每条扣0.5分，扣完为止：①符合国家法律法规、国民经济和社会发展总体规划；②符合部门“三定”方案确定的职责；③符合部门制定的中长期实施规划和年度工作计划。</w:t>
            </w:r>
          </w:p>
        </w:tc>
        <w:tc>
          <w:tcPr>
            <w:tcW w:w="937"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lang w:val="en-US" w:eastAsia="zh-CN" w:bidi="ar"/>
              </w:rPr>
              <w:t>3</w:t>
            </w:r>
          </w:p>
        </w:tc>
        <w:tc>
          <w:tcPr>
            <w:tcW w:w="3720" w:type="dxa"/>
            <w:shd w:val="clear" w:color="auto" w:fill="auto"/>
            <w:vAlign w:val="center"/>
          </w:tcPr>
          <w:p>
            <w:pPr>
              <w:jc w:val="left"/>
              <w:rPr>
                <w:rFonts w:hint="default" w:ascii="Times New Roman" w:hAnsi="Times New Roman" w:cs="Times New Roman" w:eastAsiaTheme="minorEastAsia"/>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1465" w:type="dxa"/>
            <w:vMerge w:val="continue"/>
            <w:shd w:val="clear" w:color="auto" w:fill="auto"/>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p>
        </w:tc>
        <w:tc>
          <w:tcPr>
            <w:tcW w:w="1413" w:type="dxa"/>
            <w:vMerge w:val="continue"/>
            <w:shd w:val="clear" w:color="auto" w:fill="auto"/>
            <w:vAlign w:val="center"/>
          </w:tcPr>
          <w:p>
            <w:pPr>
              <w:jc w:val="center"/>
              <w:rPr>
                <w:rFonts w:hint="default" w:ascii="Times New Roman" w:hAnsi="Times New Roman" w:cs="Times New Roman" w:eastAsiaTheme="minorEastAsia"/>
                <w:i w:val="0"/>
                <w:iCs w:val="0"/>
                <w:color w:val="000000"/>
                <w:sz w:val="20"/>
                <w:szCs w:val="20"/>
                <w:u w:val="none"/>
              </w:rPr>
            </w:pPr>
          </w:p>
        </w:tc>
        <w:tc>
          <w:tcPr>
            <w:tcW w:w="1169"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lang w:val="en-US" w:eastAsia="zh-CN" w:bidi="ar"/>
              </w:rPr>
              <w:t>绩效指标明确性</w:t>
            </w:r>
          </w:p>
        </w:tc>
        <w:tc>
          <w:tcPr>
            <w:tcW w:w="1089"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lang w:val="en-US" w:eastAsia="zh-CN" w:bidi="ar"/>
              </w:rPr>
              <w:t>3</w:t>
            </w:r>
          </w:p>
        </w:tc>
        <w:tc>
          <w:tcPr>
            <w:tcW w:w="5294" w:type="dxa"/>
            <w:shd w:val="clear" w:color="auto" w:fill="auto"/>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lang w:val="en-US" w:eastAsia="zh-CN" w:bidi="ar"/>
              </w:rPr>
              <w:t>是否将部门整体的绩效目标细化分解为具体的工作任务；通过清晰、可衡量的指标值予以体现。与部门年度的任务数或计划数相对应；与本年度部门预算资金相匹配。每发现一项不符扣1分，本项扣完为止。</w:t>
            </w:r>
          </w:p>
        </w:tc>
        <w:tc>
          <w:tcPr>
            <w:tcW w:w="937"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lang w:val="en-US" w:eastAsia="zh-CN" w:bidi="ar"/>
              </w:rPr>
              <w:t>1</w:t>
            </w:r>
          </w:p>
        </w:tc>
        <w:tc>
          <w:tcPr>
            <w:tcW w:w="3720" w:type="dxa"/>
            <w:shd w:val="clear" w:color="auto" w:fill="auto"/>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lang w:val="en-US" w:eastAsia="zh-CN" w:bidi="ar"/>
              </w:rPr>
              <w:t>经查看项目单位的《2022年度部门预算公开表-整体支出绩效目标表》，发现部门整体的绩效目标未细化分解为具体的工作任务，扣1分；不能通过清晰、可衡量的指标值予以体现。扣1分。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1465" w:type="dxa"/>
            <w:vMerge w:val="continue"/>
            <w:shd w:val="clear" w:color="auto" w:fill="auto"/>
            <w:vAlign w:val="center"/>
          </w:tcPr>
          <w:p>
            <w:pPr>
              <w:jc w:val="center"/>
              <w:rPr>
                <w:rFonts w:hint="default" w:ascii="Times New Roman" w:hAnsi="Times New Roman" w:cs="Times New Roman" w:eastAsiaTheme="minorEastAsia"/>
                <w:i w:val="0"/>
                <w:iCs w:val="0"/>
                <w:color w:val="000000"/>
                <w:sz w:val="20"/>
                <w:szCs w:val="20"/>
                <w:u w:val="none"/>
              </w:rPr>
            </w:pPr>
          </w:p>
        </w:tc>
        <w:tc>
          <w:tcPr>
            <w:tcW w:w="1413" w:type="dxa"/>
            <w:vMerge w:val="restart"/>
            <w:shd w:val="clear" w:color="auto" w:fill="auto"/>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lang w:val="en-US" w:eastAsia="zh-CN" w:bidi="ar"/>
              </w:rPr>
              <w:t>预算配置（9分）</w:t>
            </w:r>
          </w:p>
        </w:tc>
        <w:tc>
          <w:tcPr>
            <w:tcW w:w="1169"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lang w:val="en-US" w:eastAsia="zh-CN" w:bidi="ar"/>
              </w:rPr>
              <w:t>在职人员控制率</w:t>
            </w:r>
          </w:p>
        </w:tc>
        <w:tc>
          <w:tcPr>
            <w:tcW w:w="1089"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lang w:val="en-US" w:eastAsia="zh-CN" w:bidi="ar"/>
              </w:rPr>
              <w:t>3</w:t>
            </w:r>
          </w:p>
        </w:tc>
        <w:tc>
          <w:tcPr>
            <w:tcW w:w="5294" w:type="dxa"/>
            <w:shd w:val="clear" w:color="auto" w:fill="auto"/>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lang w:val="en-US" w:eastAsia="zh-CN" w:bidi="ar"/>
              </w:rPr>
              <w:t>以100%为标准，在职人员控制率=（在职人员数/编制数）×100%。在职人员控制率≦100%，计3分，每超过1%，扣0.3分，扣完为止。</w:t>
            </w:r>
          </w:p>
        </w:tc>
        <w:tc>
          <w:tcPr>
            <w:tcW w:w="937" w:type="dxa"/>
            <w:shd w:val="clear" w:color="auto" w:fill="auto"/>
            <w:vAlign w:val="center"/>
          </w:tcPr>
          <w:p>
            <w:pPr>
              <w:keepNext w:val="0"/>
              <w:keepLines w:val="0"/>
              <w:widowControl/>
              <w:suppressLineNumbers w:val="0"/>
              <w:jc w:val="center"/>
              <w:textAlignment w:val="center"/>
              <w:rPr>
                <w:rFonts w:hint="eastAsia" w:ascii="Times New Roman" w:hAnsi="Times New Roman" w:cs="Times New Roman" w:eastAsiaTheme="minorEastAsia"/>
                <w:i w:val="0"/>
                <w:iCs w:val="0"/>
                <w:color w:val="000000"/>
                <w:sz w:val="20"/>
                <w:szCs w:val="20"/>
                <w:u w:val="none"/>
                <w:lang w:val="en-US" w:eastAsia="zh-CN"/>
              </w:rPr>
            </w:pPr>
            <w:r>
              <w:rPr>
                <w:rFonts w:hint="eastAsia" w:ascii="Times New Roman" w:hAnsi="Times New Roman" w:cs="Times New Roman"/>
                <w:i w:val="0"/>
                <w:iCs w:val="0"/>
                <w:color w:val="000000"/>
                <w:sz w:val="20"/>
                <w:szCs w:val="20"/>
                <w:u w:val="none"/>
                <w:lang w:val="en-US" w:eastAsia="zh-CN"/>
              </w:rPr>
              <w:t>3</w:t>
            </w:r>
          </w:p>
        </w:tc>
        <w:tc>
          <w:tcPr>
            <w:tcW w:w="3720" w:type="dxa"/>
            <w:shd w:val="clear" w:color="auto" w:fill="auto"/>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1465" w:type="dxa"/>
            <w:vMerge w:val="continue"/>
            <w:shd w:val="clear" w:color="auto" w:fill="auto"/>
            <w:vAlign w:val="center"/>
          </w:tcPr>
          <w:p>
            <w:pPr>
              <w:jc w:val="center"/>
              <w:rPr>
                <w:rFonts w:hint="default" w:ascii="Times New Roman" w:hAnsi="Times New Roman" w:cs="Times New Roman" w:eastAsiaTheme="minorEastAsia"/>
                <w:i w:val="0"/>
                <w:iCs w:val="0"/>
                <w:color w:val="000000"/>
                <w:sz w:val="20"/>
                <w:szCs w:val="20"/>
                <w:u w:val="none"/>
              </w:rPr>
            </w:pPr>
          </w:p>
        </w:tc>
        <w:tc>
          <w:tcPr>
            <w:tcW w:w="1413" w:type="dxa"/>
            <w:vMerge w:val="continue"/>
            <w:shd w:val="clear" w:color="auto" w:fill="auto"/>
            <w:vAlign w:val="center"/>
          </w:tcPr>
          <w:p>
            <w:pPr>
              <w:jc w:val="center"/>
              <w:rPr>
                <w:rFonts w:hint="default" w:ascii="Times New Roman" w:hAnsi="Times New Roman" w:cs="Times New Roman" w:eastAsiaTheme="minorEastAsia"/>
                <w:i w:val="0"/>
                <w:iCs w:val="0"/>
                <w:color w:val="000000"/>
                <w:sz w:val="20"/>
                <w:szCs w:val="20"/>
                <w:u w:val="none"/>
              </w:rPr>
            </w:pPr>
          </w:p>
        </w:tc>
        <w:tc>
          <w:tcPr>
            <w:tcW w:w="1169"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lang w:val="en-US" w:eastAsia="zh-CN" w:bidi="ar"/>
              </w:rPr>
              <w:t>重点支出安排率</w:t>
            </w:r>
          </w:p>
        </w:tc>
        <w:tc>
          <w:tcPr>
            <w:tcW w:w="1089"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lang w:val="en-US" w:eastAsia="zh-CN" w:bidi="ar"/>
              </w:rPr>
              <w:t>6</w:t>
            </w:r>
          </w:p>
        </w:tc>
        <w:tc>
          <w:tcPr>
            <w:tcW w:w="5294" w:type="dxa"/>
            <w:shd w:val="clear" w:color="auto" w:fill="auto"/>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lang w:val="en-US" w:eastAsia="zh-CN" w:bidi="ar"/>
              </w:rPr>
              <w:t>重点支出安排率≥90%，计6分；每少10%扣1.5分；低于60%不得分。重点支出安排率=（重点预算支出/预算总支出）×100%。</w:t>
            </w:r>
          </w:p>
        </w:tc>
        <w:tc>
          <w:tcPr>
            <w:tcW w:w="937"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lang w:val="en-US" w:eastAsia="zh-CN" w:bidi="ar"/>
              </w:rPr>
              <w:t>6</w:t>
            </w:r>
          </w:p>
        </w:tc>
        <w:tc>
          <w:tcPr>
            <w:tcW w:w="3720" w:type="dxa"/>
            <w:shd w:val="clear" w:color="auto" w:fill="auto"/>
            <w:vAlign w:val="center"/>
          </w:tcPr>
          <w:p>
            <w:pPr>
              <w:jc w:val="left"/>
              <w:rPr>
                <w:rFonts w:hint="default" w:ascii="Times New Roman" w:hAnsi="Times New Roman" w:cs="Times New Roman" w:eastAsiaTheme="minorEastAsia"/>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7" w:hRule="atLeast"/>
        </w:trPr>
        <w:tc>
          <w:tcPr>
            <w:tcW w:w="1465" w:type="dxa"/>
            <w:vMerge w:val="restart"/>
            <w:shd w:val="clear" w:color="auto" w:fill="auto"/>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lang w:val="en-US" w:eastAsia="zh-CN" w:bidi="ar"/>
              </w:rPr>
              <w:t>过程（25分）</w:t>
            </w:r>
          </w:p>
        </w:tc>
        <w:tc>
          <w:tcPr>
            <w:tcW w:w="1413" w:type="dxa"/>
            <w:vMerge w:val="restart"/>
            <w:shd w:val="clear" w:color="auto" w:fill="auto"/>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lang w:val="en-US" w:eastAsia="zh-CN" w:bidi="ar"/>
              </w:rPr>
              <w:t>预算执行（10分）</w:t>
            </w:r>
          </w:p>
        </w:tc>
        <w:tc>
          <w:tcPr>
            <w:tcW w:w="1169"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lang w:val="en-US" w:eastAsia="zh-CN" w:bidi="ar"/>
              </w:rPr>
              <w:t>预算执行率</w:t>
            </w:r>
          </w:p>
        </w:tc>
        <w:tc>
          <w:tcPr>
            <w:tcW w:w="1089"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lang w:val="en-US" w:eastAsia="zh-CN" w:bidi="ar"/>
              </w:rPr>
              <w:t>2</w:t>
            </w:r>
          </w:p>
        </w:tc>
        <w:tc>
          <w:tcPr>
            <w:tcW w:w="5294" w:type="dxa"/>
            <w:shd w:val="clear" w:color="auto" w:fill="auto"/>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lang w:val="en-US" w:eastAsia="zh-CN" w:bidi="ar"/>
              </w:rPr>
              <w:t>以100%为标准。预算执行率每下降一个百分点扣0.1分，扣完为止。</w:t>
            </w:r>
          </w:p>
        </w:tc>
        <w:tc>
          <w:tcPr>
            <w:tcW w:w="937"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lang w:val="en-US" w:eastAsia="zh-CN" w:bidi="ar"/>
              </w:rPr>
              <w:t>2</w:t>
            </w:r>
          </w:p>
        </w:tc>
        <w:tc>
          <w:tcPr>
            <w:tcW w:w="3720" w:type="dxa"/>
            <w:shd w:val="clear" w:color="auto" w:fill="auto"/>
            <w:vAlign w:val="center"/>
          </w:tcPr>
          <w:p>
            <w:pPr>
              <w:jc w:val="left"/>
              <w:rPr>
                <w:rFonts w:hint="default" w:ascii="Times New Roman" w:hAnsi="Times New Roman" w:cs="Times New Roman" w:eastAsiaTheme="minorEastAsia"/>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1465" w:type="dxa"/>
            <w:vMerge w:val="continue"/>
            <w:shd w:val="clear" w:color="auto" w:fill="auto"/>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p>
        </w:tc>
        <w:tc>
          <w:tcPr>
            <w:tcW w:w="1413" w:type="dxa"/>
            <w:vMerge w:val="continue"/>
            <w:shd w:val="clear" w:color="auto" w:fill="auto"/>
            <w:vAlign w:val="center"/>
          </w:tcPr>
          <w:p>
            <w:pPr>
              <w:jc w:val="center"/>
              <w:rPr>
                <w:rFonts w:hint="default" w:ascii="Times New Roman" w:hAnsi="Times New Roman" w:cs="Times New Roman" w:eastAsiaTheme="minorEastAsia"/>
                <w:i w:val="0"/>
                <w:iCs w:val="0"/>
                <w:color w:val="000000"/>
                <w:sz w:val="20"/>
                <w:szCs w:val="20"/>
                <w:u w:val="none"/>
              </w:rPr>
            </w:pPr>
          </w:p>
        </w:tc>
        <w:tc>
          <w:tcPr>
            <w:tcW w:w="1169"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lang w:val="en-US" w:eastAsia="zh-CN" w:bidi="ar"/>
              </w:rPr>
              <w:t>支出进度</w:t>
            </w:r>
          </w:p>
        </w:tc>
        <w:tc>
          <w:tcPr>
            <w:tcW w:w="1089"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lang w:val="en-US" w:eastAsia="zh-CN" w:bidi="ar"/>
              </w:rPr>
              <w:t>2</w:t>
            </w:r>
          </w:p>
        </w:tc>
        <w:tc>
          <w:tcPr>
            <w:tcW w:w="5294" w:type="dxa"/>
            <w:shd w:val="clear" w:color="auto" w:fill="auto"/>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lang w:val="en-US" w:eastAsia="zh-CN" w:bidi="ar"/>
              </w:rPr>
              <w:t>每发现一个项目未完成进度要求，完成资金下达的扣0.2分，扣完为止。</w:t>
            </w:r>
          </w:p>
        </w:tc>
        <w:tc>
          <w:tcPr>
            <w:tcW w:w="937"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lang w:val="en-US" w:eastAsia="zh-CN" w:bidi="ar"/>
              </w:rPr>
              <w:t>2</w:t>
            </w:r>
          </w:p>
        </w:tc>
        <w:tc>
          <w:tcPr>
            <w:tcW w:w="3720" w:type="dxa"/>
            <w:shd w:val="clear" w:color="auto" w:fill="auto"/>
            <w:vAlign w:val="center"/>
          </w:tcPr>
          <w:p>
            <w:pPr>
              <w:jc w:val="left"/>
              <w:rPr>
                <w:rFonts w:hint="default" w:ascii="Times New Roman" w:hAnsi="Times New Roman" w:cs="Times New Roman" w:eastAsiaTheme="minorEastAsia"/>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7" w:hRule="atLeast"/>
        </w:trPr>
        <w:tc>
          <w:tcPr>
            <w:tcW w:w="1465" w:type="dxa"/>
            <w:vMerge w:val="continue"/>
            <w:shd w:val="clear" w:color="auto" w:fill="auto"/>
            <w:vAlign w:val="center"/>
          </w:tcPr>
          <w:p>
            <w:pPr>
              <w:jc w:val="center"/>
              <w:rPr>
                <w:rFonts w:hint="default" w:ascii="Times New Roman" w:hAnsi="Times New Roman" w:cs="Times New Roman" w:eastAsiaTheme="minorEastAsia"/>
                <w:i w:val="0"/>
                <w:iCs w:val="0"/>
                <w:color w:val="000000"/>
                <w:sz w:val="20"/>
                <w:szCs w:val="20"/>
                <w:u w:val="none"/>
              </w:rPr>
            </w:pPr>
          </w:p>
        </w:tc>
        <w:tc>
          <w:tcPr>
            <w:tcW w:w="1413" w:type="dxa"/>
            <w:vMerge w:val="continue"/>
            <w:shd w:val="clear" w:color="auto" w:fill="auto"/>
            <w:vAlign w:val="center"/>
          </w:tcPr>
          <w:p>
            <w:pPr>
              <w:jc w:val="center"/>
              <w:rPr>
                <w:rFonts w:hint="default" w:ascii="Times New Roman" w:hAnsi="Times New Roman" w:cs="Times New Roman" w:eastAsiaTheme="minorEastAsia"/>
                <w:i w:val="0"/>
                <w:iCs w:val="0"/>
                <w:color w:val="000000"/>
                <w:sz w:val="20"/>
                <w:szCs w:val="20"/>
                <w:u w:val="none"/>
              </w:rPr>
            </w:pPr>
          </w:p>
        </w:tc>
        <w:tc>
          <w:tcPr>
            <w:tcW w:w="1169"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lang w:val="en-US" w:eastAsia="zh-CN" w:bidi="ar"/>
              </w:rPr>
              <w:t>结转结余率</w:t>
            </w:r>
          </w:p>
        </w:tc>
        <w:tc>
          <w:tcPr>
            <w:tcW w:w="1089"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lang w:val="en-US" w:eastAsia="zh-CN" w:bidi="ar"/>
              </w:rPr>
              <w:t>2</w:t>
            </w:r>
          </w:p>
        </w:tc>
        <w:tc>
          <w:tcPr>
            <w:tcW w:w="5294" w:type="dxa"/>
            <w:shd w:val="clear" w:color="auto" w:fill="auto"/>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lang w:val="en-US" w:eastAsia="zh-CN" w:bidi="ar"/>
              </w:rPr>
              <w:t>无结余，2分；有结余但不超过上年结转，1分；每超过上年结转1个百分点扣0.1分，扣完为止。</w:t>
            </w:r>
          </w:p>
        </w:tc>
        <w:tc>
          <w:tcPr>
            <w:tcW w:w="937"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lang w:val="en-US" w:eastAsia="zh-CN" w:bidi="ar"/>
              </w:rPr>
              <w:t>2</w:t>
            </w:r>
          </w:p>
        </w:tc>
        <w:tc>
          <w:tcPr>
            <w:tcW w:w="3720" w:type="dxa"/>
            <w:shd w:val="clear" w:color="auto" w:fill="auto"/>
            <w:vAlign w:val="center"/>
          </w:tcPr>
          <w:p>
            <w:pPr>
              <w:jc w:val="left"/>
              <w:rPr>
                <w:rFonts w:hint="default" w:ascii="Times New Roman" w:hAnsi="Times New Roman" w:cs="Times New Roman" w:eastAsiaTheme="minorEastAsia"/>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1465" w:type="dxa"/>
            <w:vMerge w:val="continue"/>
            <w:shd w:val="clear" w:color="auto" w:fill="auto"/>
            <w:vAlign w:val="center"/>
          </w:tcPr>
          <w:p>
            <w:pPr>
              <w:jc w:val="center"/>
              <w:rPr>
                <w:rFonts w:hint="default" w:ascii="Times New Roman" w:hAnsi="Times New Roman" w:cs="Times New Roman" w:eastAsiaTheme="minorEastAsia"/>
                <w:i w:val="0"/>
                <w:iCs w:val="0"/>
                <w:color w:val="000000"/>
                <w:sz w:val="20"/>
                <w:szCs w:val="20"/>
                <w:u w:val="none"/>
              </w:rPr>
            </w:pPr>
          </w:p>
        </w:tc>
        <w:tc>
          <w:tcPr>
            <w:tcW w:w="1413" w:type="dxa"/>
            <w:vMerge w:val="continue"/>
            <w:shd w:val="clear" w:color="auto" w:fill="auto"/>
            <w:vAlign w:val="center"/>
          </w:tcPr>
          <w:p>
            <w:pPr>
              <w:jc w:val="center"/>
              <w:rPr>
                <w:rFonts w:hint="default" w:ascii="Times New Roman" w:hAnsi="Times New Roman" w:cs="Times New Roman" w:eastAsiaTheme="minorEastAsia"/>
                <w:i w:val="0"/>
                <w:iCs w:val="0"/>
                <w:color w:val="000000"/>
                <w:sz w:val="20"/>
                <w:szCs w:val="20"/>
                <w:u w:val="none"/>
              </w:rPr>
            </w:pPr>
          </w:p>
        </w:tc>
        <w:tc>
          <w:tcPr>
            <w:tcW w:w="1169"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lang w:val="en-US" w:eastAsia="zh-CN" w:bidi="ar"/>
              </w:rPr>
              <w:t>“三公经费”控制率</w:t>
            </w:r>
          </w:p>
        </w:tc>
        <w:tc>
          <w:tcPr>
            <w:tcW w:w="1089"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lang w:val="en-US" w:eastAsia="zh-CN" w:bidi="ar"/>
              </w:rPr>
              <w:t>2</w:t>
            </w:r>
          </w:p>
        </w:tc>
        <w:tc>
          <w:tcPr>
            <w:tcW w:w="5294" w:type="dxa"/>
            <w:shd w:val="clear" w:color="auto" w:fill="auto"/>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lang w:val="en-US" w:eastAsia="zh-CN" w:bidi="ar"/>
              </w:rPr>
              <w:t>以100%为标准。控制率≤100%，计2分；每超过一个百分点扣0.4分。</w:t>
            </w:r>
          </w:p>
        </w:tc>
        <w:tc>
          <w:tcPr>
            <w:tcW w:w="937"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lang w:val="en-US" w:eastAsia="zh-CN" w:bidi="ar"/>
              </w:rPr>
              <w:t>2</w:t>
            </w:r>
          </w:p>
        </w:tc>
        <w:tc>
          <w:tcPr>
            <w:tcW w:w="3720" w:type="dxa"/>
            <w:shd w:val="clear" w:color="auto" w:fill="auto"/>
            <w:vAlign w:val="center"/>
          </w:tcPr>
          <w:p>
            <w:pPr>
              <w:jc w:val="left"/>
              <w:rPr>
                <w:rFonts w:hint="default" w:ascii="Times New Roman" w:hAnsi="Times New Roman" w:cs="Times New Roman" w:eastAsiaTheme="minorEastAsia"/>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1465" w:type="dxa"/>
            <w:vMerge w:val="continue"/>
            <w:shd w:val="clear" w:color="auto" w:fill="auto"/>
            <w:vAlign w:val="center"/>
          </w:tcPr>
          <w:p>
            <w:pPr>
              <w:jc w:val="center"/>
              <w:rPr>
                <w:rFonts w:hint="default" w:ascii="Times New Roman" w:hAnsi="Times New Roman" w:cs="Times New Roman" w:eastAsiaTheme="minorEastAsia"/>
                <w:i w:val="0"/>
                <w:iCs w:val="0"/>
                <w:color w:val="000000"/>
                <w:sz w:val="20"/>
                <w:szCs w:val="20"/>
                <w:u w:val="none"/>
              </w:rPr>
            </w:pPr>
          </w:p>
        </w:tc>
        <w:tc>
          <w:tcPr>
            <w:tcW w:w="1413" w:type="dxa"/>
            <w:vMerge w:val="continue"/>
            <w:shd w:val="clear" w:color="auto" w:fill="auto"/>
            <w:vAlign w:val="center"/>
          </w:tcPr>
          <w:p>
            <w:pPr>
              <w:jc w:val="center"/>
              <w:rPr>
                <w:rFonts w:hint="default" w:ascii="Times New Roman" w:hAnsi="Times New Roman" w:cs="Times New Roman" w:eastAsiaTheme="minorEastAsia"/>
                <w:i w:val="0"/>
                <w:iCs w:val="0"/>
                <w:color w:val="000000"/>
                <w:sz w:val="20"/>
                <w:szCs w:val="20"/>
                <w:u w:val="none"/>
              </w:rPr>
            </w:pPr>
          </w:p>
        </w:tc>
        <w:tc>
          <w:tcPr>
            <w:tcW w:w="1169"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lang w:val="en-US" w:eastAsia="zh-CN" w:bidi="ar"/>
              </w:rPr>
              <w:t>政府采购执行率</w:t>
            </w:r>
          </w:p>
        </w:tc>
        <w:tc>
          <w:tcPr>
            <w:tcW w:w="1089"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lang w:val="en-US" w:eastAsia="zh-CN" w:bidi="ar"/>
              </w:rPr>
              <w:t>2</w:t>
            </w:r>
          </w:p>
        </w:tc>
        <w:tc>
          <w:tcPr>
            <w:tcW w:w="5294" w:type="dxa"/>
            <w:shd w:val="clear" w:color="auto" w:fill="auto"/>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lang w:val="en-US" w:eastAsia="zh-CN" w:bidi="ar"/>
              </w:rPr>
              <w:t>100%计满分，每</w:t>
            </w:r>
            <w:r>
              <w:rPr>
                <w:rFonts w:hint="eastAsia" w:ascii="Times New Roman" w:hAnsi="Times New Roman" w:cs="Times New Roman"/>
                <w:i w:val="0"/>
                <w:iCs w:val="0"/>
                <w:color w:val="000000"/>
                <w:kern w:val="0"/>
                <w:sz w:val="20"/>
                <w:szCs w:val="20"/>
                <w:u w:val="none"/>
                <w:lang w:val="en-US" w:eastAsia="zh-CN" w:bidi="ar"/>
              </w:rPr>
              <w:t>偏离</w:t>
            </w:r>
            <w:r>
              <w:rPr>
                <w:rFonts w:hint="default" w:ascii="Times New Roman" w:hAnsi="Times New Roman" w:cs="Times New Roman" w:eastAsiaTheme="minorEastAsia"/>
                <w:i w:val="0"/>
                <w:iCs w:val="0"/>
                <w:color w:val="000000"/>
                <w:kern w:val="0"/>
                <w:sz w:val="20"/>
                <w:szCs w:val="20"/>
                <w:u w:val="none"/>
                <w:lang w:val="en-US" w:eastAsia="zh-CN" w:bidi="ar"/>
              </w:rPr>
              <w:t>1个百分点扣0.2分。</w:t>
            </w:r>
          </w:p>
        </w:tc>
        <w:tc>
          <w:tcPr>
            <w:tcW w:w="937"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lang w:val="en-US" w:eastAsia="zh-CN" w:bidi="ar"/>
              </w:rPr>
              <w:t>0</w:t>
            </w:r>
          </w:p>
        </w:tc>
        <w:tc>
          <w:tcPr>
            <w:tcW w:w="3720" w:type="dxa"/>
            <w:shd w:val="clear" w:color="auto" w:fill="auto"/>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lang w:val="en-US" w:eastAsia="zh-CN" w:bidi="ar"/>
              </w:rPr>
              <w:t>经查看单位相关资料，超出政府采购预算金额1440.93%，扣2分。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1465" w:type="dxa"/>
            <w:vMerge w:val="continue"/>
            <w:shd w:val="clear" w:color="auto" w:fill="auto"/>
            <w:vAlign w:val="center"/>
          </w:tcPr>
          <w:p>
            <w:pPr>
              <w:jc w:val="center"/>
              <w:rPr>
                <w:rFonts w:hint="default" w:ascii="Times New Roman" w:hAnsi="Times New Roman" w:cs="Times New Roman" w:eastAsiaTheme="minorEastAsia"/>
                <w:i w:val="0"/>
                <w:iCs w:val="0"/>
                <w:color w:val="000000"/>
                <w:sz w:val="20"/>
                <w:szCs w:val="20"/>
                <w:u w:val="none"/>
              </w:rPr>
            </w:pPr>
          </w:p>
        </w:tc>
        <w:tc>
          <w:tcPr>
            <w:tcW w:w="1413" w:type="dxa"/>
            <w:vMerge w:val="restart"/>
            <w:shd w:val="clear" w:color="auto" w:fill="auto"/>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lang w:val="en-US" w:eastAsia="zh-CN" w:bidi="ar"/>
              </w:rPr>
              <w:t>预算管理（12分）</w:t>
            </w:r>
          </w:p>
        </w:tc>
        <w:tc>
          <w:tcPr>
            <w:tcW w:w="1169"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lang w:val="en-US" w:eastAsia="zh-CN" w:bidi="ar"/>
              </w:rPr>
              <w:t>管理制度健全性</w:t>
            </w:r>
          </w:p>
        </w:tc>
        <w:tc>
          <w:tcPr>
            <w:tcW w:w="1089"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lang w:val="en-US" w:eastAsia="zh-CN" w:bidi="ar"/>
              </w:rPr>
              <w:t>3</w:t>
            </w:r>
          </w:p>
        </w:tc>
        <w:tc>
          <w:tcPr>
            <w:tcW w:w="5294" w:type="dxa"/>
            <w:shd w:val="clear" w:color="auto" w:fill="auto"/>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lang w:val="en-US" w:eastAsia="zh-CN" w:bidi="ar"/>
              </w:rPr>
              <w:t>①有制定管理制度，计1分；②管理制度合法、合规、完整，计1分；③相关管理制度得到有效执行计1分。</w:t>
            </w:r>
          </w:p>
        </w:tc>
        <w:tc>
          <w:tcPr>
            <w:tcW w:w="937"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eastAsia" w:ascii="Times New Roman" w:hAnsi="Times New Roman" w:cs="Times New Roman"/>
                <w:i w:val="0"/>
                <w:iCs w:val="0"/>
                <w:color w:val="000000"/>
                <w:kern w:val="0"/>
                <w:sz w:val="20"/>
                <w:szCs w:val="20"/>
                <w:u w:val="none"/>
                <w:lang w:val="en-US" w:eastAsia="zh-CN" w:bidi="ar"/>
              </w:rPr>
              <w:t>2</w:t>
            </w:r>
          </w:p>
        </w:tc>
        <w:tc>
          <w:tcPr>
            <w:tcW w:w="3720" w:type="dxa"/>
            <w:shd w:val="clear" w:color="auto" w:fill="auto"/>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lang w:val="en-US" w:eastAsia="zh-CN"/>
              </w:rPr>
            </w:pPr>
            <w:r>
              <w:rPr>
                <w:rFonts w:hint="eastAsia" w:ascii="Times New Roman" w:hAnsi="Times New Roman" w:cs="Times New Roman"/>
                <w:i w:val="0"/>
                <w:iCs w:val="0"/>
                <w:color w:val="000000"/>
                <w:sz w:val="20"/>
                <w:szCs w:val="20"/>
                <w:u w:val="none"/>
                <w:lang w:val="en-US" w:eastAsia="zh-CN"/>
              </w:rPr>
              <w:t>资产管理制度未得到有效执行，扣1分。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1465" w:type="dxa"/>
            <w:vMerge w:val="continue"/>
            <w:shd w:val="clear" w:color="auto" w:fill="auto"/>
            <w:vAlign w:val="center"/>
          </w:tcPr>
          <w:p>
            <w:pPr>
              <w:jc w:val="center"/>
              <w:rPr>
                <w:rFonts w:hint="default" w:ascii="Times New Roman" w:hAnsi="Times New Roman" w:cs="Times New Roman" w:eastAsiaTheme="minorEastAsia"/>
                <w:i w:val="0"/>
                <w:iCs w:val="0"/>
                <w:color w:val="000000"/>
                <w:sz w:val="20"/>
                <w:szCs w:val="20"/>
                <w:u w:val="none"/>
              </w:rPr>
            </w:pPr>
          </w:p>
        </w:tc>
        <w:tc>
          <w:tcPr>
            <w:tcW w:w="1413" w:type="dxa"/>
            <w:vMerge w:val="continue"/>
            <w:shd w:val="clear" w:color="auto" w:fill="auto"/>
            <w:vAlign w:val="center"/>
          </w:tcPr>
          <w:p>
            <w:pPr>
              <w:jc w:val="center"/>
              <w:rPr>
                <w:rFonts w:hint="default" w:ascii="Times New Roman" w:hAnsi="Times New Roman" w:cs="Times New Roman" w:eastAsiaTheme="minorEastAsia"/>
                <w:i w:val="0"/>
                <w:iCs w:val="0"/>
                <w:color w:val="000000"/>
                <w:sz w:val="20"/>
                <w:szCs w:val="20"/>
                <w:u w:val="none"/>
              </w:rPr>
            </w:pPr>
          </w:p>
        </w:tc>
        <w:tc>
          <w:tcPr>
            <w:tcW w:w="1169" w:type="dxa"/>
            <w:vMerge w:val="restart"/>
            <w:shd w:val="clear" w:color="auto" w:fill="auto"/>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lang w:val="en-US" w:eastAsia="zh-CN" w:bidi="ar"/>
              </w:rPr>
              <w:t>资金使用合规性</w:t>
            </w:r>
          </w:p>
        </w:tc>
        <w:tc>
          <w:tcPr>
            <w:tcW w:w="1089" w:type="dxa"/>
            <w:vMerge w:val="restart"/>
            <w:shd w:val="clear" w:color="auto" w:fill="auto"/>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lang w:val="en-US" w:eastAsia="zh-CN" w:bidi="ar"/>
              </w:rPr>
              <w:t>5</w:t>
            </w:r>
          </w:p>
        </w:tc>
        <w:tc>
          <w:tcPr>
            <w:tcW w:w="5294" w:type="dxa"/>
            <w:shd w:val="clear" w:color="auto" w:fill="auto"/>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lang w:val="en-US" w:eastAsia="zh-CN" w:bidi="ar"/>
              </w:rPr>
              <w:t>①支出符合国家财经法规和财务管理制度规定以及有关专项资金管理办法的规定，2分。出现截留、挤占、挪用、虚列支出，大额现金支付、违规借出（占用）、乱发滥补、虚报冒领，转嫁支出、乱开户乱存放、私设小金库等违规行为，酌情扣分，扣完为止。</w:t>
            </w:r>
          </w:p>
        </w:tc>
        <w:tc>
          <w:tcPr>
            <w:tcW w:w="937" w:type="dxa"/>
            <w:vMerge w:val="restart"/>
            <w:shd w:val="clear" w:color="auto" w:fill="auto"/>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eastAsia" w:ascii="Times New Roman" w:hAnsi="Times New Roman" w:cs="Times New Roman"/>
                <w:i w:val="0"/>
                <w:iCs w:val="0"/>
                <w:color w:val="000000"/>
                <w:kern w:val="0"/>
                <w:sz w:val="20"/>
                <w:szCs w:val="20"/>
                <w:u w:val="none"/>
                <w:lang w:val="en-US" w:eastAsia="zh-CN" w:bidi="ar"/>
              </w:rPr>
              <w:t>5</w:t>
            </w:r>
          </w:p>
        </w:tc>
        <w:tc>
          <w:tcPr>
            <w:tcW w:w="3720" w:type="dxa"/>
            <w:shd w:val="clear" w:color="auto" w:fill="auto"/>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1465" w:type="dxa"/>
            <w:vMerge w:val="continue"/>
            <w:shd w:val="clear" w:color="auto" w:fill="auto"/>
            <w:vAlign w:val="center"/>
          </w:tcPr>
          <w:p>
            <w:pPr>
              <w:jc w:val="center"/>
              <w:rPr>
                <w:rFonts w:hint="default" w:ascii="Times New Roman" w:hAnsi="Times New Roman" w:cs="Times New Roman" w:eastAsiaTheme="minorEastAsia"/>
                <w:i w:val="0"/>
                <w:iCs w:val="0"/>
                <w:color w:val="000000"/>
                <w:sz w:val="20"/>
                <w:szCs w:val="20"/>
                <w:u w:val="none"/>
              </w:rPr>
            </w:pPr>
          </w:p>
        </w:tc>
        <w:tc>
          <w:tcPr>
            <w:tcW w:w="1413" w:type="dxa"/>
            <w:vMerge w:val="continue"/>
            <w:shd w:val="clear" w:color="auto" w:fill="auto"/>
            <w:vAlign w:val="center"/>
          </w:tcPr>
          <w:p>
            <w:pPr>
              <w:jc w:val="center"/>
              <w:rPr>
                <w:rFonts w:hint="default" w:ascii="Times New Roman" w:hAnsi="Times New Roman" w:cs="Times New Roman" w:eastAsiaTheme="minorEastAsia"/>
                <w:i w:val="0"/>
                <w:iCs w:val="0"/>
                <w:color w:val="000000"/>
                <w:sz w:val="20"/>
                <w:szCs w:val="20"/>
                <w:u w:val="none"/>
              </w:rPr>
            </w:pPr>
          </w:p>
        </w:tc>
        <w:tc>
          <w:tcPr>
            <w:tcW w:w="1169" w:type="dxa"/>
            <w:vMerge w:val="continue"/>
            <w:shd w:val="clear" w:color="auto" w:fill="auto"/>
            <w:vAlign w:val="center"/>
          </w:tcPr>
          <w:p>
            <w:pPr>
              <w:jc w:val="center"/>
              <w:rPr>
                <w:rFonts w:hint="default" w:ascii="Times New Roman" w:hAnsi="Times New Roman" w:cs="Times New Roman" w:eastAsiaTheme="minorEastAsia"/>
                <w:i w:val="0"/>
                <w:iCs w:val="0"/>
                <w:color w:val="000000"/>
                <w:sz w:val="20"/>
                <w:szCs w:val="20"/>
                <w:u w:val="none"/>
              </w:rPr>
            </w:pPr>
          </w:p>
        </w:tc>
        <w:tc>
          <w:tcPr>
            <w:tcW w:w="1089" w:type="dxa"/>
            <w:vMerge w:val="continue"/>
            <w:shd w:val="clear" w:color="auto" w:fill="auto"/>
            <w:vAlign w:val="center"/>
          </w:tcPr>
          <w:p>
            <w:pPr>
              <w:jc w:val="center"/>
              <w:rPr>
                <w:rFonts w:hint="default" w:ascii="Times New Roman" w:hAnsi="Times New Roman" w:cs="Times New Roman" w:eastAsiaTheme="minorEastAsia"/>
                <w:i w:val="0"/>
                <w:iCs w:val="0"/>
                <w:color w:val="000000"/>
                <w:sz w:val="20"/>
                <w:szCs w:val="20"/>
                <w:u w:val="none"/>
              </w:rPr>
            </w:pPr>
          </w:p>
        </w:tc>
        <w:tc>
          <w:tcPr>
            <w:tcW w:w="5294" w:type="dxa"/>
            <w:shd w:val="clear" w:color="auto" w:fill="auto"/>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lang w:val="en-US" w:eastAsia="zh-CN" w:bidi="ar"/>
              </w:rPr>
              <w:t>②资金拨付有完整的审批程序和手续，1分；</w:t>
            </w:r>
          </w:p>
        </w:tc>
        <w:tc>
          <w:tcPr>
            <w:tcW w:w="937" w:type="dxa"/>
            <w:vMerge w:val="continue"/>
            <w:shd w:val="clear" w:color="auto" w:fill="auto"/>
            <w:vAlign w:val="center"/>
          </w:tcPr>
          <w:p>
            <w:pPr>
              <w:jc w:val="center"/>
              <w:rPr>
                <w:rFonts w:hint="default" w:ascii="Times New Roman" w:hAnsi="Times New Roman" w:cs="Times New Roman" w:eastAsiaTheme="minorEastAsia"/>
                <w:i w:val="0"/>
                <w:iCs w:val="0"/>
                <w:color w:val="000000"/>
                <w:sz w:val="20"/>
                <w:szCs w:val="20"/>
                <w:u w:val="none"/>
              </w:rPr>
            </w:pPr>
          </w:p>
        </w:tc>
        <w:tc>
          <w:tcPr>
            <w:tcW w:w="3720" w:type="dxa"/>
            <w:shd w:val="clear" w:color="auto" w:fill="auto"/>
            <w:vAlign w:val="center"/>
          </w:tcPr>
          <w:p>
            <w:pPr>
              <w:jc w:val="left"/>
              <w:rPr>
                <w:rFonts w:hint="default" w:ascii="Times New Roman" w:hAnsi="Times New Roman" w:cs="Times New Roman" w:eastAsiaTheme="minorEastAsia"/>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1465" w:type="dxa"/>
            <w:vMerge w:val="continue"/>
            <w:shd w:val="clear" w:color="auto" w:fill="auto"/>
            <w:vAlign w:val="center"/>
          </w:tcPr>
          <w:p>
            <w:pPr>
              <w:jc w:val="center"/>
              <w:rPr>
                <w:rFonts w:hint="default" w:ascii="Times New Roman" w:hAnsi="Times New Roman" w:cs="Times New Roman" w:eastAsiaTheme="minorEastAsia"/>
                <w:i w:val="0"/>
                <w:iCs w:val="0"/>
                <w:color w:val="000000"/>
                <w:sz w:val="20"/>
                <w:szCs w:val="20"/>
                <w:u w:val="none"/>
              </w:rPr>
            </w:pPr>
          </w:p>
        </w:tc>
        <w:tc>
          <w:tcPr>
            <w:tcW w:w="1413" w:type="dxa"/>
            <w:vMerge w:val="continue"/>
            <w:shd w:val="clear" w:color="auto" w:fill="auto"/>
            <w:vAlign w:val="center"/>
          </w:tcPr>
          <w:p>
            <w:pPr>
              <w:jc w:val="center"/>
              <w:rPr>
                <w:rFonts w:hint="default" w:ascii="Times New Roman" w:hAnsi="Times New Roman" w:cs="Times New Roman" w:eastAsiaTheme="minorEastAsia"/>
                <w:i w:val="0"/>
                <w:iCs w:val="0"/>
                <w:color w:val="000000"/>
                <w:sz w:val="20"/>
                <w:szCs w:val="20"/>
                <w:u w:val="none"/>
              </w:rPr>
            </w:pPr>
          </w:p>
        </w:tc>
        <w:tc>
          <w:tcPr>
            <w:tcW w:w="1169" w:type="dxa"/>
            <w:vMerge w:val="continue"/>
            <w:shd w:val="clear" w:color="auto" w:fill="auto"/>
            <w:vAlign w:val="center"/>
          </w:tcPr>
          <w:p>
            <w:pPr>
              <w:jc w:val="center"/>
              <w:rPr>
                <w:rFonts w:hint="default" w:ascii="Times New Roman" w:hAnsi="Times New Roman" w:cs="Times New Roman" w:eastAsiaTheme="minorEastAsia"/>
                <w:i w:val="0"/>
                <w:iCs w:val="0"/>
                <w:color w:val="000000"/>
                <w:sz w:val="20"/>
                <w:szCs w:val="20"/>
                <w:u w:val="none"/>
              </w:rPr>
            </w:pPr>
          </w:p>
        </w:tc>
        <w:tc>
          <w:tcPr>
            <w:tcW w:w="1089" w:type="dxa"/>
            <w:vMerge w:val="continue"/>
            <w:shd w:val="clear" w:color="auto" w:fill="auto"/>
            <w:vAlign w:val="center"/>
          </w:tcPr>
          <w:p>
            <w:pPr>
              <w:jc w:val="center"/>
              <w:rPr>
                <w:rFonts w:hint="default" w:ascii="Times New Roman" w:hAnsi="Times New Roman" w:cs="Times New Roman" w:eastAsiaTheme="minorEastAsia"/>
                <w:i w:val="0"/>
                <w:iCs w:val="0"/>
                <w:color w:val="000000"/>
                <w:sz w:val="20"/>
                <w:szCs w:val="20"/>
                <w:u w:val="none"/>
              </w:rPr>
            </w:pPr>
          </w:p>
        </w:tc>
        <w:tc>
          <w:tcPr>
            <w:tcW w:w="5294" w:type="dxa"/>
            <w:shd w:val="clear" w:color="auto" w:fill="auto"/>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lang w:val="en-US" w:eastAsia="zh-CN" w:bidi="ar"/>
              </w:rPr>
              <w:t>③项目支出按规定经过评估论证，1分；</w:t>
            </w:r>
          </w:p>
        </w:tc>
        <w:tc>
          <w:tcPr>
            <w:tcW w:w="937" w:type="dxa"/>
            <w:vMerge w:val="continue"/>
            <w:shd w:val="clear" w:color="auto" w:fill="auto"/>
            <w:vAlign w:val="center"/>
          </w:tcPr>
          <w:p>
            <w:pPr>
              <w:jc w:val="center"/>
              <w:rPr>
                <w:rFonts w:hint="default" w:ascii="Times New Roman" w:hAnsi="Times New Roman" w:cs="Times New Roman" w:eastAsiaTheme="minorEastAsia"/>
                <w:i w:val="0"/>
                <w:iCs w:val="0"/>
                <w:color w:val="000000"/>
                <w:sz w:val="20"/>
                <w:szCs w:val="20"/>
                <w:u w:val="none"/>
              </w:rPr>
            </w:pPr>
          </w:p>
        </w:tc>
        <w:tc>
          <w:tcPr>
            <w:tcW w:w="3720" w:type="dxa"/>
            <w:shd w:val="clear" w:color="auto" w:fill="auto"/>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1465" w:type="dxa"/>
            <w:vMerge w:val="continue"/>
            <w:shd w:val="clear" w:color="auto" w:fill="auto"/>
            <w:vAlign w:val="center"/>
          </w:tcPr>
          <w:p>
            <w:pPr>
              <w:jc w:val="center"/>
              <w:rPr>
                <w:rFonts w:hint="default" w:ascii="Times New Roman" w:hAnsi="Times New Roman" w:cs="Times New Roman" w:eastAsiaTheme="minorEastAsia"/>
                <w:i w:val="0"/>
                <w:iCs w:val="0"/>
                <w:color w:val="000000"/>
                <w:sz w:val="20"/>
                <w:szCs w:val="20"/>
                <w:u w:val="none"/>
              </w:rPr>
            </w:pPr>
          </w:p>
        </w:tc>
        <w:tc>
          <w:tcPr>
            <w:tcW w:w="1413" w:type="dxa"/>
            <w:vMerge w:val="continue"/>
            <w:shd w:val="clear" w:color="auto" w:fill="auto"/>
            <w:vAlign w:val="center"/>
          </w:tcPr>
          <w:p>
            <w:pPr>
              <w:jc w:val="center"/>
              <w:rPr>
                <w:rFonts w:hint="default" w:ascii="Times New Roman" w:hAnsi="Times New Roman" w:cs="Times New Roman" w:eastAsiaTheme="minorEastAsia"/>
                <w:i w:val="0"/>
                <w:iCs w:val="0"/>
                <w:color w:val="000000"/>
                <w:sz w:val="20"/>
                <w:szCs w:val="20"/>
                <w:u w:val="none"/>
              </w:rPr>
            </w:pPr>
          </w:p>
        </w:tc>
        <w:tc>
          <w:tcPr>
            <w:tcW w:w="1169" w:type="dxa"/>
            <w:vMerge w:val="continue"/>
            <w:shd w:val="clear" w:color="auto" w:fill="auto"/>
            <w:vAlign w:val="center"/>
          </w:tcPr>
          <w:p>
            <w:pPr>
              <w:jc w:val="center"/>
              <w:rPr>
                <w:rFonts w:hint="default" w:ascii="Times New Roman" w:hAnsi="Times New Roman" w:cs="Times New Roman" w:eastAsiaTheme="minorEastAsia"/>
                <w:i w:val="0"/>
                <w:iCs w:val="0"/>
                <w:color w:val="000000"/>
                <w:sz w:val="20"/>
                <w:szCs w:val="20"/>
                <w:u w:val="none"/>
              </w:rPr>
            </w:pPr>
          </w:p>
        </w:tc>
        <w:tc>
          <w:tcPr>
            <w:tcW w:w="1089" w:type="dxa"/>
            <w:vMerge w:val="continue"/>
            <w:shd w:val="clear" w:color="auto" w:fill="auto"/>
            <w:vAlign w:val="center"/>
          </w:tcPr>
          <w:p>
            <w:pPr>
              <w:jc w:val="center"/>
              <w:rPr>
                <w:rFonts w:hint="default" w:ascii="Times New Roman" w:hAnsi="Times New Roman" w:cs="Times New Roman" w:eastAsiaTheme="minorEastAsia"/>
                <w:i w:val="0"/>
                <w:iCs w:val="0"/>
                <w:color w:val="000000"/>
                <w:sz w:val="20"/>
                <w:szCs w:val="20"/>
                <w:u w:val="none"/>
              </w:rPr>
            </w:pPr>
          </w:p>
        </w:tc>
        <w:tc>
          <w:tcPr>
            <w:tcW w:w="5294" w:type="dxa"/>
            <w:shd w:val="clear" w:color="auto" w:fill="auto"/>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lang w:val="en-US" w:eastAsia="zh-CN" w:bidi="ar"/>
              </w:rPr>
              <w:t>④支出符合部门预算批复的用途，1分。</w:t>
            </w:r>
          </w:p>
        </w:tc>
        <w:tc>
          <w:tcPr>
            <w:tcW w:w="937" w:type="dxa"/>
            <w:vMerge w:val="continue"/>
            <w:shd w:val="clear" w:color="auto" w:fill="auto"/>
            <w:vAlign w:val="center"/>
          </w:tcPr>
          <w:p>
            <w:pPr>
              <w:jc w:val="center"/>
              <w:rPr>
                <w:rFonts w:hint="default" w:ascii="Times New Roman" w:hAnsi="Times New Roman" w:cs="Times New Roman" w:eastAsiaTheme="minorEastAsia"/>
                <w:i w:val="0"/>
                <w:iCs w:val="0"/>
                <w:color w:val="000000"/>
                <w:sz w:val="20"/>
                <w:szCs w:val="20"/>
                <w:u w:val="none"/>
              </w:rPr>
            </w:pPr>
          </w:p>
        </w:tc>
        <w:tc>
          <w:tcPr>
            <w:tcW w:w="3720" w:type="dxa"/>
            <w:shd w:val="clear" w:color="auto" w:fill="auto"/>
            <w:vAlign w:val="center"/>
          </w:tcPr>
          <w:p>
            <w:pPr>
              <w:jc w:val="left"/>
              <w:rPr>
                <w:rFonts w:hint="default" w:ascii="Times New Roman" w:hAnsi="Times New Roman" w:cs="Times New Roman" w:eastAsiaTheme="minorEastAsia"/>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7" w:hRule="atLeast"/>
        </w:trPr>
        <w:tc>
          <w:tcPr>
            <w:tcW w:w="1465" w:type="dxa"/>
            <w:vMerge w:val="continue"/>
            <w:shd w:val="clear" w:color="auto" w:fill="auto"/>
            <w:vAlign w:val="center"/>
          </w:tcPr>
          <w:p>
            <w:pPr>
              <w:jc w:val="center"/>
              <w:rPr>
                <w:rFonts w:hint="default" w:ascii="Times New Roman" w:hAnsi="Times New Roman" w:cs="Times New Roman" w:eastAsiaTheme="minorEastAsia"/>
                <w:i w:val="0"/>
                <w:iCs w:val="0"/>
                <w:color w:val="000000"/>
                <w:sz w:val="20"/>
                <w:szCs w:val="20"/>
                <w:u w:val="none"/>
              </w:rPr>
            </w:pPr>
          </w:p>
        </w:tc>
        <w:tc>
          <w:tcPr>
            <w:tcW w:w="1413" w:type="dxa"/>
            <w:vMerge w:val="continue"/>
            <w:shd w:val="clear" w:color="auto" w:fill="auto"/>
            <w:vAlign w:val="center"/>
          </w:tcPr>
          <w:p>
            <w:pPr>
              <w:jc w:val="center"/>
              <w:rPr>
                <w:rFonts w:hint="default" w:ascii="Times New Roman" w:hAnsi="Times New Roman" w:cs="Times New Roman" w:eastAsiaTheme="minorEastAsia"/>
                <w:i w:val="0"/>
                <w:iCs w:val="0"/>
                <w:color w:val="000000"/>
                <w:sz w:val="20"/>
                <w:szCs w:val="20"/>
                <w:u w:val="none"/>
              </w:rPr>
            </w:pPr>
          </w:p>
        </w:tc>
        <w:tc>
          <w:tcPr>
            <w:tcW w:w="1169"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lang w:val="en-US" w:eastAsia="zh-CN" w:bidi="ar"/>
              </w:rPr>
              <w:t>预决算信息公开性</w:t>
            </w:r>
          </w:p>
        </w:tc>
        <w:tc>
          <w:tcPr>
            <w:tcW w:w="1089"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lang w:val="en-US" w:eastAsia="zh-CN" w:bidi="ar"/>
              </w:rPr>
              <w:t>2</w:t>
            </w:r>
          </w:p>
        </w:tc>
        <w:tc>
          <w:tcPr>
            <w:tcW w:w="5294" w:type="dxa"/>
            <w:shd w:val="clear" w:color="auto" w:fill="auto"/>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lang w:val="en-US" w:eastAsia="zh-CN" w:bidi="ar"/>
              </w:rPr>
              <w:t>①按规定内容公开预决算信息，计1分；②按规定时限公开预决算信息，计1分。</w:t>
            </w:r>
          </w:p>
        </w:tc>
        <w:tc>
          <w:tcPr>
            <w:tcW w:w="937"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lang w:val="en-US" w:eastAsia="zh-CN" w:bidi="ar"/>
              </w:rPr>
              <w:t>2</w:t>
            </w:r>
          </w:p>
        </w:tc>
        <w:tc>
          <w:tcPr>
            <w:tcW w:w="3720" w:type="dxa"/>
            <w:shd w:val="clear" w:color="auto" w:fill="auto"/>
            <w:vAlign w:val="center"/>
          </w:tcPr>
          <w:p>
            <w:pPr>
              <w:jc w:val="left"/>
              <w:rPr>
                <w:rFonts w:hint="default" w:ascii="Times New Roman" w:hAnsi="Times New Roman" w:cs="Times New Roman" w:eastAsiaTheme="minorEastAsia"/>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7" w:hRule="atLeast"/>
        </w:trPr>
        <w:tc>
          <w:tcPr>
            <w:tcW w:w="1465" w:type="dxa"/>
            <w:vMerge w:val="continue"/>
            <w:shd w:val="clear" w:color="auto" w:fill="auto"/>
            <w:vAlign w:val="center"/>
          </w:tcPr>
          <w:p>
            <w:pPr>
              <w:jc w:val="center"/>
              <w:rPr>
                <w:rFonts w:hint="default" w:ascii="Times New Roman" w:hAnsi="Times New Roman" w:cs="Times New Roman" w:eastAsiaTheme="minorEastAsia"/>
                <w:i w:val="0"/>
                <w:iCs w:val="0"/>
                <w:color w:val="000000"/>
                <w:sz w:val="20"/>
                <w:szCs w:val="20"/>
                <w:u w:val="none"/>
              </w:rPr>
            </w:pPr>
          </w:p>
        </w:tc>
        <w:tc>
          <w:tcPr>
            <w:tcW w:w="1413" w:type="dxa"/>
            <w:vMerge w:val="continue"/>
            <w:shd w:val="clear" w:color="auto" w:fill="auto"/>
            <w:vAlign w:val="center"/>
          </w:tcPr>
          <w:p>
            <w:pPr>
              <w:jc w:val="center"/>
              <w:rPr>
                <w:rFonts w:hint="default" w:ascii="Times New Roman" w:hAnsi="Times New Roman" w:cs="Times New Roman" w:eastAsiaTheme="minorEastAsia"/>
                <w:i w:val="0"/>
                <w:iCs w:val="0"/>
                <w:color w:val="000000"/>
                <w:sz w:val="20"/>
                <w:szCs w:val="20"/>
                <w:u w:val="none"/>
              </w:rPr>
            </w:pPr>
          </w:p>
        </w:tc>
        <w:tc>
          <w:tcPr>
            <w:tcW w:w="1169" w:type="dxa"/>
            <w:vMerge w:val="restart"/>
            <w:shd w:val="clear" w:color="auto" w:fill="auto"/>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lang w:val="en-US" w:eastAsia="zh-CN" w:bidi="ar"/>
              </w:rPr>
              <w:t>基础信息完善性</w:t>
            </w:r>
          </w:p>
        </w:tc>
        <w:tc>
          <w:tcPr>
            <w:tcW w:w="1089" w:type="dxa"/>
            <w:vMerge w:val="restart"/>
            <w:shd w:val="clear" w:color="auto" w:fill="auto"/>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lang w:val="en-US" w:eastAsia="zh-CN" w:bidi="ar"/>
              </w:rPr>
              <w:t>2</w:t>
            </w:r>
          </w:p>
        </w:tc>
        <w:tc>
          <w:tcPr>
            <w:tcW w:w="5294" w:type="dxa"/>
            <w:shd w:val="clear" w:color="auto" w:fill="auto"/>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lang w:val="en-US" w:eastAsia="zh-CN" w:bidi="ar"/>
              </w:rPr>
              <w:t>①基础数据信息和会计信息资料真实，计1分；</w:t>
            </w:r>
          </w:p>
        </w:tc>
        <w:tc>
          <w:tcPr>
            <w:tcW w:w="937" w:type="dxa"/>
            <w:vMerge w:val="restart"/>
            <w:shd w:val="clear" w:color="auto" w:fill="auto"/>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lang w:val="en-US" w:eastAsia="zh-CN" w:bidi="ar"/>
              </w:rPr>
              <w:t>2</w:t>
            </w:r>
          </w:p>
        </w:tc>
        <w:tc>
          <w:tcPr>
            <w:tcW w:w="3720" w:type="dxa"/>
            <w:vMerge w:val="restart"/>
            <w:shd w:val="clear" w:color="auto" w:fill="auto"/>
            <w:vAlign w:val="center"/>
          </w:tcPr>
          <w:p>
            <w:pPr>
              <w:jc w:val="left"/>
              <w:rPr>
                <w:rFonts w:hint="default" w:ascii="Times New Roman" w:hAnsi="Times New Roman" w:cs="Times New Roman" w:eastAsiaTheme="minorEastAsia"/>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1465" w:type="dxa"/>
            <w:vMerge w:val="continue"/>
            <w:shd w:val="clear" w:color="auto" w:fill="auto"/>
            <w:vAlign w:val="center"/>
          </w:tcPr>
          <w:p>
            <w:pPr>
              <w:jc w:val="center"/>
              <w:rPr>
                <w:rFonts w:hint="default" w:ascii="Times New Roman" w:hAnsi="Times New Roman" w:cs="Times New Roman" w:eastAsiaTheme="minorEastAsia"/>
                <w:i w:val="0"/>
                <w:iCs w:val="0"/>
                <w:color w:val="000000"/>
                <w:sz w:val="20"/>
                <w:szCs w:val="20"/>
                <w:u w:val="none"/>
              </w:rPr>
            </w:pPr>
          </w:p>
        </w:tc>
        <w:tc>
          <w:tcPr>
            <w:tcW w:w="1413" w:type="dxa"/>
            <w:vMerge w:val="continue"/>
            <w:shd w:val="clear" w:color="auto" w:fill="auto"/>
            <w:vAlign w:val="center"/>
          </w:tcPr>
          <w:p>
            <w:pPr>
              <w:jc w:val="center"/>
              <w:rPr>
                <w:rFonts w:hint="default" w:ascii="Times New Roman" w:hAnsi="Times New Roman" w:cs="Times New Roman" w:eastAsiaTheme="minorEastAsia"/>
                <w:i w:val="0"/>
                <w:iCs w:val="0"/>
                <w:color w:val="000000"/>
                <w:sz w:val="20"/>
                <w:szCs w:val="20"/>
                <w:u w:val="none"/>
              </w:rPr>
            </w:pPr>
          </w:p>
        </w:tc>
        <w:tc>
          <w:tcPr>
            <w:tcW w:w="1169" w:type="dxa"/>
            <w:vMerge w:val="continue"/>
            <w:shd w:val="clear" w:color="auto" w:fill="auto"/>
            <w:vAlign w:val="center"/>
          </w:tcPr>
          <w:p>
            <w:pPr>
              <w:jc w:val="center"/>
              <w:rPr>
                <w:rFonts w:hint="default" w:ascii="Times New Roman" w:hAnsi="Times New Roman" w:cs="Times New Roman" w:eastAsiaTheme="minorEastAsia"/>
                <w:i w:val="0"/>
                <w:iCs w:val="0"/>
                <w:color w:val="000000"/>
                <w:sz w:val="20"/>
                <w:szCs w:val="20"/>
                <w:u w:val="none"/>
              </w:rPr>
            </w:pPr>
          </w:p>
        </w:tc>
        <w:tc>
          <w:tcPr>
            <w:tcW w:w="1089" w:type="dxa"/>
            <w:vMerge w:val="continue"/>
            <w:shd w:val="clear" w:color="auto" w:fill="auto"/>
            <w:vAlign w:val="center"/>
          </w:tcPr>
          <w:p>
            <w:pPr>
              <w:jc w:val="center"/>
              <w:rPr>
                <w:rFonts w:hint="default" w:ascii="Times New Roman" w:hAnsi="Times New Roman" w:cs="Times New Roman" w:eastAsiaTheme="minorEastAsia"/>
                <w:i w:val="0"/>
                <w:iCs w:val="0"/>
                <w:color w:val="000000"/>
                <w:sz w:val="20"/>
                <w:szCs w:val="20"/>
                <w:u w:val="none"/>
              </w:rPr>
            </w:pPr>
          </w:p>
        </w:tc>
        <w:tc>
          <w:tcPr>
            <w:tcW w:w="5294" w:type="dxa"/>
            <w:shd w:val="clear" w:color="auto" w:fill="auto"/>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lang w:val="en-US" w:eastAsia="zh-CN" w:bidi="ar"/>
              </w:rPr>
              <w:t>②基础数据信息和会计信息资料完整、准确，计1分。</w:t>
            </w:r>
          </w:p>
        </w:tc>
        <w:tc>
          <w:tcPr>
            <w:tcW w:w="937" w:type="dxa"/>
            <w:vMerge w:val="continue"/>
            <w:shd w:val="clear" w:color="auto" w:fill="auto"/>
            <w:vAlign w:val="center"/>
          </w:tcPr>
          <w:p>
            <w:pPr>
              <w:jc w:val="center"/>
              <w:rPr>
                <w:rFonts w:hint="default" w:ascii="Times New Roman" w:hAnsi="Times New Roman" w:cs="Times New Roman" w:eastAsiaTheme="minorEastAsia"/>
                <w:i w:val="0"/>
                <w:iCs w:val="0"/>
                <w:color w:val="000000"/>
                <w:sz w:val="20"/>
                <w:szCs w:val="20"/>
                <w:u w:val="none"/>
              </w:rPr>
            </w:pPr>
          </w:p>
        </w:tc>
        <w:tc>
          <w:tcPr>
            <w:tcW w:w="3720" w:type="dxa"/>
            <w:vMerge w:val="continue"/>
            <w:shd w:val="clear" w:color="auto" w:fill="auto"/>
            <w:vAlign w:val="center"/>
          </w:tcPr>
          <w:p>
            <w:pPr>
              <w:jc w:val="left"/>
              <w:rPr>
                <w:rFonts w:hint="default" w:ascii="Times New Roman" w:hAnsi="Times New Roman" w:cs="Times New Roman" w:eastAsiaTheme="minorEastAsia"/>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1465" w:type="dxa"/>
            <w:vMerge w:val="continue"/>
            <w:shd w:val="clear" w:color="auto" w:fill="auto"/>
            <w:vAlign w:val="center"/>
          </w:tcPr>
          <w:p>
            <w:pPr>
              <w:jc w:val="center"/>
              <w:rPr>
                <w:rFonts w:hint="default" w:ascii="Times New Roman" w:hAnsi="Times New Roman" w:cs="Times New Roman" w:eastAsiaTheme="minorEastAsia"/>
                <w:i w:val="0"/>
                <w:iCs w:val="0"/>
                <w:color w:val="000000"/>
                <w:sz w:val="20"/>
                <w:szCs w:val="20"/>
                <w:u w:val="none"/>
              </w:rPr>
            </w:pPr>
          </w:p>
        </w:tc>
        <w:tc>
          <w:tcPr>
            <w:tcW w:w="1413" w:type="dxa"/>
            <w:vMerge w:val="restart"/>
            <w:shd w:val="clear" w:color="auto" w:fill="auto"/>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lang w:val="en-US" w:eastAsia="zh-CN" w:bidi="ar"/>
              </w:rPr>
              <w:t>资产管理（3分）</w:t>
            </w:r>
          </w:p>
        </w:tc>
        <w:tc>
          <w:tcPr>
            <w:tcW w:w="1169" w:type="dxa"/>
            <w:vMerge w:val="restart"/>
            <w:shd w:val="clear" w:color="auto" w:fill="auto"/>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lang w:val="en-US" w:eastAsia="zh-CN" w:bidi="ar"/>
              </w:rPr>
              <w:t>资产管理安全性</w:t>
            </w:r>
          </w:p>
        </w:tc>
        <w:tc>
          <w:tcPr>
            <w:tcW w:w="1089" w:type="dxa"/>
            <w:vMerge w:val="restart"/>
            <w:shd w:val="clear" w:color="auto" w:fill="auto"/>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lang w:val="en-US" w:eastAsia="zh-CN" w:bidi="ar"/>
              </w:rPr>
              <w:t>2</w:t>
            </w:r>
          </w:p>
        </w:tc>
        <w:tc>
          <w:tcPr>
            <w:tcW w:w="5294" w:type="dxa"/>
            <w:shd w:val="clear" w:color="auto" w:fill="auto"/>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lang w:val="en-US" w:eastAsia="zh-CN" w:bidi="ar"/>
              </w:rPr>
              <w:t>①资产保存完整，计0.5分；</w:t>
            </w:r>
          </w:p>
        </w:tc>
        <w:tc>
          <w:tcPr>
            <w:tcW w:w="937" w:type="dxa"/>
            <w:vMerge w:val="restart"/>
            <w:shd w:val="clear" w:color="auto" w:fill="auto"/>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lang w:val="en-US" w:eastAsia="zh-CN" w:bidi="ar"/>
              </w:rPr>
              <w:t>1</w:t>
            </w:r>
          </w:p>
        </w:tc>
        <w:tc>
          <w:tcPr>
            <w:tcW w:w="3720" w:type="dxa"/>
            <w:vMerge w:val="restart"/>
            <w:shd w:val="clear" w:color="auto" w:fill="auto"/>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eastAsia" w:ascii="Times New Roman" w:hAnsi="Times New Roman" w:cs="Times New Roman"/>
                <w:i w:val="0"/>
                <w:iCs w:val="0"/>
                <w:color w:val="000000"/>
                <w:kern w:val="0"/>
                <w:sz w:val="20"/>
                <w:szCs w:val="20"/>
                <w:u w:val="none"/>
                <w:lang w:val="en-US" w:eastAsia="zh-CN" w:bidi="ar"/>
              </w:rPr>
              <w:t>经评价小组抽盘单位资产发现，单位部分</w:t>
            </w:r>
            <w:r>
              <w:rPr>
                <w:rFonts w:hint="default" w:ascii="Times New Roman" w:hAnsi="Times New Roman" w:cs="Times New Roman" w:eastAsiaTheme="minorEastAsia"/>
                <w:i w:val="0"/>
                <w:iCs w:val="0"/>
                <w:color w:val="000000"/>
                <w:kern w:val="0"/>
                <w:sz w:val="20"/>
                <w:szCs w:val="20"/>
                <w:u w:val="none"/>
                <w:lang w:val="en-US" w:eastAsia="zh-CN" w:bidi="ar"/>
              </w:rPr>
              <w:t>资产未贴标</w:t>
            </w:r>
            <w:r>
              <w:rPr>
                <w:rFonts w:hint="eastAsia" w:ascii="Times New Roman" w:hAnsi="Times New Roman" w:cs="Times New Roman"/>
                <w:i w:val="0"/>
                <w:iCs w:val="0"/>
                <w:color w:val="000000"/>
                <w:kern w:val="0"/>
                <w:sz w:val="20"/>
                <w:szCs w:val="20"/>
                <w:u w:val="none"/>
                <w:lang w:val="en-US" w:eastAsia="zh-CN" w:bidi="ar"/>
              </w:rPr>
              <w:t>，</w:t>
            </w:r>
            <w:r>
              <w:rPr>
                <w:rFonts w:hint="default" w:ascii="Times New Roman" w:hAnsi="Times New Roman" w:cs="Times New Roman" w:eastAsiaTheme="minorEastAsia"/>
                <w:i w:val="0"/>
                <w:iCs w:val="0"/>
                <w:color w:val="000000"/>
                <w:kern w:val="0"/>
                <w:sz w:val="20"/>
                <w:szCs w:val="20"/>
                <w:u w:val="none"/>
                <w:lang w:val="en-US" w:eastAsia="zh-CN" w:bidi="ar"/>
              </w:rPr>
              <w:t>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1465" w:type="dxa"/>
            <w:vMerge w:val="continue"/>
            <w:shd w:val="clear" w:color="auto" w:fill="auto"/>
            <w:vAlign w:val="center"/>
          </w:tcPr>
          <w:p>
            <w:pPr>
              <w:jc w:val="center"/>
              <w:rPr>
                <w:rFonts w:hint="default" w:ascii="Times New Roman" w:hAnsi="Times New Roman" w:cs="Times New Roman" w:eastAsiaTheme="minorEastAsia"/>
                <w:i w:val="0"/>
                <w:iCs w:val="0"/>
                <w:color w:val="000000"/>
                <w:sz w:val="20"/>
                <w:szCs w:val="20"/>
                <w:u w:val="none"/>
              </w:rPr>
            </w:pPr>
          </w:p>
        </w:tc>
        <w:tc>
          <w:tcPr>
            <w:tcW w:w="1413" w:type="dxa"/>
            <w:vMerge w:val="continue"/>
            <w:shd w:val="clear" w:color="auto" w:fill="auto"/>
            <w:vAlign w:val="center"/>
          </w:tcPr>
          <w:p>
            <w:pPr>
              <w:jc w:val="center"/>
              <w:rPr>
                <w:rFonts w:hint="default" w:ascii="Times New Roman" w:hAnsi="Times New Roman" w:cs="Times New Roman" w:eastAsiaTheme="minorEastAsia"/>
                <w:i w:val="0"/>
                <w:iCs w:val="0"/>
                <w:color w:val="000000"/>
                <w:sz w:val="20"/>
                <w:szCs w:val="20"/>
                <w:u w:val="none"/>
              </w:rPr>
            </w:pPr>
          </w:p>
        </w:tc>
        <w:tc>
          <w:tcPr>
            <w:tcW w:w="1169" w:type="dxa"/>
            <w:vMerge w:val="continue"/>
            <w:shd w:val="clear" w:color="auto" w:fill="auto"/>
            <w:vAlign w:val="center"/>
          </w:tcPr>
          <w:p>
            <w:pPr>
              <w:jc w:val="center"/>
              <w:rPr>
                <w:rFonts w:hint="default" w:ascii="Times New Roman" w:hAnsi="Times New Roman" w:cs="Times New Roman" w:eastAsiaTheme="minorEastAsia"/>
                <w:i w:val="0"/>
                <w:iCs w:val="0"/>
                <w:color w:val="000000"/>
                <w:sz w:val="20"/>
                <w:szCs w:val="20"/>
                <w:u w:val="none"/>
              </w:rPr>
            </w:pPr>
          </w:p>
        </w:tc>
        <w:tc>
          <w:tcPr>
            <w:tcW w:w="1089" w:type="dxa"/>
            <w:vMerge w:val="continue"/>
            <w:shd w:val="clear" w:color="auto" w:fill="auto"/>
            <w:vAlign w:val="center"/>
          </w:tcPr>
          <w:p>
            <w:pPr>
              <w:jc w:val="center"/>
              <w:rPr>
                <w:rFonts w:hint="default" w:ascii="Times New Roman" w:hAnsi="Times New Roman" w:cs="Times New Roman" w:eastAsiaTheme="minorEastAsia"/>
                <w:i w:val="0"/>
                <w:iCs w:val="0"/>
                <w:color w:val="000000"/>
                <w:sz w:val="20"/>
                <w:szCs w:val="20"/>
                <w:u w:val="none"/>
              </w:rPr>
            </w:pPr>
          </w:p>
        </w:tc>
        <w:tc>
          <w:tcPr>
            <w:tcW w:w="5294" w:type="dxa"/>
            <w:shd w:val="clear" w:color="auto" w:fill="auto"/>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lang w:val="en-US" w:eastAsia="zh-CN" w:bidi="ar"/>
              </w:rPr>
              <w:t>②资产配置合理，计0.5分；</w:t>
            </w:r>
          </w:p>
        </w:tc>
        <w:tc>
          <w:tcPr>
            <w:tcW w:w="937" w:type="dxa"/>
            <w:vMerge w:val="continue"/>
            <w:shd w:val="clear" w:color="auto" w:fill="auto"/>
            <w:vAlign w:val="center"/>
          </w:tcPr>
          <w:p>
            <w:pPr>
              <w:jc w:val="center"/>
              <w:rPr>
                <w:rFonts w:hint="default" w:ascii="Times New Roman" w:hAnsi="Times New Roman" w:cs="Times New Roman" w:eastAsiaTheme="minorEastAsia"/>
                <w:i w:val="0"/>
                <w:iCs w:val="0"/>
                <w:color w:val="000000"/>
                <w:sz w:val="20"/>
                <w:szCs w:val="20"/>
                <w:u w:val="none"/>
              </w:rPr>
            </w:pPr>
          </w:p>
        </w:tc>
        <w:tc>
          <w:tcPr>
            <w:tcW w:w="3720" w:type="dxa"/>
            <w:vMerge w:val="continue"/>
            <w:shd w:val="clear" w:color="auto" w:fill="auto"/>
            <w:vAlign w:val="center"/>
          </w:tcPr>
          <w:p>
            <w:pPr>
              <w:jc w:val="left"/>
              <w:rPr>
                <w:rFonts w:hint="default" w:ascii="Times New Roman" w:hAnsi="Times New Roman" w:cs="Times New Roman" w:eastAsiaTheme="minorEastAsia"/>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1465" w:type="dxa"/>
            <w:vMerge w:val="continue"/>
            <w:shd w:val="clear" w:color="auto" w:fill="auto"/>
            <w:vAlign w:val="center"/>
          </w:tcPr>
          <w:p>
            <w:pPr>
              <w:jc w:val="center"/>
              <w:rPr>
                <w:rFonts w:hint="default" w:ascii="Times New Roman" w:hAnsi="Times New Roman" w:cs="Times New Roman" w:eastAsiaTheme="minorEastAsia"/>
                <w:i w:val="0"/>
                <w:iCs w:val="0"/>
                <w:color w:val="000000"/>
                <w:sz w:val="20"/>
                <w:szCs w:val="20"/>
                <w:u w:val="none"/>
              </w:rPr>
            </w:pPr>
          </w:p>
        </w:tc>
        <w:tc>
          <w:tcPr>
            <w:tcW w:w="1413" w:type="dxa"/>
            <w:vMerge w:val="continue"/>
            <w:shd w:val="clear" w:color="auto" w:fill="auto"/>
            <w:vAlign w:val="center"/>
          </w:tcPr>
          <w:p>
            <w:pPr>
              <w:jc w:val="center"/>
              <w:rPr>
                <w:rFonts w:hint="default" w:ascii="Times New Roman" w:hAnsi="Times New Roman" w:cs="Times New Roman" w:eastAsiaTheme="minorEastAsia"/>
                <w:i w:val="0"/>
                <w:iCs w:val="0"/>
                <w:color w:val="000000"/>
                <w:sz w:val="20"/>
                <w:szCs w:val="20"/>
                <w:u w:val="none"/>
              </w:rPr>
            </w:pPr>
          </w:p>
        </w:tc>
        <w:tc>
          <w:tcPr>
            <w:tcW w:w="1169" w:type="dxa"/>
            <w:vMerge w:val="continue"/>
            <w:shd w:val="clear" w:color="auto" w:fill="auto"/>
            <w:vAlign w:val="center"/>
          </w:tcPr>
          <w:p>
            <w:pPr>
              <w:jc w:val="center"/>
              <w:rPr>
                <w:rFonts w:hint="default" w:ascii="Times New Roman" w:hAnsi="Times New Roman" w:cs="Times New Roman" w:eastAsiaTheme="minorEastAsia"/>
                <w:i w:val="0"/>
                <w:iCs w:val="0"/>
                <w:color w:val="000000"/>
                <w:sz w:val="20"/>
                <w:szCs w:val="20"/>
                <w:u w:val="none"/>
              </w:rPr>
            </w:pPr>
          </w:p>
        </w:tc>
        <w:tc>
          <w:tcPr>
            <w:tcW w:w="1089" w:type="dxa"/>
            <w:vMerge w:val="continue"/>
            <w:shd w:val="clear" w:color="auto" w:fill="auto"/>
            <w:vAlign w:val="center"/>
          </w:tcPr>
          <w:p>
            <w:pPr>
              <w:jc w:val="center"/>
              <w:rPr>
                <w:rFonts w:hint="default" w:ascii="Times New Roman" w:hAnsi="Times New Roman" w:cs="Times New Roman" w:eastAsiaTheme="minorEastAsia"/>
                <w:i w:val="0"/>
                <w:iCs w:val="0"/>
                <w:color w:val="000000"/>
                <w:sz w:val="20"/>
                <w:szCs w:val="20"/>
                <w:u w:val="none"/>
              </w:rPr>
            </w:pPr>
          </w:p>
        </w:tc>
        <w:tc>
          <w:tcPr>
            <w:tcW w:w="5294" w:type="dxa"/>
            <w:shd w:val="clear" w:color="auto" w:fill="auto"/>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lang w:val="en-US" w:eastAsia="zh-CN" w:bidi="ar"/>
              </w:rPr>
              <w:t>③资产配置规范，计0.5分；</w:t>
            </w:r>
          </w:p>
        </w:tc>
        <w:tc>
          <w:tcPr>
            <w:tcW w:w="937" w:type="dxa"/>
            <w:vMerge w:val="continue"/>
            <w:shd w:val="clear" w:color="auto" w:fill="auto"/>
            <w:vAlign w:val="center"/>
          </w:tcPr>
          <w:p>
            <w:pPr>
              <w:jc w:val="center"/>
              <w:rPr>
                <w:rFonts w:hint="default" w:ascii="Times New Roman" w:hAnsi="Times New Roman" w:cs="Times New Roman" w:eastAsiaTheme="minorEastAsia"/>
                <w:i w:val="0"/>
                <w:iCs w:val="0"/>
                <w:color w:val="000000"/>
                <w:sz w:val="20"/>
                <w:szCs w:val="20"/>
                <w:u w:val="none"/>
              </w:rPr>
            </w:pPr>
          </w:p>
        </w:tc>
        <w:tc>
          <w:tcPr>
            <w:tcW w:w="3720" w:type="dxa"/>
            <w:vMerge w:val="continue"/>
            <w:shd w:val="clear" w:color="auto" w:fill="auto"/>
            <w:vAlign w:val="center"/>
          </w:tcPr>
          <w:p>
            <w:pPr>
              <w:jc w:val="left"/>
              <w:rPr>
                <w:rFonts w:hint="default" w:ascii="Times New Roman" w:hAnsi="Times New Roman" w:cs="Times New Roman" w:eastAsiaTheme="minorEastAsia"/>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1465" w:type="dxa"/>
            <w:vMerge w:val="continue"/>
            <w:shd w:val="clear" w:color="auto" w:fill="auto"/>
            <w:vAlign w:val="center"/>
          </w:tcPr>
          <w:p>
            <w:pPr>
              <w:jc w:val="center"/>
              <w:rPr>
                <w:rFonts w:hint="default" w:ascii="Times New Roman" w:hAnsi="Times New Roman" w:cs="Times New Roman" w:eastAsiaTheme="minorEastAsia"/>
                <w:i w:val="0"/>
                <w:iCs w:val="0"/>
                <w:color w:val="000000"/>
                <w:sz w:val="20"/>
                <w:szCs w:val="20"/>
                <w:u w:val="none"/>
              </w:rPr>
            </w:pPr>
          </w:p>
        </w:tc>
        <w:tc>
          <w:tcPr>
            <w:tcW w:w="1413" w:type="dxa"/>
            <w:vMerge w:val="continue"/>
            <w:shd w:val="clear" w:color="auto" w:fill="auto"/>
            <w:vAlign w:val="center"/>
          </w:tcPr>
          <w:p>
            <w:pPr>
              <w:jc w:val="center"/>
              <w:rPr>
                <w:rFonts w:hint="default" w:ascii="Times New Roman" w:hAnsi="Times New Roman" w:cs="Times New Roman" w:eastAsiaTheme="minorEastAsia"/>
                <w:i w:val="0"/>
                <w:iCs w:val="0"/>
                <w:color w:val="000000"/>
                <w:sz w:val="20"/>
                <w:szCs w:val="20"/>
                <w:u w:val="none"/>
              </w:rPr>
            </w:pPr>
          </w:p>
        </w:tc>
        <w:tc>
          <w:tcPr>
            <w:tcW w:w="1169" w:type="dxa"/>
            <w:vMerge w:val="continue"/>
            <w:shd w:val="clear" w:color="auto" w:fill="auto"/>
            <w:vAlign w:val="center"/>
          </w:tcPr>
          <w:p>
            <w:pPr>
              <w:jc w:val="center"/>
              <w:rPr>
                <w:rFonts w:hint="default" w:ascii="Times New Roman" w:hAnsi="Times New Roman" w:cs="Times New Roman" w:eastAsiaTheme="minorEastAsia"/>
                <w:i w:val="0"/>
                <w:iCs w:val="0"/>
                <w:color w:val="000000"/>
                <w:sz w:val="20"/>
                <w:szCs w:val="20"/>
                <w:u w:val="none"/>
              </w:rPr>
            </w:pPr>
          </w:p>
        </w:tc>
        <w:tc>
          <w:tcPr>
            <w:tcW w:w="1089" w:type="dxa"/>
            <w:vMerge w:val="continue"/>
            <w:shd w:val="clear" w:color="auto" w:fill="auto"/>
            <w:vAlign w:val="center"/>
          </w:tcPr>
          <w:p>
            <w:pPr>
              <w:jc w:val="center"/>
              <w:rPr>
                <w:rFonts w:hint="default" w:ascii="Times New Roman" w:hAnsi="Times New Roman" w:cs="Times New Roman" w:eastAsiaTheme="minorEastAsia"/>
                <w:i w:val="0"/>
                <w:iCs w:val="0"/>
                <w:color w:val="000000"/>
                <w:sz w:val="20"/>
                <w:szCs w:val="20"/>
                <w:u w:val="none"/>
              </w:rPr>
            </w:pPr>
          </w:p>
        </w:tc>
        <w:tc>
          <w:tcPr>
            <w:tcW w:w="5294" w:type="dxa"/>
            <w:shd w:val="clear" w:color="auto" w:fill="auto"/>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lang w:val="en-US" w:eastAsia="zh-CN" w:bidi="ar"/>
              </w:rPr>
              <w:t>④资产账务管理合规，账实相符，计0.5分。</w:t>
            </w:r>
          </w:p>
        </w:tc>
        <w:tc>
          <w:tcPr>
            <w:tcW w:w="937" w:type="dxa"/>
            <w:vMerge w:val="continue"/>
            <w:shd w:val="clear" w:color="auto" w:fill="auto"/>
            <w:vAlign w:val="center"/>
          </w:tcPr>
          <w:p>
            <w:pPr>
              <w:jc w:val="center"/>
              <w:rPr>
                <w:rFonts w:hint="default" w:ascii="Times New Roman" w:hAnsi="Times New Roman" w:cs="Times New Roman" w:eastAsiaTheme="minorEastAsia"/>
                <w:i w:val="0"/>
                <w:iCs w:val="0"/>
                <w:color w:val="000000"/>
                <w:sz w:val="20"/>
                <w:szCs w:val="20"/>
                <w:u w:val="none"/>
              </w:rPr>
            </w:pPr>
          </w:p>
        </w:tc>
        <w:tc>
          <w:tcPr>
            <w:tcW w:w="3720" w:type="dxa"/>
            <w:vMerge w:val="continue"/>
            <w:shd w:val="clear" w:color="auto" w:fill="auto"/>
            <w:vAlign w:val="center"/>
          </w:tcPr>
          <w:p>
            <w:pPr>
              <w:jc w:val="left"/>
              <w:rPr>
                <w:rFonts w:hint="default" w:ascii="Times New Roman" w:hAnsi="Times New Roman" w:cs="Times New Roman" w:eastAsiaTheme="minorEastAsia"/>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1465" w:type="dxa"/>
            <w:vMerge w:val="continue"/>
            <w:shd w:val="clear" w:color="auto" w:fill="auto"/>
            <w:vAlign w:val="center"/>
          </w:tcPr>
          <w:p>
            <w:pPr>
              <w:jc w:val="center"/>
              <w:rPr>
                <w:rFonts w:hint="default" w:ascii="Times New Roman" w:hAnsi="Times New Roman" w:cs="Times New Roman" w:eastAsiaTheme="minorEastAsia"/>
                <w:i w:val="0"/>
                <w:iCs w:val="0"/>
                <w:color w:val="000000"/>
                <w:sz w:val="20"/>
                <w:szCs w:val="20"/>
                <w:u w:val="none"/>
              </w:rPr>
            </w:pPr>
          </w:p>
        </w:tc>
        <w:tc>
          <w:tcPr>
            <w:tcW w:w="1413" w:type="dxa"/>
            <w:vMerge w:val="continue"/>
            <w:shd w:val="clear" w:color="auto" w:fill="auto"/>
            <w:vAlign w:val="center"/>
          </w:tcPr>
          <w:p>
            <w:pPr>
              <w:jc w:val="center"/>
              <w:rPr>
                <w:rFonts w:hint="default" w:ascii="Times New Roman" w:hAnsi="Times New Roman" w:cs="Times New Roman" w:eastAsiaTheme="minorEastAsia"/>
                <w:i w:val="0"/>
                <w:iCs w:val="0"/>
                <w:color w:val="000000"/>
                <w:sz w:val="20"/>
                <w:szCs w:val="20"/>
                <w:u w:val="none"/>
              </w:rPr>
            </w:pPr>
          </w:p>
        </w:tc>
        <w:tc>
          <w:tcPr>
            <w:tcW w:w="1169"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lang w:val="en-US" w:eastAsia="zh-CN" w:bidi="ar"/>
              </w:rPr>
              <w:t>固定资产利用率</w:t>
            </w:r>
          </w:p>
        </w:tc>
        <w:tc>
          <w:tcPr>
            <w:tcW w:w="1089"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lang w:val="en-US" w:eastAsia="zh-CN" w:bidi="ar"/>
              </w:rPr>
              <w:t>1</w:t>
            </w:r>
          </w:p>
        </w:tc>
        <w:tc>
          <w:tcPr>
            <w:tcW w:w="5294" w:type="dxa"/>
            <w:shd w:val="clear" w:color="auto" w:fill="auto"/>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lang w:val="en-US" w:eastAsia="zh-CN" w:bidi="ar"/>
              </w:rPr>
              <w:t>每低于100%一个百分点扣0.1分，扣完为止。</w:t>
            </w:r>
          </w:p>
        </w:tc>
        <w:tc>
          <w:tcPr>
            <w:tcW w:w="937"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lang w:val="en-US" w:eastAsia="zh-CN" w:bidi="ar"/>
              </w:rPr>
              <w:t>1</w:t>
            </w:r>
          </w:p>
        </w:tc>
        <w:tc>
          <w:tcPr>
            <w:tcW w:w="3720" w:type="dxa"/>
            <w:shd w:val="clear" w:color="auto" w:fill="auto"/>
            <w:vAlign w:val="center"/>
          </w:tcPr>
          <w:p>
            <w:pPr>
              <w:jc w:val="left"/>
              <w:rPr>
                <w:rFonts w:hint="default" w:ascii="Times New Roman" w:hAnsi="Times New Roman" w:cs="Times New Roman" w:eastAsiaTheme="minorEastAsia"/>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7" w:hRule="atLeast"/>
        </w:trPr>
        <w:tc>
          <w:tcPr>
            <w:tcW w:w="1465" w:type="dxa"/>
            <w:vMerge w:val="restart"/>
            <w:shd w:val="clear" w:color="auto" w:fill="auto"/>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lang w:val="en-US" w:eastAsia="zh-CN" w:bidi="ar"/>
              </w:rPr>
              <w:t>产出（30分）</w:t>
            </w:r>
          </w:p>
        </w:tc>
        <w:tc>
          <w:tcPr>
            <w:tcW w:w="1413" w:type="dxa"/>
            <w:vMerge w:val="restart"/>
            <w:shd w:val="clear" w:color="auto" w:fill="auto"/>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lang w:val="en-US" w:eastAsia="zh-CN" w:bidi="ar"/>
              </w:rPr>
              <w:t>职责履行（30分）</w:t>
            </w:r>
          </w:p>
        </w:tc>
        <w:tc>
          <w:tcPr>
            <w:tcW w:w="1169"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lang w:val="en-US" w:eastAsia="zh-CN" w:bidi="ar"/>
              </w:rPr>
              <w:t>部门单位履职、运转</w:t>
            </w:r>
          </w:p>
        </w:tc>
        <w:tc>
          <w:tcPr>
            <w:tcW w:w="1089"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eastAsia" w:ascii="Times New Roman" w:hAnsi="Times New Roman" w:cs="Times New Roman"/>
                <w:i w:val="0"/>
                <w:iCs w:val="0"/>
                <w:color w:val="000000"/>
                <w:kern w:val="0"/>
                <w:sz w:val="20"/>
                <w:szCs w:val="20"/>
                <w:u w:val="none"/>
                <w:lang w:val="en-US" w:eastAsia="zh-CN" w:bidi="ar"/>
              </w:rPr>
              <w:t>5</w:t>
            </w:r>
          </w:p>
        </w:tc>
        <w:tc>
          <w:tcPr>
            <w:tcW w:w="5294" w:type="dxa"/>
            <w:shd w:val="clear" w:color="auto" w:fill="auto"/>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lang w:val="en-US" w:eastAsia="zh-CN" w:bidi="ar"/>
              </w:rPr>
              <w:t>单位履职、运转正常，计</w:t>
            </w:r>
            <w:r>
              <w:rPr>
                <w:rFonts w:hint="eastAsia" w:ascii="Times New Roman" w:hAnsi="Times New Roman" w:cs="Times New Roman"/>
                <w:i w:val="0"/>
                <w:iCs w:val="0"/>
                <w:color w:val="000000"/>
                <w:kern w:val="0"/>
                <w:sz w:val="20"/>
                <w:szCs w:val="20"/>
                <w:u w:val="none"/>
                <w:lang w:val="en-US" w:eastAsia="zh-CN" w:bidi="ar"/>
              </w:rPr>
              <w:t>5</w:t>
            </w:r>
            <w:r>
              <w:rPr>
                <w:rFonts w:hint="default" w:ascii="Times New Roman" w:hAnsi="Times New Roman" w:cs="Times New Roman" w:eastAsiaTheme="minorEastAsia"/>
                <w:i w:val="0"/>
                <w:iCs w:val="0"/>
                <w:color w:val="000000"/>
                <w:kern w:val="0"/>
                <w:sz w:val="20"/>
                <w:szCs w:val="20"/>
                <w:u w:val="none"/>
                <w:lang w:val="en-US" w:eastAsia="zh-CN" w:bidi="ar"/>
              </w:rPr>
              <w:t>分。</w:t>
            </w:r>
          </w:p>
        </w:tc>
        <w:tc>
          <w:tcPr>
            <w:tcW w:w="937"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eastAsia" w:ascii="Times New Roman" w:hAnsi="Times New Roman" w:cs="Times New Roman"/>
                <w:i w:val="0"/>
                <w:iCs w:val="0"/>
                <w:color w:val="000000"/>
                <w:kern w:val="0"/>
                <w:sz w:val="20"/>
                <w:szCs w:val="20"/>
                <w:u w:val="none"/>
                <w:lang w:val="en-US" w:eastAsia="zh-CN" w:bidi="ar"/>
              </w:rPr>
              <w:t>5</w:t>
            </w:r>
          </w:p>
        </w:tc>
        <w:tc>
          <w:tcPr>
            <w:tcW w:w="3720" w:type="dxa"/>
            <w:shd w:val="clear" w:color="auto" w:fill="auto"/>
            <w:vAlign w:val="center"/>
          </w:tcPr>
          <w:p>
            <w:pPr>
              <w:jc w:val="left"/>
              <w:rPr>
                <w:rFonts w:hint="default" w:ascii="Times New Roman" w:hAnsi="Times New Roman" w:cs="Times New Roman" w:eastAsiaTheme="minorEastAsia"/>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1465" w:type="dxa"/>
            <w:vMerge w:val="continue"/>
            <w:shd w:val="clear" w:color="auto" w:fill="auto"/>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p>
        </w:tc>
        <w:tc>
          <w:tcPr>
            <w:tcW w:w="1413" w:type="dxa"/>
            <w:vMerge w:val="continue"/>
            <w:shd w:val="clear" w:color="auto" w:fill="auto"/>
            <w:vAlign w:val="center"/>
          </w:tcPr>
          <w:p>
            <w:pPr>
              <w:jc w:val="center"/>
              <w:rPr>
                <w:rFonts w:hint="default" w:ascii="Times New Roman" w:hAnsi="Times New Roman" w:cs="Times New Roman" w:eastAsiaTheme="minorEastAsia"/>
                <w:i w:val="0"/>
                <w:iCs w:val="0"/>
                <w:color w:val="000000"/>
                <w:sz w:val="20"/>
                <w:szCs w:val="20"/>
                <w:u w:val="none"/>
              </w:rPr>
            </w:pPr>
          </w:p>
        </w:tc>
        <w:tc>
          <w:tcPr>
            <w:tcW w:w="1169"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lang w:val="en-US" w:eastAsia="zh-CN"/>
              </w:rPr>
            </w:pPr>
            <w:r>
              <w:rPr>
                <w:rFonts w:hint="eastAsia" w:ascii="Times New Roman" w:hAnsi="Times New Roman" w:cs="Times New Roman"/>
                <w:i w:val="0"/>
                <w:iCs w:val="0"/>
                <w:color w:val="000000"/>
                <w:sz w:val="20"/>
                <w:szCs w:val="20"/>
                <w:u w:val="none"/>
                <w:lang w:val="en-US" w:eastAsia="zh-CN"/>
              </w:rPr>
              <w:t>开展人民防空培训次数</w:t>
            </w:r>
          </w:p>
        </w:tc>
        <w:tc>
          <w:tcPr>
            <w:tcW w:w="1089"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eastAsia" w:ascii="Times New Roman" w:hAnsi="Times New Roman" w:cs="Times New Roman"/>
                <w:i w:val="0"/>
                <w:iCs w:val="0"/>
                <w:color w:val="000000"/>
                <w:kern w:val="0"/>
                <w:sz w:val="20"/>
                <w:szCs w:val="20"/>
                <w:u w:val="none"/>
                <w:lang w:val="en-US" w:eastAsia="zh-CN" w:bidi="ar"/>
              </w:rPr>
              <w:t>5</w:t>
            </w:r>
          </w:p>
        </w:tc>
        <w:tc>
          <w:tcPr>
            <w:tcW w:w="5294" w:type="dxa"/>
            <w:shd w:val="clear" w:color="auto" w:fill="auto"/>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lang w:val="en-US" w:eastAsia="zh-CN" w:bidi="ar"/>
              </w:rPr>
              <w:t>完成</w:t>
            </w:r>
            <w:r>
              <w:rPr>
                <w:rFonts w:hint="eastAsia" w:ascii="Times New Roman" w:hAnsi="Times New Roman" w:cs="Times New Roman"/>
                <w:i w:val="0"/>
                <w:iCs w:val="0"/>
                <w:color w:val="000000"/>
                <w:kern w:val="0"/>
                <w:sz w:val="20"/>
                <w:szCs w:val="20"/>
                <w:u w:val="none"/>
                <w:lang w:val="en-US" w:eastAsia="zh-CN" w:bidi="ar"/>
              </w:rPr>
              <w:t>2次</w:t>
            </w:r>
            <w:r>
              <w:rPr>
                <w:rFonts w:hint="eastAsia" w:ascii="Times New Roman" w:hAnsi="Times New Roman" w:cs="Times New Roman"/>
                <w:i w:val="0"/>
                <w:iCs w:val="0"/>
                <w:color w:val="000000"/>
                <w:sz w:val="20"/>
                <w:szCs w:val="20"/>
                <w:u w:val="none"/>
                <w:lang w:val="en-US" w:eastAsia="zh-CN"/>
              </w:rPr>
              <w:t>人民防空培训.</w:t>
            </w:r>
            <w:r>
              <w:rPr>
                <w:rFonts w:hint="default" w:ascii="Times New Roman" w:hAnsi="Times New Roman" w:cs="Times New Roman" w:eastAsiaTheme="minorEastAsia"/>
                <w:i w:val="0"/>
                <w:iCs w:val="0"/>
                <w:color w:val="000000"/>
                <w:kern w:val="0"/>
                <w:sz w:val="20"/>
                <w:szCs w:val="20"/>
                <w:u w:val="none"/>
                <w:lang w:val="en-US" w:eastAsia="zh-CN" w:bidi="ar"/>
              </w:rPr>
              <w:t>工作完成率100%，得满分；未达到按实际完成情况得分。指标分值=（实际完成额/计划完成额）×100%*指标标准分值。</w:t>
            </w:r>
          </w:p>
        </w:tc>
        <w:tc>
          <w:tcPr>
            <w:tcW w:w="937"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eastAsia" w:ascii="Times New Roman" w:hAnsi="Times New Roman" w:cs="Times New Roman"/>
                <w:i w:val="0"/>
                <w:iCs w:val="0"/>
                <w:color w:val="000000"/>
                <w:kern w:val="0"/>
                <w:sz w:val="20"/>
                <w:szCs w:val="20"/>
                <w:u w:val="none"/>
                <w:lang w:val="en-US" w:eastAsia="zh-CN" w:bidi="ar"/>
              </w:rPr>
              <w:t>5</w:t>
            </w:r>
          </w:p>
        </w:tc>
        <w:tc>
          <w:tcPr>
            <w:tcW w:w="3720" w:type="dxa"/>
            <w:shd w:val="clear" w:color="auto" w:fill="auto"/>
            <w:vAlign w:val="center"/>
          </w:tcPr>
          <w:p>
            <w:pPr>
              <w:jc w:val="left"/>
              <w:rPr>
                <w:rFonts w:hint="default" w:ascii="Times New Roman" w:hAnsi="Times New Roman" w:cs="Times New Roman" w:eastAsiaTheme="minorEastAsia"/>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1465" w:type="dxa"/>
            <w:vMerge w:val="continue"/>
            <w:shd w:val="clear" w:color="auto" w:fill="auto"/>
            <w:vAlign w:val="center"/>
          </w:tcPr>
          <w:p>
            <w:pPr>
              <w:jc w:val="center"/>
              <w:rPr>
                <w:rFonts w:hint="default" w:ascii="Times New Roman" w:hAnsi="Times New Roman" w:cs="Times New Roman" w:eastAsiaTheme="minorEastAsia"/>
                <w:i w:val="0"/>
                <w:iCs w:val="0"/>
                <w:color w:val="000000"/>
                <w:sz w:val="20"/>
                <w:szCs w:val="20"/>
                <w:u w:val="none"/>
              </w:rPr>
            </w:pPr>
          </w:p>
        </w:tc>
        <w:tc>
          <w:tcPr>
            <w:tcW w:w="1413" w:type="dxa"/>
            <w:vMerge w:val="continue"/>
            <w:shd w:val="clear" w:color="auto" w:fill="auto"/>
            <w:vAlign w:val="center"/>
          </w:tcPr>
          <w:p>
            <w:pPr>
              <w:jc w:val="center"/>
              <w:rPr>
                <w:rFonts w:hint="default" w:ascii="Times New Roman" w:hAnsi="Times New Roman" w:cs="Times New Roman" w:eastAsiaTheme="minorEastAsia"/>
                <w:i w:val="0"/>
                <w:iCs w:val="0"/>
                <w:color w:val="000000"/>
                <w:sz w:val="20"/>
                <w:szCs w:val="20"/>
                <w:u w:val="none"/>
              </w:rPr>
            </w:pPr>
          </w:p>
        </w:tc>
        <w:tc>
          <w:tcPr>
            <w:tcW w:w="1169"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lang w:val="en-US"/>
              </w:rPr>
            </w:pPr>
            <w:r>
              <w:rPr>
                <w:rFonts w:hint="eastAsia" w:ascii="Times New Roman" w:hAnsi="Times New Roman" w:cs="Times New Roman"/>
                <w:i w:val="0"/>
                <w:iCs w:val="0"/>
                <w:color w:val="000000"/>
                <w:kern w:val="0"/>
                <w:sz w:val="20"/>
                <w:szCs w:val="20"/>
                <w:u w:val="none"/>
                <w:lang w:val="en-US" w:eastAsia="zh-CN" w:bidi="ar"/>
              </w:rPr>
              <w:t>开展人民防空宣传次数</w:t>
            </w:r>
          </w:p>
        </w:tc>
        <w:tc>
          <w:tcPr>
            <w:tcW w:w="1089"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eastAsia" w:ascii="Times New Roman" w:hAnsi="Times New Roman" w:cs="Times New Roman"/>
                <w:i w:val="0"/>
                <w:iCs w:val="0"/>
                <w:color w:val="000000"/>
                <w:kern w:val="0"/>
                <w:sz w:val="20"/>
                <w:szCs w:val="20"/>
                <w:u w:val="none"/>
                <w:lang w:val="en-US" w:eastAsia="zh-CN" w:bidi="ar"/>
              </w:rPr>
              <w:t>5</w:t>
            </w:r>
          </w:p>
        </w:tc>
        <w:tc>
          <w:tcPr>
            <w:tcW w:w="5294" w:type="dxa"/>
            <w:shd w:val="clear" w:color="auto" w:fill="auto"/>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lang w:val="en-US" w:eastAsia="zh-CN" w:bidi="ar"/>
              </w:rPr>
              <w:t>完成</w:t>
            </w:r>
            <w:r>
              <w:rPr>
                <w:rFonts w:hint="eastAsia" w:ascii="Times New Roman" w:hAnsi="Times New Roman" w:cs="Times New Roman"/>
                <w:i w:val="0"/>
                <w:iCs w:val="0"/>
                <w:color w:val="000000"/>
                <w:kern w:val="0"/>
                <w:sz w:val="20"/>
                <w:szCs w:val="20"/>
                <w:u w:val="none"/>
                <w:lang w:val="en-US" w:eastAsia="zh-CN" w:bidi="ar"/>
              </w:rPr>
              <w:t>100</w:t>
            </w:r>
            <w:r>
              <w:rPr>
                <w:rFonts w:hint="default" w:ascii="Times New Roman" w:hAnsi="Times New Roman" w:cs="Times New Roman" w:eastAsiaTheme="minorEastAsia"/>
                <w:i w:val="0"/>
                <w:iCs w:val="0"/>
                <w:color w:val="000000"/>
                <w:kern w:val="0"/>
                <w:sz w:val="20"/>
                <w:szCs w:val="20"/>
                <w:u w:val="none"/>
                <w:lang w:val="en-US" w:eastAsia="zh-CN" w:bidi="ar"/>
              </w:rPr>
              <w:t>次</w:t>
            </w:r>
            <w:r>
              <w:rPr>
                <w:rFonts w:hint="eastAsia" w:ascii="Times New Roman" w:hAnsi="Times New Roman" w:cs="Times New Roman"/>
                <w:i w:val="0"/>
                <w:iCs w:val="0"/>
                <w:color w:val="000000"/>
                <w:kern w:val="0"/>
                <w:sz w:val="20"/>
                <w:szCs w:val="20"/>
                <w:u w:val="none"/>
                <w:lang w:val="en-US" w:eastAsia="zh-CN" w:bidi="ar"/>
              </w:rPr>
              <w:t>人民防空宣传次数</w:t>
            </w:r>
            <w:r>
              <w:rPr>
                <w:rFonts w:hint="default" w:ascii="Times New Roman" w:hAnsi="Times New Roman" w:cs="Times New Roman" w:eastAsiaTheme="minorEastAsia"/>
                <w:i w:val="0"/>
                <w:iCs w:val="0"/>
                <w:color w:val="000000"/>
                <w:kern w:val="0"/>
                <w:sz w:val="20"/>
                <w:szCs w:val="20"/>
                <w:u w:val="none"/>
                <w:lang w:val="en-US" w:eastAsia="zh-CN" w:bidi="ar"/>
              </w:rPr>
              <w:t>。工作完成率100%，得满分；未达到按实际完成情况得分。指标分值=（实际完成额/计划完成额）×100%*指标标准分值。</w:t>
            </w:r>
          </w:p>
        </w:tc>
        <w:tc>
          <w:tcPr>
            <w:tcW w:w="937"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eastAsia" w:ascii="Times New Roman" w:hAnsi="Times New Roman" w:cs="Times New Roman"/>
                <w:i w:val="0"/>
                <w:iCs w:val="0"/>
                <w:color w:val="000000"/>
                <w:kern w:val="0"/>
                <w:sz w:val="20"/>
                <w:szCs w:val="20"/>
                <w:u w:val="none"/>
                <w:lang w:val="en-US" w:eastAsia="zh-CN" w:bidi="ar"/>
              </w:rPr>
              <w:t>5</w:t>
            </w:r>
          </w:p>
        </w:tc>
        <w:tc>
          <w:tcPr>
            <w:tcW w:w="3720" w:type="dxa"/>
            <w:shd w:val="clear" w:color="auto" w:fill="auto"/>
            <w:vAlign w:val="center"/>
          </w:tcPr>
          <w:p>
            <w:pPr>
              <w:jc w:val="left"/>
              <w:rPr>
                <w:rFonts w:hint="default" w:ascii="Times New Roman" w:hAnsi="Times New Roman" w:cs="Times New Roman" w:eastAsiaTheme="minorEastAsia"/>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7" w:hRule="atLeast"/>
        </w:trPr>
        <w:tc>
          <w:tcPr>
            <w:tcW w:w="1465" w:type="dxa"/>
            <w:vMerge w:val="continue"/>
            <w:shd w:val="clear" w:color="auto" w:fill="auto"/>
            <w:vAlign w:val="center"/>
          </w:tcPr>
          <w:p>
            <w:pPr>
              <w:jc w:val="center"/>
              <w:rPr>
                <w:rFonts w:hint="default" w:ascii="Times New Roman" w:hAnsi="Times New Roman" w:cs="Times New Roman" w:eastAsiaTheme="minorEastAsia"/>
                <w:i w:val="0"/>
                <w:iCs w:val="0"/>
                <w:color w:val="000000"/>
                <w:sz w:val="20"/>
                <w:szCs w:val="20"/>
                <w:u w:val="none"/>
              </w:rPr>
            </w:pPr>
          </w:p>
        </w:tc>
        <w:tc>
          <w:tcPr>
            <w:tcW w:w="1413" w:type="dxa"/>
            <w:vMerge w:val="continue"/>
            <w:shd w:val="clear" w:color="auto" w:fill="auto"/>
            <w:vAlign w:val="center"/>
          </w:tcPr>
          <w:p>
            <w:pPr>
              <w:jc w:val="center"/>
              <w:rPr>
                <w:rFonts w:hint="default" w:ascii="Times New Roman" w:hAnsi="Times New Roman" w:cs="Times New Roman" w:eastAsiaTheme="minorEastAsia"/>
                <w:i w:val="0"/>
                <w:iCs w:val="0"/>
                <w:color w:val="000000"/>
                <w:sz w:val="20"/>
                <w:szCs w:val="20"/>
                <w:u w:val="none"/>
              </w:rPr>
            </w:pPr>
          </w:p>
        </w:tc>
        <w:tc>
          <w:tcPr>
            <w:tcW w:w="1169"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lang w:val="en-US" w:eastAsia="zh-CN" w:bidi="ar"/>
              </w:rPr>
              <w:t>完成</w:t>
            </w:r>
            <w:r>
              <w:rPr>
                <w:rFonts w:hint="eastAsia" w:ascii="Times New Roman" w:hAnsi="Times New Roman" w:cs="Times New Roman"/>
                <w:i w:val="0"/>
                <w:iCs w:val="0"/>
                <w:color w:val="000000"/>
                <w:kern w:val="0"/>
                <w:sz w:val="20"/>
                <w:szCs w:val="20"/>
                <w:u w:val="none"/>
                <w:lang w:val="en-US" w:eastAsia="zh-CN" w:bidi="ar"/>
              </w:rPr>
              <w:t>2022年度工程修建数量</w:t>
            </w:r>
          </w:p>
        </w:tc>
        <w:tc>
          <w:tcPr>
            <w:tcW w:w="1089"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eastAsia" w:ascii="Times New Roman" w:hAnsi="Times New Roman" w:cs="Times New Roman"/>
                <w:i w:val="0"/>
                <w:iCs w:val="0"/>
                <w:color w:val="000000"/>
                <w:kern w:val="0"/>
                <w:sz w:val="20"/>
                <w:szCs w:val="20"/>
                <w:u w:val="none"/>
                <w:lang w:val="en-US" w:eastAsia="zh-CN" w:bidi="ar"/>
              </w:rPr>
              <w:t>5</w:t>
            </w:r>
          </w:p>
        </w:tc>
        <w:tc>
          <w:tcPr>
            <w:tcW w:w="5294" w:type="dxa"/>
            <w:shd w:val="clear" w:color="auto" w:fill="auto"/>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eastAsia" w:ascii="Times New Roman" w:hAnsi="Times New Roman" w:cs="Times New Roman"/>
                <w:i w:val="0"/>
                <w:iCs w:val="0"/>
                <w:color w:val="000000"/>
                <w:kern w:val="0"/>
                <w:sz w:val="20"/>
                <w:szCs w:val="20"/>
                <w:u w:val="none"/>
                <w:lang w:val="en-US" w:eastAsia="zh-CN" w:bidi="ar"/>
              </w:rPr>
              <w:t>截至2022年12月底完成预期计划时间应完成验收工程项目的</w:t>
            </w:r>
            <w:r>
              <w:rPr>
                <w:rFonts w:hint="default" w:ascii="Times New Roman" w:hAnsi="Times New Roman" w:cs="Times New Roman" w:eastAsiaTheme="minorEastAsia"/>
                <w:i w:val="0"/>
                <w:iCs w:val="0"/>
                <w:color w:val="000000"/>
                <w:kern w:val="0"/>
                <w:sz w:val="20"/>
                <w:szCs w:val="20"/>
                <w:u w:val="none"/>
                <w:lang w:val="en-US" w:eastAsia="zh-CN" w:bidi="ar"/>
              </w:rPr>
              <w:t>得满分；未达到按实际完成情况得分，指标分值=（实际完成额/计划完成额）×100%*指标标准分值。</w:t>
            </w:r>
          </w:p>
        </w:tc>
        <w:tc>
          <w:tcPr>
            <w:tcW w:w="937"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eastAsia" w:ascii="Times New Roman" w:hAnsi="Times New Roman" w:cs="Times New Roman"/>
                <w:i w:val="0"/>
                <w:iCs w:val="0"/>
                <w:color w:val="000000"/>
                <w:kern w:val="0"/>
                <w:sz w:val="20"/>
                <w:szCs w:val="20"/>
                <w:u w:val="none"/>
                <w:lang w:val="en-US" w:eastAsia="zh-CN" w:bidi="ar"/>
              </w:rPr>
              <w:t>5</w:t>
            </w:r>
          </w:p>
        </w:tc>
        <w:tc>
          <w:tcPr>
            <w:tcW w:w="3720" w:type="dxa"/>
            <w:shd w:val="clear" w:color="auto" w:fill="auto"/>
            <w:vAlign w:val="center"/>
          </w:tcPr>
          <w:p>
            <w:pPr>
              <w:jc w:val="left"/>
              <w:rPr>
                <w:rFonts w:hint="default" w:ascii="Times New Roman" w:hAnsi="Times New Roman" w:cs="Times New Roman" w:eastAsiaTheme="minorEastAsia"/>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7" w:hRule="atLeast"/>
        </w:trPr>
        <w:tc>
          <w:tcPr>
            <w:tcW w:w="1465" w:type="dxa"/>
            <w:vMerge w:val="continue"/>
            <w:shd w:val="clear" w:color="auto" w:fill="auto"/>
            <w:vAlign w:val="center"/>
          </w:tcPr>
          <w:p>
            <w:pPr>
              <w:jc w:val="center"/>
              <w:rPr>
                <w:rFonts w:hint="default" w:ascii="Times New Roman" w:hAnsi="Times New Roman" w:cs="Times New Roman" w:eastAsiaTheme="minorEastAsia"/>
                <w:i w:val="0"/>
                <w:iCs w:val="0"/>
                <w:color w:val="000000"/>
                <w:sz w:val="20"/>
                <w:szCs w:val="20"/>
                <w:u w:val="none"/>
              </w:rPr>
            </w:pPr>
          </w:p>
        </w:tc>
        <w:tc>
          <w:tcPr>
            <w:tcW w:w="1413" w:type="dxa"/>
            <w:vMerge w:val="continue"/>
            <w:shd w:val="clear" w:color="auto" w:fill="auto"/>
            <w:vAlign w:val="center"/>
          </w:tcPr>
          <w:p>
            <w:pPr>
              <w:jc w:val="center"/>
              <w:rPr>
                <w:rFonts w:hint="default" w:ascii="Times New Roman" w:hAnsi="Times New Roman" w:cs="Times New Roman" w:eastAsiaTheme="minorEastAsia"/>
                <w:i w:val="0"/>
                <w:iCs w:val="0"/>
                <w:color w:val="000000"/>
                <w:sz w:val="20"/>
                <w:szCs w:val="20"/>
                <w:u w:val="none"/>
              </w:rPr>
            </w:pPr>
          </w:p>
        </w:tc>
        <w:tc>
          <w:tcPr>
            <w:tcW w:w="1169"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lang w:val="en-US" w:eastAsia="zh-CN" w:bidi="ar"/>
              </w:rPr>
              <w:t>工作完成及时性</w:t>
            </w:r>
          </w:p>
        </w:tc>
        <w:tc>
          <w:tcPr>
            <w:tcW w:w="1089"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eastAsia" w:ascii="Times New Roman" w:hAnsi="Times New Roman" w:cs="Times New Roman"/>
                <w:i w:val="0"/>
                <w:iCs w:val="0"/>
                <w:color w:val="000000"/>
                <w:kern w:val="0"/>
                <w:sz w:val="20"/>
                <w:szCs w:val="20"/>
                <w:u w:val="none"/>
                <w:lang w:val="en-US" w:eastAsia="zh-CN" w:bidi="ar"/>
              </w:rPr>
              <w:t>5</w:t>
            </w:r>
          </w:p>
        </w:tc>
        <w:tc>
          <w:tcPr>
            <w:tcW w:w="5294" w:type="dxa"/>
            <w:shd w:val="clear" w:color="auto" w:fill="auto"/>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lang w:val="en-US" w:eastAsia="zh-CN" w:bidi="ar"/>
              </w:rPr>
              <w:t>在计划时间内完成工作，得</w:t>
            </w:r>
            <w:r>
              <w:rPr>
                <w:rFonts w:hint="eastAsia" w:ascii="Times New Roman" w:hAnsi="Times New Roman" w:cs="Times New Roman"/>
                <w:i w:val="0"/>
                <w:iCs w:val="0"/>
                <w:color w:val="000000"/>
                <w:kern w:val="0"/>
                <w:sz w:val="20"/>
                <w:szCs w:val="20"/>
                <w:u w:val="none"/>
                <w:lang w:val="en-US" w:eastAsia="zh-CN" w:bidi="ar"/>
              </w:rPr>
              <w:t>5</w:t>
            </w:r>
            <w:r>
              <w:rPr>
                <w:rFonts w:hint="default" w:ascii="Times New Roman" w:hAnsi="Times New Roman" w:cs="Times New Roman" w:eastAsiaTheme="minorEastAsia"/>
                <w:i w:val="0"/>
                <w:iCs w:val="0"/>
                <w:color w:val="000000"/>
                <w:kern w:val="0"/>
                <w:sz w:val="20"/>
                <w:szCs w:val="20"/>
                <w:u w:val="none"/>
                <w:lang w:val="en-US" w:eastAsia="zh-CN" w:bidi="ar"/>
              </w:rPr>
              <w:t>分，未按时完成，根据完成时间酌情扣分。</w:t>
            </w:r>
          </w:p>
        </w:tc>
        <w:tc>
          <w:tcPr>
            <w:tcW w:w="937"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eastAsia" w:ascii="Times New Roman" w:hAnsi="Times New Roman" w:cs="Times New Roman"/>
                <w:i w:val="0"/>
                <w:iCs w:val="0"/>
                <w:color w:val="000000"/>
                <w:kern w:val="0"/>
                <w:sz w:val="20"/>
                <w:szCs w:val="20"/>
                <w:u w:val="none"/>
                <w:lang w:val="en-US" w:eastAsia="zh-CN" w:bidi="ar"/>
              </w:rPr>
              <w:t>5</w:t>
            </w:r>
          </w:p>
        </w:tc>
        <w:tc>
          <w:tcPr>
            <w:tcW w:w="3720" w:type="dxa"/>
            <w:shd w:val="clear" w:color="auto" w:fill="auto"/>
            <w:vAlign w:val="center"/>
          </w:tcPr>
          <w:p>
            <w:pPr>
              <w:jc w:val="left"/>
              <w:rPr>
                <w:rFonts w:hint="default" w:ascii="Times New Roman" w:hAnsi="Times New Roman" w:cs="Times New Roman" w:eastAsiaTheme="minorEastAsia"/>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7" w:hRule="atLeast"/>
        </w:trPr>
        <w:tc>
          <w:tcPr>
            <w:tcW w:w="1465" w:type="dxa"/>
            <w:vMerge w:val="continue"/>
            <w:shd w:val="clear" w:color="auto" w:fill="auto"/>
            <w:vAlign w:val="center"/>
          </w:tcPr>
          <w:p>
            <w:pPr>
              <w:jc w:val="center"/>
              <w:rPr>
                <w:rFonts w:hint="default" w:ascii="Times New Roman" w:hAnsi="Times New Roman" w:cs="Times New Roman" w:eastAsiaTheme="minorEastAsia"/>
                <w:i w:val="0"/>
                <w:iCs w:val="0"/>
                <w:color w:val="000000"/>
                <w:sz w:val="20"/>
                <w:szCs w:val="20"/>
                <w:u w:val="none"/>
              </w:rPr>
            </w:pPr>
          </w:p>
        </w:tc>
        <w:tc>
          <w:tcPr>
            <w:tcW w:w="1413" w:type="dxa"/>
            <w:vMerge w:val="continue"/>
            <w:shd w:val="clear" w:color="auto" w:fill="auto"/>
            <w:vAlign w:val="center"/>
          </w:tcPr>
          <w:p>
            <w:pPr>
              <w:jc w:val="center"/>
              <w:rPr>
                <w:rFonts w:hint="default" w:ascii="Times New Roman" w:hAnsi="Times New Roman" w:cs="Times New Roman" w:eastAsiaTheme="minorEastAsia"/>
                <w:i w:val="0"/>
                <w:iCs w:val="0"/>
                <w:color w:val="000000"/>
                <w:sz w:val="20"/>
                <w:szCs w:val="20"/>
                <w:u w:val="none"/>
              </w:rPr>
            </w:pPr>
          </w:p>
        </w:tc>
        <w:tc>
          <w:tcPr>
            <w:tcW w:w="1169"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lang w:val="en-US" w:eastAsia="zh-CN" w:bidi="ar"/>
              </w:rPr>
              <w:t>各项工作成本节约率</w:t>
            </w:r>
          </w:p>
        </w:tc>
        <w:tc>
          <w:tcPr>
            <w:tcW w:w="1089"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eastAsia" w:ascii="Times New Roman" w:hAnsi="Times New Roman" w:cs="Times New Roman"/>
                <w:i w:val="0"/>
                <w:iCs w:val="0"/>
                <w:color w:val="000000"/>
                <w:kern w:val="0"/>
                <w:sz w:val="20"/>
                <w:szCs w:val="20"/>
                <w:u w:val="none"/>
                <w:lang w:val="en-US" w:eastAsia="zh-CN" w:bidi="ar"/>
              </w:rPr>
              <w:t>5</w:t>
            </w:r>
          </w:p>
        </w:tc>
        <w:tc>
          <w:tcPr>
            <w:tcW w:w="5294" w:type="dxa"/>
            <w:shd w:val="clear" w:color="auto" w:fill="auto"/>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lang w:val="en-US" w:eastAsia="zh-CN" w:bidi="ar"/>
              </w:rPr>
              <w:t>成本节约率=[（计划成本-实际成本）/计划成本]×100%。成本节约率10%（不含）以上，得</w:t>
            </w:r>
            <w:r>
              <w:rPr>
                <w:rFonts w:hint="eastAsia" w:ascii="Times New Roman" w:hAnsi="Times New Roman" w:cs="Times New Roman"/>
                <w:i w:val="0"/>
                <w:iCs w:val="0"/>
                <w:color w:val="000000"/>
                <w:kern w:val="0"/>
                <w:sz w:val="20"/>
                <w:szCs w:val="20"/>
                <w:u w:val="none"/>
                <w:lang w:val="en-US" w:eastAsia="zh-CN" w:bidi="ar"/>
              </w:rPr>
              <w:t>5</w:t>
            </w:r>
            <w:r>
              <w:rPr>
                <w:rFonts w:hint="default" w:ascii="Times New Roman" w:hAnsi="Times New Roman" w:cs="Times New Roman" w:eastAsiaTheme="minorEastAsia"/>
                <w:i w:val="0"/>
                <w:iCs w:val="0"/>
                <w:color w:val="000000"/>
                <w:kern w:val="0"/>
                <w:sz w:val="20"/>
                <w:szCs w:val="20"/>
                <w:u w:val="none"/>
                <w:lang w:val="en-US" w:eastAsia="zh-CN" w:bidi="ar"/>
              </w:rPr>
              <w:t>分；成本节约率5%（不含）-10%（含）得3分，成本节约率5%（含）以下得2分。</w:t>
            </w:r>
          </w:p>
        </w:tc>
        <w:tc>
          <w:tcPr>
            <w:tcW w:w="937"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eastAsia" w:ascii="Times New Roman" w:hAnsi="Times New Roman" w:cs="Times New Roman"/>
                <w:i w:val="0"/>
                <w:iCs w:val="0"/>
                <w:color w:val="000000"/>
                <w:kern w:val="0"/>
                <w:sz w:val="20"/>
                <w:szCs w:val="20"/>
                <w:u w:val="none"/>
                <w:lang w:val="en-US" w:eastAsia="zh-CN" w:bidi="ar"/>
              </w:rPr>
              <w:t>5</w:t>
            </w:r>
          </w:p>
        </w:tc>
        <w:tc>
          <w:tcPr>
            <w:tcW w:w="3720" w:type="dxa"/>
            <w:shd w:val="clear" w:color="auto" w:fill="auto"/>
            <w:vAlign w:val="center"/>
          </w:tcPr>
          <w:p>
            <w:pPr>
              <w:jc w:val="left"/>
              <w:rPr>
                <w:rFonts w:hint="default" w:ascii="Times New Roman" w:hAnsi="Times New Roman" w:cs="Times New Roman" w:eastAsiaTheme="minorEastAsia"/>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1465" w:type="dxa"/>
            <w:vMerge w:val="restart"/>
            <w:shd w:val="clear" w:color="auto" w:fill="auto"/>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lang w:val="en-US" w:eastAsia="zh-CN" w:bidi="ar"/>
              </w:rPr>
              <w:t>效果（30分）</w:t>
            </w:r>
          </w:p>
        </w:tc>
        <w:tc>
          <w:tcPr>
            <w:tcW w:w="1413" w:type="dxa"/>
            <w:vMerge w:val="restart"/>
            <w:shd w:val="clear" w:color="auto" w:fill="auto"/>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lang w:val="en-US" w:eastAsia="zh-CN" w:bidi="ar"/>
              </w:rPr>
              <w:t>职责效益（30分）</w:t>
            </w:r>
          </w:p>
        </w:tc>
        <w:tc>
          <w:tcPr>
            <w:tcW w:w="1169"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lang w:val="en-US" w:eastAsia="zh-CN" w:bidi="ar"/>
              </w:rPr>
              <w:t>可持续影响</w:t>
            </w:r>
          </w:p>
        </w:tc>
        <w:tc>
          <w:tcPr>
            <w:tcW w:w="1089"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lang w:val="en-US" w:eastAsia="zh-CN" w:bidi="ar"/>
              </w:rPr>
              <w:t>10</w:t>
            </w:r>
          </w:p>
        </w:tc>
        <w:tc>
          <w:tcPr>
            <w:tcW w:w="5294" w:type="dxa"/>
            <w:shd w:val="clear" w:color="auto" w:fill="auto"/>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lang w:val="en-US" w:eastAsia="zh-CN" w:bidi="ar"/>
              </w:rPr>
              <w:t>考核单位工作的开展是否能降能节耗，制止资源浪费，有效利用资源，节约财政资金，提升服务质量，根据问卷调查统计结果，结合单位工作开展情况，90%的受益群众觉得效果显著得10分。则每下降5%，扣1分，扣完为止。</w:t>
            </w:r>
          </w:p>
        </w:tc>
        <w:tc>
          <w:tcPr>
            <w:tcW w:w="937"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lang w:val="en-US" w:eastAsia="zh-CN" w:bidi="ar"/>
              </w:rPr>
              <w:t>10</w:t>
            </w:r>
          </w:p>
        </w:tc>
        <w:tc>
          <w:tcPr>
            <w:tcW w:w="3720" w:type="dxa"/>
            <w:shd w:val="clear" w:color="auto" w:fill="auto"/>
            <w:vAlign w:val="center"/>
          </w:tcPr>
          <w:p>
            <w:pPr>
              <w:jc w:val="left"/>
              <w:rPr>
                <w:rFonts w:hint="default" w:ascii="Times New Roman" w:hAnsi="Times New Roman" w:cs="Times New Roman" w:eastAsiaTheme="minorEastAsia"/>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7" w:hRule="atLeast"/>
        </w:trPr>
        <w:tc>
          <w:tcPr>
            <w:tcW w:w="1465" w:type="dxa"/>
            <w:vMerge w:val="continue"/>
            <w:shd w:val="clear" w:color="auto" w:fill="auto"/>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p>
        </w:tc>
        <w:tc>
          <w:tcPr>
            <w:tcW w:w="1413" w:type="dxa"/>
            <w:vMerge w:val="continue"/>
            <w:shd w:val="clear" w:color="auto" w:fill="auto"/>
            <w:vAlign w:val="center"/>
          </w:tcPr>
          <w:p>
            <w:pPr>
              <w:jc w:val="center"/>
              <w:rPr>
                <w:rFonts w:hint="default" w:ascii="Times New Roman" w:hAnsi="Times New Roman" w:cs="Times New Roman" w:eastAsiaTheme="minorEastAsia"/>
                <w:i w:val="0"/>
                <w:iCs w:val="0"/>
                <w:color w:val="000000"/>
                <w:sz w:val="20"/>
                <w:szCs w:val="20"/>
                <w:u w:val="none"/>
              </w:rPr>
            </w:pPr>
          </w:p>
        </w:tc>
        <w:tc>
          <w:tcPr>
            <w:tcW w:w="1169"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lang w:val="en-US" w:eastAsia="zh-CN" w:bidi="ar"/>
              </w:rPr>
              <w:t>社会效益</w:t>
            </w:r>
          </w:p>
        </w:tc>
        <w:tc>
          <w:tcPr>
            <w:tcW w:w="1089"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lang w:val="en-US" w:eastAsia="zh-CN" w:bidi="ar"/>
              </w:rPr>
              <w:t>10</w:t>
            </w:r>
          </w:p>
        </w:tc>
        <w:tc>
          <w:tcPr>
            <w:tcW w:w="5294" w:type="dxa"/>
            <w:shd w:val="clear" w:color="auto" w:fill="auto"/>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lang w:val="en-US" w:eastAsia="zh-CN" w:bidi="ar"/>
              </w:rPr>
              <w:t>考核单位工作的开展是否能显著优化环境提升全区形象，根据问卷调查统计结果，结合单位工作开展情况，90%的群众觉得效果显著得10分。则每下降5%，扣1分，扣完为止。</w:t>
            </w:r>
          </w:p>
        </w:tc>
        <w:tc>
          <w:tcPr>
            <w:tcW w:w="937"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lang w:val="en-US" w:eastAsia="zh-CN" w:bidi="ar"/>
              </w:rPr>
              <w:t>10</w:t>
            </w:r>
          </w:p>
        </w:tc>
        <w:tc>
          <w:tcPr>
            <w:tcW w:w="3720" w:type="dxa"/>
            <w:shd w:val="clear" w:color="auto" w:fill="auto"/>
            <w:vAlign w:val="center"/>
          </w:tcPr>
          <w:p>
            <w:pPr>
              <w:jc w:val="left"/>
              <w:rPr>
                <w:rFonts w:hint="default" w:ascii="Times New Roman" w:hAnsi="Times New Roman" w:cs="Times New Roman" w:eastAsiaTheme="minorEastAsia"/>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1465" w:type="dxa"/>
            <w:vMerge w:val="continue"/>
            <w:shd w:val="clear" w:color="auto" w:fill="auto"/>
            <w:vAlign w:val="center"/>
          </w:tcPr>
          <w:p>
            <w:pPr>
              <w:jc w:val="center"/>
              <w:rPr>
                <w:rFonts w:hint="default" w:ascii="Times New Roman" w:hAnsi="Times New Roman" w:cs="Times New Roman" w:eastAsiaTheme="minorEastAsia"/>
                <w:i w:val="0"/>
                <w:iCs w:val="0"/>
                <w:color w:val="000000"/>
                <w:sz w:val="20"/>
                <w:szCs w:val="20"/>
                <w:u w:val="none"/>
              </w:rPr>
            </w:pPr>
          </w:p>
        </w:tc>
        <w:tc>
          <w:tcPr>
            <w:tcW w:w="1413" w:type="dxa"/>
            <w:vMerge w:val="continue"/>
            <w:shd w:val="clear" w:color="auto" w:fill="auto"/>
            <w:vAlign w:val="center"/>
          </w:tcPr>
          <w:p>
            <w:pPr>
              <w:jc w:val="center"/>
              <w:rPr>
                <w:rFonts w:hint="default" w:ascii="Times New Roman" w:hAnsi="Times New Roman" w:cs="Times New Roman" w:eastAsiaTheme="minorEastAsia"/>
                <w:i w:val="0"/>
                <w:iCs w:val="0"/>
                <w:color w:val="000000"/>
                <w:sz w:val="20"/>
                <w:szCs w:val="20"/>
                <w:u w:val="none"/>
              </w:rPr>
            </w:pPr>
          </w:p>
        </w:tc>
        <w:tc>
          <w:tcPr>
            <w:tcW w:w="1169"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lang w:val="en-US" w:eastAsia="zh-CN" w:bidi="ar"/>
              </w:rPr>
              <w:t>单位职工及受益群众满意度</w:t>
            </w:r>
          </w:p>
        </w:tc>
        <w:tc>
          <w:tcPr>
            <w:tcW w:w="1089"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lang w:val="en-US" w:eastAsia="zh-CN" w:bidi="ar"/>
              </w:rPr>
              <w:t>10</w:t>
            </w:r>
          </w:p>
        </w:tc>
        <w:tc>
          <w:tcPr>
            <w:tcW w:w="5294" w:type="dxa"/>
            <w:shd w:val="clear" w:color="auto" w:fill="auto"/>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lang w:val="en-US" w:eastAsia="zh-CN" w:bidi="ar"/>
              </w:rPr>
              <w:t>以调查问卷为依据。单位职工及受益对象满意度≥95%计</w:t>
            </w:r>
            <w:r>
              <w:rPr>
                <w:rFonts w:hint="eastAsia" w:ascii="Times New Roman" w:hAnsi="Times New Roman" w:cs="Times New Roman"/>
                <w:i w:val="0"/>
                <w:iCs w:val="0"/>
                <w:color w:val="000000"/>
                <w:kern w:val="0"/>
                <w:sz w:val="20"/>
                <w:szCs w:val="20"/>
                <w:u w:val="none"/>
                <w:lang w:val="en-US" w:eastAsia="zh-CN" w:bidi="ar"/>
              </w:rPr>
              <w:t>10</w:t>
            </w:r>
            <w:r>
              <w:rPr>
                <w:rFonts w:hint="default" w:ascii="Times New Roman" w:hAnsi="Times New Roman" w:cs="Times New Roman" w:eastAsiaTheme="minorEastAsia"/>
                <w:i w:val="0"/>
                <w:iCs w:val="0"/>
                <w:color w:val="000000"/>
                <w:kern w:val="0"/>
                <w:sz w:val="20"/>
                <w:szCs w:val="20"/>
                <w:u w:val="none"/>
                <w:lang w:val="en-US" w:eastAsia="zh-CN" w:bidi="ar"/>
              </w:rPr>
              <w:t>分：每低5%扣1分。满意度＜75%计0分。</w:t>
            </w:r>
          </w:p>
        </w:tc>
        <w:tc>
          <w:tcPr>
            <w:tcW w:w="937"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lang w:val="en-US" w:eastAsia="zh-CN" w:bidi="ar"/>
              </w:rPr>
              <w:t>10</w:t>
            </w:r>
          </w:p>
        </w:tc>
        <w:tc>
          <w:tcPr>
            <w:tcW w:w="3720" w:type="dxa"/>
            <w:shd w:val="clear" w:color="auto" w:fill="auto"/>
            <w:vAlign w:val="center"/>
          </w:tcPr>
          <w:p>
            <w:pPr>
              <w:jc w:val="left"/>
              <w:rPr>
                <w:rFonts w:hint="default" w:ascii="Times New Roman" w:hAnsi="Times New Roman" w:cs="Times New Roman" w:eastAsiaTheme="minorEastAsia"/>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4047" w:type="dxa"/>
            <w:gridSpan w:val="3"/>
            <w:shd w:val="clear" w:color="auto" w:fill="auto"/>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lang w:val="en-US" w:eastAsia="zh-CN" w:bidi="ar"/>
              </w:rPr>
              <w:t>合计</w:t>
            </w:r>
          </w:p>
        </w:tc>
        <w:tc>
          <w:tcPr>
            <w:tcW w:w="1089"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rPr>
            </w:pPr>
            <w:r>
              <w:rPr>
                <w:rFonts w:hint="default" w:ascii="Times New Roman" w:hAnsi="Times New Roman" w:cs="Times New Roman" w:eastAsiaTheme="minorEastAsia"/>
                <w:i w:val="0"/>
                <w:iCs w:val="0"/>
                <w:color w:val="000000"/>
                <w:kern w:val="0"/>
                <w:sz w:val="20"/>
                <w:szCs w:val="20"/>
                <w:u w:val="none"/>
                <w:lang w:val="en-US" w:eastAsia="zh-CN" w:bidi="ar"/>
              </w:rPr>
              <w:t>100</w:t>
            </w:r>
          </w:p>
        </w:tc>
        <w:tc>
          <w:tcPr>
            <w:tcW w:w="5294" w:type="dxa"/>
            <w:shd w:val="clear" w:color="auto" w:fill="auto"/>
            <w:vAlign w:val="center"/>
          </w:tcPr>
          <w:p>
            <w:pPr>
              <w:jc w:val="left"/>
              <w:rPr>
                <w:rFonts w:hint="default" w:ascii="Times New Roman" w:hAnsi="Times New Roman" w:cs="Times New Roman" w:eastAsiaTheme="minorEastAsia"/>
                <w:i w:val="0"/>
                <w:iCs w:val="0"/>
                <w:color w:val="000000"/>
                <w:sz w:val="20"/>
                <w:szCs w:val="20"/>
                <w:u w:val="none"/>
              </w:rPr>
            </w:pPr>
          </w:p>
        </w:tc>
        <w:tc>
          <w:tcPr>
            <w:tcW w:w="937"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20"/>
                <w:szCs w:val="20"/>
                <w:u w:val="none"/>
                <w:lang w:val="en-US"/>
              </w:rPr>
            </w:pPr>
            <w:r>
              <w:rPr>
                <w:rFonts w:hint="eastAsia" w:ascii="Times New Roman" w:hAnsi="Times New Roman" w:cs="Times New Roman"/>
                <w:i w:val="0"/>
                <w:iCs w:val="0"/>
                <w:color w:val="000000"/>
                <w:kern w:val="0"/>
                <w:sz w:val="20"/>
                <w:szCs w:val="20"/>
                <w:u w:val="none"/>
                <w:lang w:val="en-US" w:eastAsia="zh-CN" w:bidi="ar"/>
              </w:rPr>
              <w:t>94</w:t>
            </w:r>
          </w:p>
        </w:tc>
        <w:tc>
          <w:tcPr>
            <w:tcW w:w="3720" w:type="dxa"/>
            <w:shd w:val="clear" w:color="auto" w:fill="auto"/>
            <w:vAlign w:val="center"/>
          </w:tcPr>
          <w:p>
            <w:pPr>
              <w:jc w:val="left"/>
              <w:rPr>
                <w:rFonts w:hint="default" w:ascii="Times New Roman" w:hAnsi="Times New Roman" w:cs="Times New Roman" w:eastAsiaTheme="minorEastAsia"/>
                <w:i w:val="0"/>
                <w:iCs w:val="0"/>
                <w:color w:val="000000"/>
                <w:sz w:val="20"/>
                <w:szCs w:val="20"/>
                <w:u w:val="none"/>
              </w:rPr>
            </w:pPr>
          </w:p>
        </w:tc>
      </w:tr>
    </w:tbl>
    <w:p>
      <w:pPr>
        <w:keepNext w:val="0"/>
        <w:keepLines w:val="0"/>
        <w:pageBreakBefore w:val="0"/>
        <w:widowControl w:val="0"/>
        <w:numPr>
          <w:ilvl w:val="0"/>
          <w:numId w:val="0"/>
        </w:numPr>
        <w:kinsoku/>
        <w:wordWrap/>
        <w:overflowPunct/>
        <w:topLinePunct w:val="0"/>
        <w:autoSpaceDE/>
        <w:autoSpaceDN/>
        <w:bidi w:val="0"/>
        <w:adjustRightInd/>
        <w:snapToGrid/>
        <w:spacing w:line="20" w:lineRule="atLeast"/>
        <w:jc w:val="both"/>
        <w:textAlignment w:val="auto"/>
        <w:rPr>
          <w:rFonts w:hint="default" w:ascii="Times New Roman Regular" w:hAnsi="Times New Roman Regular" w:eastAsia="仿宋" w:cs="Times New Roman Regular"/>
          <w:b w:val="0"/>
          <w:bCs w:val="0"/>
          <w:sz w:val="31"/>
          <w:szCs w:val="31"/>
          <w:lang w:val="en-US" w:eastAsia="zh-CN"/>
        </w:rPr>
        <w:sectPr>
          <w:headerReference r:id="rId5" w:type="default"/>
          <w:footerReference r:id="rId6" w:type="default"/>
          <w:pgSz w:w="16838" w:h="11906" w:orient="landscape"/>
          <w:pgMar w:top="1389" w:right="986" w:bottom="1389" w:left="986" w:header="567" w:footer="992" w:gutter="0"/>
          <w:pgBorders>
            <w:top w:val="none" w:sz="0" w:space="0"/>
            <w:left w:val="none" w:sz="0" w:space="0"/>
            <w:bottom w:val="none" w:sz="0" w:space="0"/>
            <w:right w:val="none" w:sz="0" w:space="0"/>
          </w:pgBorders>
          <w:pgNumType w:fmt="decimal" w:start="1"/>
          <w:cols w:space="425" w:num="1"/>
          <w:docGrid w:type="lines" w:linePitch="312" w:charSpace="0"/>
        </w:sectPr>
      </w:pPr>
    </w:p>
    <w:p>
      <w:pPr>
        <w:pStyle w:val="2"/>
        <w:rPr>
          <w:rFonts w:hint="default"/>
          <w:lang w:val="en-US" w:eastAsia="zh-CN"/>
        </w:rPr>
      </w:pPr>
    </w:p>
    <w:p>
      <w:pPr>
        <w:widowControl/>
        <w:kinsoku w:val="0"/>
        <w:autoSpaceDE w:val="0"/>
        <w:autoSpaceDN w:val="0"/>
        <w:adjustRightInd w:val="0"/>
        <w:snapToGrid w:val="0"/>
        <w:spacing w:before="55" w:line="222" w:lineRule="auto"/>
        <w:ind w:left="35"/>
        <w:jc w:val="left"/>
        <w:textAlignment w:val="baseline"/>
        <w:rPr>
          <w:rFonts w:hint="default" w:ascii="Times New Roman Regular" w:hAnsi="Times New Roman Regular" w:eastAsia="仿宋" w:cs="Times New Roman Regular"/>
          <w:snapToGrid w:val="0"/>
          <w:color w:val="000000"/>
          <w:spacing w:val="-13"/>
          <w:kern w:val="0"/>
          <w:sz w:val="32"/>
          <w:szCs w:val="32"/>
          <w:lang w:val="en-US" w:eastAsia="zh-CN"/>
        </w:rPr>
      </w:pPr>
      <w:r>
        <w:rPr>
          <w:rFonts w:hint="default" w:ascii="Times New Roman Regular" w:hAnsi="Times New Roman Regular" w:eastAsia="仿宋" w:cs="Times New Roman Regular"/>
          <w:snapToGrid w:val="0"/>
          <w:color w:val="000000"/>
          <w:spacing w:val="-13"/>
          <w:kern w:val="0"/>
          <w:sz w:val="32"/>
          <w:szCs w:val="32"/>
          <w:lang w:val="en-US" w:eastAsia="zh-CN"/>
        </w:rPr>
        <w:t>附件</w:t>
      </w:r>
      <w:r>
        <w:rPr>
          <w:rFonts w:hint="eastAsia" w:ascii="Times New Roman Regular" w:hAnsi="Times New Roman Regular" w:eastAsia="仿宋" w:cs="Times New Roman Regular"/>
          <w:snapToGrid w:val="0"/>
          <w:color w:val="000000"/>
          <w:spacing w:val="-13"/>
          <w:kern w:val="0"/>
          <w:sz w:val="32"/>
          <w:szCs w:val="32"/>
          <w:lang w:val="en-US" w:eastAsia="zh-CN"/>
        </w:rPr>
        <w:t>2</w:t>
      </w:r>
      <w:r>
        <w:rPr>
          <w:rFonts w:hint="default" w:ascii="Times New Roman Regular" w:hAnsi="Times New Roman Regular" w:eastAsia="仿宋" w:cs="Times New Roman Regular"/>
          <w:snapToGrid w:val="0"/>
          <w:color w:val="000000"/>
          <w:spacing w:val="-13"/>
          <w:kern w:val="0"/>
          <w:sz w:val="32"/>
          <w:szCs w:val="32"/>
          <w:lang w:val="en-US" w:eastAsia="zh-CN"/>
        </w:rPr>
        <w:t>：</w:t>
      </w:r>
    </w:p>
    <w:p>
      <w:pPr>
        <w:widowControl/>
        <w:jc w:val="center"/>
        <w:rPr>
          <w:rFonts w:hint="default" w:ascii="Times New Roman" w:hAnsi="Times New Roman" w:eastAsia="方正小标宋_GBK" w:cs="Times New Roman"/>
          <w:sz w:val="36"/>
          <w:szCs w:val="36"/>
          <w:highlight w:val="none"/>
          <w:lang w:val="en-US" w:eastAsia="zh-CN"/>
        </w:rPr>
      </w:pPr>
      <w:r>
        <w:rPr>
          <w:rFonts w:hint="eastAsia" w:ascii="Times New Roman" w:hAnsi="Times New Roman" w:eastAsia="方正小标宋_GBK" w:cs="Times New Roman"/>
          <w:sz w:val="36"/>
          <w:szCs w:val="36"/>
          <w:highlight w:val="none"/>
          <w:lang w:val="en-US" w:eastAsia="zh-CN"/>
        </w:rPr>
        <w:t>邵阳市北塔区住房和城乡建设局</w:t>
      </w:r>
      <w:r>
        <w:rPr>
          <w:rFonts w:hint="default" w:ascii="Times New Roman" w:hAnsi="Times New Roman" w:eastAsia="方正小标宋_GBK" w:cs="Times New Roman"/>
          <w:sz w:val="36"/>
          <w:szCs w:val="36"/>
          <w:highlight w:val="none"/>
          <w:lang w:val="en-US" w:eastAsia="zh-CN"/>
        </w:rPr>
        <w:t>2022年度部门整体</w:t>
      </w:r>
    </w:p>
    <w:p>
      <w:pPr>
        <w:widowControl/>
        <w:jc w:val="center"/>
        <w:rPr>
          <w:rFonts w:hint="default" w:ascii="Times New Roman" w:hAnsi="Times New Roman" w:eastAsia="方正小标宋_GBK" w:cs="Times New Roman"/>
          <w:sz w:val="36"/>
          <w:szCs w:val="36"/>
          <w:highlight w:val="none"/>
          <w:lang w:val="en-US" w:eastAsia="zh-CN"/>
        </w:rPr>
      </w:pPr>
      <w:r>
        <w:rPr>
          <w:rFonts w:hint="default" w:ascii="Times New Roman" w:hAnsi="Times New Roman" w:eastAsia="方正小标宋_GBK" w:cs="Times New Roman"/>
          <w:sz w:val="36"/>
          <w:szCs w:val="36"/>
          <w:highlight w:val="none"/>
          <w:lang w:val="en-US" w:eastAsia="zh-CN"/>
        </w:rPr>
        <w:t>支出绩效评价基础数据表</w:t>
      </w:r>
    </w:p>
    <w:tbl>
      <w:tblPr>
        <w:tblStyle w:val="17"/>
        <w:tblW w:w="9111" w:type="dxa"/>
        <w:jc w:val="center"/>
        <w:tblLayout w:type="fixed"/>
        <w:tblCellMar>
          <w:top w:w="0" w:type="dxa"/>
          <w:left w:w="108" w:type="dxa"/>
          <w:bottom w:w="0" w:type="dxa"/>
          <w:right w:w="108" w:type="dxa"/>
        </w:tblCellMar>
      </w:tblPr>
      <w:tblGrid>
        <w:gridCol w:w="3354"/>
        <w:gridCol w:w="1709"/>
        <w:gridCol w:w="5"/>
        <w:gridCol w:w="5"/>
        <w:gridCol w:w="2319"/>
        <w:gridCol w:w="1719"/>
      </w:tblGrid>
      <w:tr>
        <w:tblPrEx>
          <w:tblCellMar>
            <w:top w:w="0" w:type="dxa"/>
            <w:left w:w="108" w:type="dxa"/>
            <w:bottom w:w="0" w:type="dxa"/>
            <w:right w:w="108" w:type="dxa"/>
          </w:tblCellMar>
        </w:tblPrEx>
        <w:trPr>
          <w:trHeight w:val="425" w:hRule="atLeast"/>
          <w:jc w:val="center"/>
        </w:trPr>
        <w:tc>
          <w:tcPr>
            <w:tcW w:w="3354"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eastAsiaTheme="minorEastAsia"/>
                <w:kern w:val="0"/>
                <w:sz w:val="21"/>
                <w:szCs w:val="21"/>
              </w:rPr>
            </w:pPr>
            <w:r>
              <w:rPr>
                <w:rFonts w:hint="default" w:ascii="Times New Roman" w:hAnsi="Times New Roman" w:cs="Times New Roman" w:eastAsiaTheme="minorEastAsia"/>
                <w:kern w:val="0"/>
                <w:sz w:val="21"/>
                <w:szCs w:val="21"/>
              </w:rPr>
              <w:t>财政供养人员情况</w:t>
            </w:r>
          </w:p>
        </w:tc>
        <w:tc>
          <w:tcPr>
            <w:tcW w:w="170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eastAsiaTheme="minorEastAsia"/>
                <w:kern w:val="0"/>
                <w:sz w:val="21"/>
                <w:szCs w:val="21"/>
              </w:rPr>
            </w:pPr>
            <w:r>
              <w:rPr>
                <w:rFonts w:hint="default" w:ascii="Times New Roman" w:hAnsi="Times New Roman" w:cs="Times New Roman" w:eastAsiaTheme="minorEastAsia"/>
                <w:kern w:val="0"/>
                <w:sz w:val="21"/>
                <w:szCs w:val="21"/>
              </w:rPr>
              <w:t>编制数</w:t>
            </w:r>
          </w:p>
        </w:tc>
        <w:tc>
          <w:tcPr>
            <w:tcW w:w="2329" w:type="dxa"/>
            <w:gridSpan w:val="3"/>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eastAsiaTheme="minorEastAsia"/>
                <w:kern w:val="0"/>
                <w:sz w:val="21"/>
                <w:szCs w:val="21"/>
              </w:rPr>
            </w:pPr>
            <w:r>
              <w:rPr>
                <w:rFonts w:hint="default" w:ascii="Times New Roman" w:hAnsi="Times New Roman" w:cs="Times New Roman" w:eastAsiaTheme="minorEastAsia"/>
                <w:kern w:val="0"/>
                <w:sz w:val="21"/>
                <w:szCs w:val="21"/>
              </w:rPr>
              <w:t>年末实际在职人数</w:t>
            </w:r>
          </w:p>
        </w:tc>
        <w:tc>
          <w:tcPr>
            <w:tcW w:w="171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eastAsiaTheme="minorEastAsia"/>
                <w:kern w:val="0"/>
                <w:sz w:val="21"/>
                <w:szCs w:val="21"/>
              </w:rPr>
            </w:pPr>
            <w:r>
              <w:rPr>
                <w:rFonts w:hint="default" w:ascii="Times New Roman" w:hAnsi="Times New Roman" w:cs="Times New Roman" w:eastAsiaTheme="minorEastAsia"/>
                <w:kern w:val="0"/>
                <w:sz w:val="21"/>
                <w:szCs w:val="21"/>
              </w:rPr>
              <w:t>控制率</w:t>
            </w:r>
          </w:p>
        </w:tc>
      </w:tr>
      <w:tr>
        <w:tblPrEx>
          <w:tblCellMar>
            <w:top w:w="0" w:type="dxa"/>
            <w:left w:w="108" w:type="dxa"/>
            <w:bottom w:w="0" w:type="dxa"/>
            <w:right w:w="108" w:type="dxa"/>
          </w:tblCellMar>
        </w:tblPrEx>
        <w:trPr>
          <w:trHeight w:val="425" w:hRule="atLeast"/>
          <w:jc w:val="center"/>
        </w:trPr>
        <w:tc>
          <w:tcPr>
            <w:tcW w:w="3354"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eastAsiaTheme="minorEastAsia"/>
                <w:kern w:val="0"/>
                <w:sz w:val="21"/>
                <w:szCs w:val="21"/>
              </w:rPr>
            </w:pPr>
          </w:p>
        </w:tc>
        <w:tc>
          <w:tcPr>
            <w:tcW w:w="170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eastAsiaTheme="minorEastAsia"/>
                <w:kern w:val="0"/>
                <w:sz w:val="21"/>
                <w:szCs w:val="21"/>
                <w:lang w:val="en-US" w:eastAsia="zh-CN"/>
              </w:rPr>
            </w:pPr>
            <w:r>
              <w:rPr>
                <w:rFonts w:hint="eastAsia" w:ascii="Times New Roman" w:hAnsi="Times New Roman" w:cs="Times New Roman" w:eastAsiaTheme="minorEastAsia"/>
                <w:kern w:val="0"/>
                <w:sz w:val="21"/>
                <w:szCs w:val="21"/>
                <w:lang w:val="en-US" w:eastAsia="zh-CN"/>
              </w:rPr>
              <w:t>16</w:t>
            </w:r>
          </w:p>
        </w:tc>
        <w:tc>
          <w:tcPr>
            <w:tcW w:w="2329" w:type="dxa"/>
            <w:gridSpan w:val="3"/>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eastAsiaTheme="minorEastAsia"/>
                <w:kern w:val="0"/>
                <w:sz w:val="21"/>
                <w:szCs w:val="21"/>
                <w:lang w:val="en-US" w:eastAsia="zh-CN"/>
              </w:rPr>
            </w:pPr>
            <w:r>
              <w:rPr>
                <w:rFonts w:hint="eastAsia" w:ascii="Times New Roman" w:hAnsi="Times New Roman" w:cs="Times New Roman" w:eastAsiaTheme="minorEastAsia"/>
                <w:kern w:val="0"/>
                <w:sz w:val="21"/>
                <w:szCs w:val="21"/>
                <w:lang w:val="en-US" w:eastAsia="zh-CN"/>
              </w:rPr>
              <w:t>18</w:t>
            </w:r>
          </w:p>
        </w:tc>
        <w:tc>
          <w:tcPr>
            <w:tcW w:w="171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eastAsiaTheme="minorEastAsia"/>
                <w:kern w:val="0"/>
                <w:sz w:val="21"/>
                <w:szCs w:val="21"/>
                <w:lang w:val="en-US" w:eastAsia="zh-CN"/>
              </w:rPr>
            </w:pPr>
            <w:r>
              <w:rPr>
                <w:rFonts w:hint="eastAsia" w:ascii="Times New Roman" w:hAnsi="Times New Roman" w:cs="Times New Roman" w:eastAsiaTheme="minorEastAsia"/>
                <w:kern w:val="0"/>
                <w:sz w:val="21"/>
                <w:szCs w:val="21"/>
                <w:lang w:val="en-US" w:eastAsia="zh-CN"/>
              </w:rPr>
              <w:t>125%</w:t>
            </w:r>
          </w:p>
        </w:tc>
      </w:tr>
      <w:tr>
        <w:tblPrEx>
          <w:tblCellMar>
            <w:top w:w="0" w:type="dxa"/>
            <w:left w:w="108" w:type="dxa"/>
            <w:bottom w:w="0" w:type="dxa"/>
            <w:right w:w="108" w:type="dxa"/>
          </w:tblCellMar>
        </w:tblPrEx>
        <w:trPr>
          <w:trHeight w:val="425" w:hRule="atLeast"/>
          <w:jc w:val="center"/>
        </w:trPr>
        <w:tc>
          <w:tcPr>
            <w:tcW w:w="3354"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eastAsiaTheme="minorEastAsia"/>
                <w:kern w:val="0"/>
                <w:sz w:val="21"/>
                <w:szCs w:val="21"/>
              </w:rPr>
            </w:pPr>
            <w:r>
              <w:rPr>
                <w:rFonts w:hint="default" w:ascii="Times New Roman" w:hAnsi="Times New Roman" w:cs="Times New Roman" w:eastAsiaTheme="minorEastAsia"/>
                <w:kern w:val="0"/>
                <w:sz w:val="21"/>
                <w:szCs w:val="21"/>
              </w:rPr>
              <w:t>经费控制情况</w:t>
            </w:r>
          </w:p>
        </w:tc>
        <w:tc>
          <w:tcPr>
            <w:tcW w:w="1709" w:type="dxa"/>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eastAsiaTheme="minorEastAsia"/>
                <w:kern w:val="0"/>
                <w:sz w:val="21"/>
                <w:szCs w:val="21"/>
              </w:rPr>
            </w:pPr>
            <w:r>
              <w:rPr>
                <w:rFonts w:hint="default" w:ascii="Times New Roman" w:hAnsi="Times New Roman" w:cs="Times New Roman" w:eastAsiaTheme="minorEastAsia"/>
                <w:kern w:val="0"/>
                <w:sz w:val="21"/>
                <w:szCs w:val="21"/>
              </w:rPr>
              <w:t>当年决算数</w:t>
            </w:r>
          </w:p>
        </w:tc>
        <w:tc>
          <w:tcPr>
            <w:tcW w:w="2329" w:type="dxa"/>
            <w:gridSpan w:val="3"/>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eastAsiaTheme="minorEastAsia"/>
                <w:kern w:val="0"/>
                <w:sz w:val="21"/>
                <w:szCs w:val="21"/>
              </w:rPr>
            </w:pPr>
            <w:r>
              <w:rPr>
                <w:rFonts w:hint="default" w:ascii="Times New Roman" w:hAnsi="Times New Roman" w:cs="Times New Roman" w:eastAsiaTheme="minorEastAsia"/>
                <w:kern w:val="0"/>
                <w:sz w:val="21"/>
                <w:szCs w:val="21"/>
              </w:rPr>
              <w:t>当年预算数</w:t>
            </w:r>
          </w:p>
        </w:tc>
        <w:tc>
          <w:tcPr>
            <w:tcW w:w="1719" w:type="dxa"/>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eastAsiaTheme="minorEastAsia"/>
                <w:kern w:val="0"/>
                <w:sz w:val="21"/>
                <w:szCs w:val="21"/>
              </w:rPr>
            </w:pPr>
            <w:r>
              <w:rPr>
                <w:rFonts w:hint="default" w:ascii="Times New Roman" w:hAnsi="Times New Roman" w:cs="Times New Roman" w:eastAsiaTheme="minorEastAsia"/>
                <w:kern w:val="0"/>
                <w:sz w:val="21"/>
                <w:szCs w:val="21"/>
              </w:rPr>
              <w:t>上年决算数</w:t>
            </w:r>
          </w:p>
        </w:tc>
      </w:tr>
      <w:tr>
        <w:tblPrEx>
          <w:tblCellMar>
            <w:top w:w="0" w:type="dxa"/>
            <w:left w:w="108" w:type="dxa"/>
            <w:bottom w:w="0" w:type="dxa"/>
            <w:right w:w="108" w:type="dxa"/>
          </w:tblCellMar>
        </w:tblPrEx>
        <w:trPr>
          <w:trHeight w:val="425" w:hRule="atLeast"/>
          <w:jc w:val="center"/>
        </w:trPr>
        <w:tc>
          <w:tcPr>
            <w:tcW w:w="3354"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eastAsiaTheme="minorEastAsia"/>
                <w:kern w:val="0"/>
                <w:sz w:val="21"/>
                <w:szCs w:val="21"/>
              </w:rPr>
            </w:pPr>
            <w:r>
              <w:rPr>
                <w:rFonts w:hint="default" w:ascii="Times New Roman" w:hAnsi="Times New Roman" w:cs="Times New Roman" w:eastAsiaTheme="minorEastAsia"/>
                <w:kern w:val="0"/>
                <w:sz w:val="21"/>
                <w:szCs w:val="21"/>
              </w:rPr>
              <w:t>一、部门基本支出</w:t>
            </w:r>
          </w:p>
        </w:tc>
        <w:tc>
          <w:tcPr>
            <w:tcW w:w="1709" w:type="dxa"/>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eastAsiaTheme="minorEastAsia"/>
                <w:kern w:val="0"/>
                <w:sz w:val="21"/>
                <w:szCs w:val="21"/>
                <w:lang w:val="en-US" w:eastAsia="zh-CN"/>
              </w:rPr>
            </w:pPr>
            <w:r>
              <w:rPr>
                <w:rFonts w:hint="eastAsia" w:ascii="Times New Roman" w:hAnsi="Times New Roman" w:cs="Times New Roman" w:eastAsiaTheme="minorEastAsia"/>
                <w:kern w:val="0"/>
                <w:sz w:val="21"/>
                <w:szCs w:val="21"/>
                <w:lang w:val="en-US" w:eastAsia="zh-CN"/>
              </w:rPr>
              <w:t>502.32</w:t>
            </w:r>
          </w:p>
        </w:tc>
        <w:tc>
          <w:tcPr>
            <w:tcW w:w="2329" w:type="dxa"/>
            <w:gridSpan w:val="3"/>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eastAsiaTheme="minorEastAsia"/>
                <w:kern w:val="0"/>
                <w:sz w:val="21"/>
                <w:szCs w:val="21"/>
                <w:lang w:val="en-US" w:eastAsia="zh-CN"/>
              </w:rPr>
            </w:pPr>
            <w:r>
              <w:rPr>
                <w:rFonts w:hint="eastAsia" w:ascii="Times New Roman" w:hAnsi="Times New Roman" w:cs="Times New Roman" w:eastAsiaTheme="minorEastAsia"/>
                <w:kern w:val="0"/>
                <w:sz w:val="21"/>
                <w:szCs w:val="21"/>
                <w:lang w:val="en-US" w:eastAsia="zh-CN"/>
              </w:rPr>
              <w:t>212.12</w:t>
            </w:r>
          </w:p>
        </w:tc>
        <w:tc>
          <w:tcPr>
            <w:tcW w:w="1719" w:type="dxa"/>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eastAsiaTheme="minorEastAsia"/>
                <w:kern w:val="0"/>
                <w:sz w:val="21"/>
                <w:szCs w:val="21"/>
                <w:lang w:val="en-US" w:eastAsia="zh-CN"/>
              </w:rPr>
            </w:pPr>
            <w:r>
              <w:rPr>
                <w:rFonts w:hint="eastAsia" w:ascii="Times New Roman" w:hAnsi="Times New Roman" w:cs="Times New Roman" w:eastAsiaTheme="minorEastAsia"/>
                <w:kern w:val="0"/>
                <w:sz w:val="21"/>
                <w:szCs w:val="21"/>
                <w:lang w:val="en-US" w:eastAsia="zh-CN"/>
              </w:rPr>
              <w:t>338.74</w:t>
            </w:r>
          </w:p>
        </w:tc>
      </w:tr>
      <w:tr>
        <w:tblPrEx>
          <w:tblCellMar>
            <w:top w:w="0" w:type="dxa"/>
            <w:left w:w="108" w:type="dxa"/>
            <w:bottom w:w="0" w:type="dxa"/>
            <w:right w:w="108" w:type="dxa"/>
          </w:tblCellMar>
        </w:tblPrEx>
        <w:trPr>
          <w:trHeight w:val="425" w:hRule="atLeast"/>
          <w:jc w:val="center"/>
        </w:trPr>
        <w:tc>
          <w:tcPr>
            <w:tcW w:w="3354"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eastAsiaTheme="minorEastAsia"/>
                <w:kern w:val="0"/>
                <w:sz w:val="21"/>
                <w:szCs w:val="21"/>
              </w:rPr>
            </w:pPr>
            <w:r>
              <w:rPr>
                <w:rFonts w:hint="default" w:ascii="Times New Roman" w:hAnsi="Times New Roman" w:cs="Times New Roman" w:eastAsiaTheme="minorEastAsia"/>
                <w:kern w:val="0"/>
                <w:sz w:val="21"/>
                <w:szCs w:val="21"/>
              </w:rPr>
              <w:t>其中： 1、压缩一般性支出</w:t>
            </w:r>
          </w:p>
        </w:tc>
        <w:tc>
          <w:tcPr>
            <w:tcW w:w="1709" w:type="dxa"/>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eastAsiaTheme="minorEastAsia"/>
                <w:kern w:val="0"/>
                <w:sz w:val="21"/>
                <w:szCs w:val="21"/>
              </w:rPr>
            </w:pPr>
          </w:p>
        </w:tc>
        <w:tc>
          <w:tcPr>
            <w:tcW w:w="2329" w:type="dxa"/>
            <w:gridSpan w:val="3"/>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eastAsiaTheme="minorEastAsia"/>
                <w:kern w:val="0"/>
                <w:sz w:val="21"/>
                <w:szCs w:val="21"/>
              </w:rPr>
            </w:pPr>
          </w:p>
        </w:tc>
        <w:tc>
          <w:tcPr>
            <w:tcW w:w="1719" w:type="dxa"/>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eastAsiaTheme="minorEastAsia"/>
                <w:kern w:val="0"/>
                <w:sz w:val="21"/>
                <w:szCs w:val="21"/>
              </w:rPr>
            </w:pPr>
          </w:p>
        </w:tc>
      </w:tr>
      <w:tr>
        <w:tblPrEx>
          <w:tblCellMar>
            <w:top w:w="0" w:type="dxa"/>
            <w:left w:w="108" w:type="dxa"/>
            <w:bottom w:w="0" w:type="dxa"/>
            <w:right w:w="108" w:type="dxa"/>
          </w:tblCellMar>
        </w:tblPrEx>
        <w:trPr>
          <w:trHeight w:val="425" w:hRule="atLeast"/>
          <w:jc w:val="center"/>
        </w:trPr>
        <w:tc>
          <w:tcPr>
            <w:tcW w:w="3354"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eastAsiaTheme="minorEastAsia"/>
                <w:kern w:val="0"/>
                <w:sz w:val="21"/>
                <w:szCs w:val="21"/>
              </w:rPr>
            </w:pPr>
            <w:r>
              <w:rPr>
                <w:rFonts w:hint="default" w:ascii="Times New Roman" w:hAnsi="Times New Roman" w:cs="Times New Roman" w:eastAsiaTheme="minorEastAsia"/>
                <w:kern w:val="0"/>
                <w:sz w:val="21"/>
                <w:szCs w:val="21"/>
              </w:rPr>
              <w:t>2、三公经费</w:t>
            </w:r>
          </w:p>
        </w:tc>
        <w:tc>
          <w:tcPr>
            <w:tcW w:w="1709" w:type="dxa"/>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Times New Roman" w:hAnsi="Times New Roman" w:cs="Times New Roman" w:eastAsiaTheme="minorEastAsia"/>
                <w:kern w:val="0"/>
                <w:sz w:val="21"/>
                <w:szCs w:val="21"/>
                <w:lang w:val="en-US" w:eastAsia="zh-CN"/>
              </w:rPr>
            </w:pPr>
            <w:r>
              <w:rPr>
                <w:rFonts w:hint="eastAsia" w:ascii="Times New Roman" w:hAnsi="Times New Roman" w:cs="Times New Roman" w:eastAsiaTheme="minorEastAsia"/>
                <w:kern w:val="0"/>
                <w:sz w:val="21"/>
                <w:szCs w:val="21"/>
                <w:lang w:val="en-US" w:eastAsia="zh-CN"/>
              </w:rPr>
              <w:t>0</w:t>
            </w:r>
          </w:p>
        </w:tc>
        <w:tc>
          <w:tcPr>
            <w:tcW w:w="2329" w:type="dxa"/>
            <w:gridSpan w:val="3"/>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Times New Roman" w:hAnsi="Times New Roman" w:cs="Times New Roman" w:eastAsiaTheme="minorEastAsia"/>
                <w:kern w:val="0"/>
                <w:sz w:val="21"/>
                <w:szCs w:val="21"/>
                <w:lang w:val="en-US" w:eastAsia="zh-CN"/>
              </w:rPr>
            </w:pPr>
            <w:r>
              <w:rPr>
                <w:rFonts w:hint="eastAsia" w:ascii="Times New Roman" w:hAnsi="Times New Roman" w:cs="Times New Roman" w:eastAsiaTheme="minorEastAsia"/>
                <w:kern w:val="0"/>
                <w:sz w:val="21"/>
                <w:szCs w:val="21"/>
                <w:lang w:val="en-US" w:eastAsia="zh-CN"/>
              </w:rPr>
              <w:t>1</w:t>
            </w:r>
          </w:p>
        </w:tc>
        <w:tc>
          <w:tcPr>
            <w:tcW w:w="1719" w:type="dxa"/>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Times New Roman" w:hAnsi="Times New Roman" w:cs="Times New Roman" w:eastAsiaTheme="minorEastAsia"/>
                <w:kern w:val="0"/>
                <w:sz w:val="21"/>
                <w:szCs w:val="21"/>
                <w:lang w:val="en-US" w:eastAsia="zh-CN"/>
              </w:rPr>
            </w:pPr>
            <w:r>
              <w:rPr>
                <w:rFonts w:hint="eastAsia" w:ascii="Times New Roman" w:hAnsi="Times New Roman" w:cs="Times New Roman" w:eastAsiaTheme="minorEastAsia"/>
                <w:kern w:val="0"/>
                <w:sz w:val="21"/>
                <w:szCs w:val="21"/>
                <w:lang w:val="en-US" w:eastAsia="zh-CN"/>
              </w:rPr>
              <w:t>0</w:t>
            </w:r>
          </w:p>
        </w:tc>
      </w:tr>
      <w:tr>
        <w:tblPrEx>
          <w:tblCellMar>
            <w:top w:w="0" w:type="dxa"/>
            <w:left w:w="108" w:type="dxa"/>
            <w:bottom w:w="0" w:type="dxa"/>
            <w:right w:w="108" w:type="dxa"/>
          </w:tblCellMar>
        </w:tblPrEx>
        <w:trPr>
          <w:trHeight w:val="425" w:hRule="atLeast"/>
          <w:jc w:val="center"/>
        </w:trPr>
        <w:tc>
          <w:tcPr>
            <w:tcW w:w="3354"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eastAsiaTheme="minorEastAsia"/>
                <w:kern w:val="0"/>
                <w:sz w:val="21"/>
                <w:szCs w:val="21"/>
              </w:rPr>
            </w:pPr>
            <w:r>
              <w:rPr>
                <w:rFonts w:hint="default" w:ascii="Times New Roman" w:hAnsi="Times New Roman" w:cs="Times New Roman" w:eastAsiaTheme="minorEastAsia"/>
                <w:kern w:val="0"/>
                <w:sz w:val="21"/>
                <w:szCs w:val="21"/>
              </w:rPr>
              <w:t>公务用车购置和维护经费</w:t>
            </w:r>
          </w:p>
        </w:tc>
        <w:tc>
          <w:tcPr>
            <w:tcW w:w="1709" w:type="dxa"/>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Times New Roman" w:hAnsi="Times New Roman" w:cs="Times New Roman" w:eastAsiaTheme="minorEastAsia"/>
                <w:kern w:val="0"/>
                <w:sz w:val="21"/>
                <w:szCs w:val="21"/>
                <w:lang w:val="en-US" w:eastAsia="zh-CN"/>
              </w:rPr>
            </w:pPr>
            <w:r>
              <w:rPr>
                <w:rFonts w:hint="eastAsia" w:ascii="Times New Roman" w:hAnsi="Times New Roman" w:cs="Times New Roman" w:eastAsiaTheme="minorEastAsia"/>
                <w:kern w:val="0"/>
                <w:sz w:val="21"/>
                <w:szCs w:val="21"/>
                <w:lang w:val="en-US" w:eastAsia="zh-CN"/>
              </w:rPr>
              <w:t>0</w:t>
            </w:r>
          </w:p>
        </w:tc>
        <w:tc>
          <w:tcPr>
            <w:tcW w:w="2329" w:type="dxa"/>
            <w:gridSpan w:val="3"/>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eastAsiaTheme="minorEastAsia"/>
                <w:kern w:val="0"/>
                <w:sz w:val="21"/>
                <w:szCs w:val="21"/>
                <w:lang w:val="en-US" w:eastAsia="zh-CN"/>
              </w:rPr>
            </w:pPr>
            <w:r>
              <w:rPr>
                <w:rFonts w:hint="eastAsia" w:ascii="Times New Roman" w:hAnsi="Times New Roman" w:cs="Times New Roman" w:eastAsiaTheme="minorEastAsia"/>
                <w:kern w:val="0"/>
                <w:sz w:val="21"/>
                <w:szCs w:val="21"/>
                <w:lang w:val="en-US" w:eastAsia="zh-CN"/>
              </w:rPr>
              <w:t>0.5</w:t>
            </w:r>
          </w:p>
        </w:tc>
        <w:tc>
          <w:tcPr>
            <w:tcW w:w="1719" w:type="dxa"/>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eastAsiaTheme="minorEastAsia"/>
                <w:kern w:val="0"/>
                <w:sz w:val="21"/>
                <w:szCs w:val="21"/>
                <w:lang w:val="en-US" w:eastAsia="zh-CN"/>
              </w:rPr>
            </w:pPr>
            <w:r>
              <w:rPr>
                <w:rFonts w:hint="eastAsia" w:ascii="Times New Roman" w:hAnsi="Times New Roman" w:cs="Times New Roman" w:eastAsiaTheme="minorEastAsia"/>
                <w:kern w:val="0"/>
                <w:sz w:val="21"/>
                <w:szCs w:val="21"/>
                <w:lang w:val="en-US" w:eastAsia="zh-CN"/>
              </w:rPr>
              <w:t>0</w:t>
            </w:r>
          </w:p>
        </w:tc>
      </w:tr>
      <w:tr>
        <w:tblPrEx>
          <w:tblCellMar>
            <w:top w:w="0" w:type="dxa"/>
            <w:left w:w="108" w:type="dxa"/>
            <w:bottom w:w="0" w:type="dxa"/>
            <w:right w:w="108" w:type="dxa"/>
          </w:tblCellMar>
        </w:tblPrEx>
        <w:trPr>
          <w:trHeight w:val="425" w:hRule="atLeast"/>
          <w:jc w:val="center"/>
        </w:trPr>
        <w:tc>
          <w:tcPr>
            <w:tcW w:w="3354"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eastAsiaTheme="minorEastAsia"/>
                <w:kern w:val="0"/>
                <w:sz w:val="21"/>
                <w:szCs w:val="21"/>
              </w:rPr>
            </w:pPr>
            <w:r>
              <w:rPr>
                <w:rFonts w:hint="default" w:ascii="Times New Roman" w:hAnsi="Times New Roman" w:cs="Times New Roman" w:eastAsiaTheme="minorEastAsia"/>
                <w:kern w:val="0"/>
                <w:sz w:val="21"/>
                <w:szCs w:val="21"/>
              </w:rPr>
              <w:t>其中：公车购置</w:t>
            </w:r>
          </w:p>
        </w:tc>
        <w:tc>
          <w:tcPr>
            <w:tcW w:w="1709" w:type="dxa"/>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Times New Roman" w:hAnsi="Times New Roman" w:cs="Times New Roman" w:eastAsiaTheme="minorEastAsia"/>
                <w:kern w:val="0"/>
                <w:sz w:val="21"/>
                <w:szCs w:val="21"/>
                <w:lang w:val="en-US" w:eastAsia="zh-CN"/>
              </w:rPr>
            </w:pPr>
            <w:r>
              <w:rPr>
                <w:rFonts w:hint="eastAsia" w:ascii="Times New Roman" w:hAnsi="Times New Roman" w:cs="Times New Roman" w:eastAsiaTheme="minorEastAsia"/>
                <w:kern w:val="0"/>
                <w:sz w:val="21"/>
                <w:szCs w:val="21"/>
                <w:lang w:val="en-US" w:eastAsia="zh-CN"/>
              </w:rPr>
              <w:t>0</w:t>
            </w:r>
          </w:p>
        </w:tc>
        <w:tc>
          <w:tcPr>
            <w:tcW w:w="2329" w:type="dxa"/>
            <w:gridSpan w:val="3"/>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Times New Roman" w:hAnsi="Times New Roman" w:cs="Times New Roman" w:eastAsiaTheme="minorEastAsia"/>
                <w:kern w:val="0"/>
                <w:sz w:val="21"/>
                <w:szCs w:val="21"/>
                <w:lang w:val="en-US" w:eastAsia="zh-CN"/>
              </w:rPr>
            </w:pPr>
            <w:r>
              <w:rPr>
                <w:rFonts w:hint="eastAsia" w:ascii="Times New Roman" w:hAnsi="Times New Roman" w:cs="Times New Roman" w:eastAsiaTheme="minorEastAsia"/>
                <w:kern w:val="0"/>
                <w:sz w:val="21"/>
                <w:szCs w:val="21"/>
                <w:lang w:val="en-US" w:eastAsia="zh-CN"/>
              </w:rPr>
              <w:t>0</w:t>
            </w:r>
          </w:p>
        </w:tc>
        <w:tc>
          <w:tcPr>
            <w:tcW w:w="1719" w:type="dxa"/>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Times New Roman" w:hAnsi="Times New Roman" w:cs="Times New Roman" w:eastAsiaTheme="minorEastAsia"/>
                <w:kern w:val="0"/>
                <w:sz w:val="21"/>
                <w:szCs w:val="21"/>
                <w:lang w:val="en-US" w:eastAsia="zh-CN"/>
              </w:rPr>
            </w:pPr>
            <w:r>
              <w:rPr>
                <w:rFonts w:hint="eastAsia" w:ascii="Times New Roman" w:hAnsi="Times New Roman" w:cs="Times New Roman" w:eastAsiaTheme="minorEastAsia"/>
                <w:kern w:val="0"/>
                <w:sz w:val="21"/>
                <w:szCs w:val="21"/>
                <w:lang w:val="en-US" w:eastAsia="zh-CN"/>
              </w:rPr>
              <w:t>0</w:t>
            </w:r>
          </w:p>
        </w:tc>
      </w:tr>
      <w:tr>
        <w:tblPrEx>
          <w:tblCellMar>
            <w:top w:w="0" w:type="dxa"/>
            <w:left w:w="108" w:type="dxa"/>
            <w:bottom w:w="0" w:type="dxa"/>
            <w:right w:w="108" w:type="dxa"/>
          </w:tblCellMar>
        </w:tblPrEx>
        <w:trPr>
          <w:trHeight w:val="425" w:hRule="atLeast"/>
          <w:jc w:val="center"/>
        </w:trPr>
        <w:tc>
          <w:tcPr>
            <w:tcW w:w="3354"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eastAsiaTheme="minorEastAsia"/>
                <w:kern w:val="0"/>
                <w:sz w:val="21"/>
                <w:szCs w:val="21"/>
              </w:rPr>
            </w:pPr>
            <w:r>
              <w:rPr>
                <w:rFonts w:hint="default" w:ascii="Times New Roman" w:hAnsi="Times New Roman" w:cs="Times New Roman" w:eastAsiaTheme="minorEastAsia"/>
                <w:kern w:val="0"/>
                <w:sz w:val="21"/>
                <w:szCs w:val="21"/>
              </w:rPr>
              <w:t>公车运行维护</w:t>
            </w:r>
          </w:p>
        </w:tc>
        <w:tc>
          <w:tcPr>
            <w:tcW w:w="1709" w:type="dxa"/>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eastAsiaTheme="minorEastAsia"/>
                <w:kern w:val="0"/>
                <w:sz w:val="21"/>
                <w:szCs w:val="21"/>
                <w:lang w:val="en-US" w:eastAsia="zh-CN"/>
              </w:rPr>
            </w:pPr>
            <w:r>
              <w:rPr>
                <w:rFonts w:hint="eastAsia" w:ascii="Times New Roman" w:hAnsi="Times New Roman" w:cs="Times New Roman" w:eastAsiaTheme="minorEastAsia"/>
                <w:kern w:val="0"/>
                <w:sz w:val="21"/>
                <w:szCs w:val="21"/>
                <w:lang w:val="en-US" w:eastAsia="zh-CN"/>
              </w:rPr>
              <w:t>0</w:t>
            </w:r>
          </w:p>
        </w:tc>
        <w:tc>
          <w:tcPr>
            <w:tcW w:w="2329" w:type="dxa"/>
            <w:gridSpan w:val="3"/>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eastAsiaTheme="minorEastAsia"/>
                <w:kern w:val="0"/>
                <w:sz w:val="21"/>
                <w:szCs w:val="21"/>
                <w:lang w:val="en-US" w:eastAsia="zh-CN"/>
              </w:rPr>
            </w:pPr>
            <w:r>
              <w:rPr>
                <w:rFonts w:hint="eastAsia" w:ascii="Times New Roman" w:hAnsi="Times New Roman" w:cs="Times New Roman" w:eastAsiaTheme="minorEastAsia"/>
                <w:kern w:val="0"/>
                <w:sz w:val="21"/>
                <w:szCs w:val="21"/>
                <w:lang w:val="en-US" w:eastAsia="zh-CN"/>
              </w:rPr>
              <w:t>0.5</w:t>
            </w:r>
          </w:p>
        </w:tc>
        <w:tc>
          <w:tcPr>
            <w:tcW w:w="1719" w:type="dxa"/>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eastAsiaTheme="minorEastAsia"/>
                <w:kern w:val="0"/>
                <w:sz w:val="21"/>
                <w:szCs w:val="21"/>
                <w:lang w:val="en-US" w:eastAsia="zh-CN"/>
              </w:rPr>
            </w:pPr>
            <w:r>
              <w:rPr>
                <w:rFonts w:hint="eastAsia" w:ascii="Times New Roman" w:hAnsi="Times New Roman" w:cs="Times New Roman" w:eastAsiaTheme="minorEastAsia"/>
                <w:kern w:val="0"/>
                <w:sz w:val="21"/>
                <w:szCs w:val="21"/>
                <w:lang w:val="en-US" w:eastAsia="zh-CN"/>
              </w:rPr>
              <w:t>0</w:t>
            </w:r>
          </w:p>
        </w:tc>
      </w:tr>
      <w:tr>
        <w:tblPrEx>
          <w:tblCellMar>
            <w:top w:w="0" w:type="dxa"/>
            <w:left w:w="108" w:type="dxa"/>
            <w:bottom w:w="0" w:type="dxa"/>
            <w:right w:w="108" w:type="dxa"/>
          </w:tblCellMar>
        </w:tblPrEx>
        <w:trPr>
          <w:trHeight w:val="425" w:hRule="atLeast"/>
          <w:jc w:val="center"/>
        </w:trPr>
        <w:tc>
          <w:tcPr>
            <w:tcW w:w="3354"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eastAsiaTheme="minorEastAsia"/>
                <w:kern w:val="0"/>
                <w:sz w:val="21"/>
                <w:szCs w:val="21"/>
              </w:rPr>
            </w:pPr>
            <w:r>
              <w:rPr>
                <w:rFonts w:hint="default" w:ascii="Times New Roman" w:hAnsi="Times New Roman" w:cs="Times New Roman" w:eastAsiaTheme="minorEastAsia"/>
                <w:kern w:val="0"/>
                <w:sz w:val="21"/>
                <w:szCs w:val="21"/>
              </w:rPr>
              <w:t>公务接待</w:t>
            </w:r>
          </w:p>
        </w:tc>
        <w:tc>
          <w:tcPr>
            <w:tcW w:w="1709" w:type="dxa"/>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eastAsiaTheme="minorEastAsia"/>
                <w:kern w:val="0"/>
                <w:sz w:val="21"/>
                <w:szCs w:val="21"/>
                <w:lang w:val="en-US" w:eastAsia="zh-CN"/>
              </w:rPr>
            </w:pPr>
            <w:r>
              <w:rPr>
                <w:rFonts w:hint="eastAsia" w:ascii="Times New Roman" w:hAnsi="Times New Roman" w:cs="Times New Roman" w:eastAsiaTheme="minorEastAsia"/>
                <w:kern w:val="0"/>
                <w:sz w:val="21"/>
                <w:szCs w:val="21"/>
                <w:lang w:val="en-US" w:eastAsia="zh-CN"/>
              </w:rPr>
              <w:t>0</w:t>
            </w:r>
          </w:p>
        </w:tc>
        <w:tc>
          <w:tcPr>
            <w:tcW w:w="2329" w:type="dxa"/>
            <w:gridSpan w:val="3"/>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eastAsiaTheme="minorEastAsia"/>
                <w:kern w:val="0"/>
                <w:sz w:val="21"/>
                <w:szCs w:val="21"/>
                <w:lang w:val="en-US" w:eastAsia="zh-CN"/>
              </w:rPr>
            </w:pPr>
            <w:r>
              <w:rPr>
                <w:rFonts w:hint="eastAsia" w:ascii="Times New Roman" w:hAnsi="Times New Roman" w:cs="Times New Roman" w:eastAsiaTheme="minorEastAsia"/>
                <w:kern w:val="0"/>
                <w:sz w:val="21"/>
                <w:szCs w:val="21"/>
                <w:lang w:val="en-US" w:eastAsia="zh-CN"/>
              </w:rPr>
              <w:t>0.5</w:t>
            </w:r>
          </w:p>
        </w:tc>
        <w:tc>
          <w:tcPr>
            <w:tcW w:w="1719" w:type="dxa"/>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eastAsiaTheme="minorEastAsia"/>
                <w:kern w:val="0"/>
                <w:sz w:val="21"/>
                <w:szCs w:val="21"/>
                <w:lang w:val="en-US" w:eastAsia="zh-CN"/>
              </w:rPr>
            </w:pPr>
            <w:r>
              <w:rPr>
                <w:rFonts w:hint="eastAsia" w:ascii="Times New Roman" w:hAnsi="Times New Roman" w:cs="Times New Roman" w:eastAsiaTheme="minorEastAsia"/>
                <w:kern w:val="0"/>
                <w:sz w:val="21"/>
                <w:szCs w:val="21"/>
                <w:lang w:val="en-US" w:eastAsia="zh-CN"/>
              </w:rPr>
              <w:t>0</w:t>
            </w:r>
          </w:p>
        </w:tc>
      </w:tr>
      <w:tr>
        <w:tblPrEx>
          <w:tblCellMar>
            <w:top w:w="0" w:type="dxa"/>
            <w:left w:w="108" w:type="dxa"/>
            <w:bottom w:w="0" w:type="dxa"/>
            <w:right w:w="108" w:type="dxa"/>
          </w:tblCellMar>
        </w:tblPrEx>
        <w:trPr>
          <w:trHeight w:val="425" w:hRule="atLeast"/>
          <w:jc w:val="center"/>
        </w:trPr>
        <w:tc>
          <w:tcPr>
            <w:tcW w:w="3354"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eastAsiaTheme="minorEastAsia"/>
                <w:kern w:val="0"/>
                <w:sz w:val="21"/>
                <w:szCs w:val="21"/>
              </w:rPr>
            </w:pPr>
            <w:r>
              <w:rPr>
                <w:rFonts w:hint="default" w:ascii="Times New Roman" w:hAnsi="Times New Roman" w:cs="Times New Roman" w:eastAsiaTheme="minorEastAsia"/>
                <w:kern w:val="0"/>
                <w:sz w:val="21"/>
                <w:szCs w:val="21"/>
              </w:rPr>
              <w:t>出国（境）经费</w:t>
            </w:r>
          </w:p>
        </w:tc>
        <w:tc>
          <w:tcPr>
            <w:tcW w:w="1709" w:type="dxa"/>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Times New Roman" w:hAnsi="Times New Roman" w:cs="Times New Roman" w:eastAsiaTheme="minorEastAsia"/>
                <w:kern w:val="0"/>
                <w:sz w:val="21"/>
                <w:szCs w:val="21"/>
                <w:lang w:val="en-US" w:eastAsia="zh-CN"/>
              </w:rPr>
            </w:pPr>
            <w:r>
              <w:rPr>
                <w:rFonts w:hint="eastAsia" w:ascii="Times New Roman" w:hAnsi="Times New Roman" w:cs="Times New Roman" w:eastAsiaTheme="minorEastAsia"/>
                <w:kern w:val="0"/>
                <w:sz w:val="21"/>
                <w:szCs w:val="21"/>
                <w:lang w:val="en-US" w:eastAsia="zh-CN"/>
              </w:rPr>
              <w:t>0</w:t>
            </w:r>
          </w:p>
        </w:tc>
        <w:tc>
          <w:tcPr>
            <w:tcW w:w="2329" w:type="dxa"/>
            <w:gridSpan w:val="3"/>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Times New Roman" w:hAnsi="Times New Roman" w:cs="Times New Roman" w:eastAsiaTheme="minorEastAsia"/>
                <w:kern w:val="0"/>
                <w:sz w:val="21"/>
                <w:szCs w:val="21"/>
                <w:lang w:val="en-US" w:eastAsia="zh-CN"/>
              </w:rPr>
            </w:pPr>
            <w:r>
              <w:rPr>
                <w:rFonts w:hint="eastAsia" w:ascii="Times New Roman" w:hAnsi="Times New Roman" w:cs="Times New Roman" w:eastAsiaTheme="minorEastAsia"/>
                <w:kern w:val="0"/>
                <w:sz w:val="21"/>
                <w:szCs w:val="21"/>
                <w:lang w:val="en-US" w:eastAsia="zh-CN"/>
              </w:rPr>
              <w:t>0</w:t>
            </w:r>
          </w:p>
        </w:tc>
        <w:tc>
          <w:tcPr>
            <w:tcW w:w="1719" w:type="dxa"/>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Times New Roman" w:hAnsi="Times New Roman" w:cs="Times New Roman" w:eastAsiaTheme="minorEastAsia"/>
                <w:kern w:val="0"/>
                <w:sz w:val="21"/>
                <w:szCs w:val="21"/>
                <w:lang w:val="en-US" w:eastAsia="zh-CN"/>
              </w:rPr>
            </w:pPr>
            <w:r>
              <w:rPr>
                <w:rFonts w:hint="eastAsia" w:ascii="Times New Roman" w:hAnsi="Times New Roman" w:cs="Times New Roman" w:eastAsiaTheme="minorEastAsia"/>
                <w:kern w:val="0"/>
                <w:sz w:val="21"/>
                <w:szCs w:val="21"/>
                <w:lang w:val="en-US" w:eastAsia="zh-CN"/>
              </w:rPr>
              <w:t>0</w:t>
            </w:r>
          </w:p>
        </w:tc>
      </w:tr>
      <w:tr>
        <w:tblPrEx>
          <w:tblCellMar>
            <w:top w:w="0" w:type="dxa"/>
            <w:left w:w="108" w:type="dxa"/>
            <w:bottom w:w="0" w:type="dxa"/>
            <w:right w:w="108" w:type="dxa"/>
          </w:tblCellMar>
        </w:tblPrEx>
        <w:trPr>
          <w:trHeight w:val="425" w:hRule="atLeast"/>
          <w:jc w:val="center"/>
        </w:trPr>
        <w:tc>
          <w:tcPr>
            <w:tcW w:w="3354"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eastAsiaTheme="minorEastAsia"/>
                <w:kern w:val="0"/>
                <w:sz w:val="21"/>
                <w:szCs w:val="21"/>
              </w:rPr>
            </w:pPr>
            <w:r>
              <w:rPr>
                <w:rFonts w:hint="default" w:ascii="Times New Roman" w:hAnsi="Times New Roman" w:cs="Times New Roman" w:eastAsiaTheme="minorEastAsia"/>
                <w:kern w:val="0"/>
                <w:sz w:val="21"/>
                <w:szCs w:val="21"/>
              </w:rPr>
              <w:t>二、部门项目支出</w:t>
            </w:r>
          </w:p>
        </w:tc>
        <w:tc>
          <w:tcPr>
            <w:tcW w:w="1709" w:type="dxa"/>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eastAsiaTheme="minorEastAsia"/>
                <w:kern w:val="0"/>
                <w:sz w:val="21"/>
                <w:szCs w:val="21"/>
                <w:lang w:val="en-US" w:eastAsia="zh-CN"/>
              </w:rPr>
            </w:pPr>
            <w:r>
              <w:rPr>
                <w:rFonts w:hint="eastAsia" w:ascii="Times New Roman" w:hAnsi="Times New Roman" w:cs="Times New Roman" w:eastAsiaTheme="minorEastAsia"/>
                <w:kern w:val="0"/>
                <w:sz w:val="21"/>
                <w:szCs w:val="21"/>
                <w:lang w:val="en-US" w:eastAsia="zh-CN"/>
              </w:rPr>
              <w:t>11887.16</w:t>
            </w:r>
          </w:p>
        </w:tc>
        <w:tc>
          <w:tcPr>
            <w:tcW w:w="2329" w:type="dxa"/>
            <w:gridSpan w:val="3"/>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eastAsiaTheme="minorEastAsia"/>
                <w:kern w:val="0"/>
                <w:sz w:val="21"/>
                <w:szCs w:val="21"/>
                <w:lang w:val="en-US" w:eastAsia="zh-CN"/>
              </w:rPr>
            </w:pPr>
            <w:r>
              <w:rPr>
                <w:rFonts w:hint="eastAsia" w:ascii="Times New Roman" w:hAnsi="Times New Roman" w:cs="Times New Roman" w:eastAsiaTheme="minorEastAsia"/>
                <w:kern w:val="0"/>
                <w:sz w:val="21"/>
                <w:szCs w:val="21"/>
                <w:lang w:val="en-US" w:eastAsia="zh-CN"/>
              </w:rPr>
              <w:t>16.2</w:t>
            </w:r>
          </w:p>
        </w:tc>
        <w:tc>
          <w:tcPr>
            <w:tcW w:w="1719" w:type="dxa"/>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eastAsiaTheme="minorEastAsia"/>
                <w:kern w:val="0"/>
                <w:sz w:val="21"/>
                <w:szCs w:val="21"/>
                <w:lang w:val="en-US" w:eastAsia="zh-CN"/>
              </w:rPr>
            </w:pPr>
            <w:r>
              <w:rPr>
                <w:rFonts w:hint="eastAsia" w:ascii="Times New Roman" w:hAnsi="Times New Roman" w:cs="Times New Roman" w:eastAsiaTheme="minorEastAsia"/>
                <w:kern w:val="0"/>
                <w:sz w:val="21"/>
                <w:szCs w:val="21"/>
                <w:lang w:val="en-US" w:eastAsia="zh-CN"/>
              </w:rPr>
              <w:t>5951.92</w:t>
            </w:r>
          </w:p>
        </w:tc>
      </w:tr>
      <w:tr>
        <w:tblPrEx>
          <w:tblCellMar>
            <w:top w:w="0" w:type="dxa"/>
            <w:left w:w="108" w:type="dxa"/>
            <w:bottom w:w="0" w:type="dxa"/>
            <w:right w:w="108" w:type="dxa"/>
          </w:tblCellMar>
        </w:tblPrEx>
        <w:trPr>
          <w:trHeight w:val="425" w:hRule="atLeast"/>
          <w:jc w:val="center"/>
        </w:trPr>
        <w:tc>
          <w:tcPr>
            <w:tcW w:w="3354"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eastAsiaTheme="minorEastAsia"/>
                <w:kern w:val="0"/>
                <w:sz w:val="21"/>
                <w:szCs w:val="21"/>
              </w:rPr>
            </w:pPr>
            <w:r>
              <w:rPr>
                <w:rFonts w:hint="default" w:ascii="Times New Roman" w:hAnsi="Times New Roman" w:cs="Times New Roman" w:eastAsiaTheme="minorEastAsia"/>
                <w:kern w:val="0"/>
                <w:sz w:val="21"/>
                <w:szCs w:val="21"/>
              </w:rPr>
              <w:t>1</w:t>
            </w:r>
            <w:r>
              <w:rPr>
                <w:rFonts w:hint="eastAsia" w:ascii="Times New Roman" w:hAnsi="Times New Roman" w:cs="Times New Roman" w:eastAsiaTheme="minorEastAsia"/>
                <w:kern w:val="0"/>
                <w:sz w:val="21"/>
                <w:szCs w:val="21"/>
              </w:rPr>
              <w:t>、业务工作专项</w:t>
            </w:r>
          </w:p>
        </w:tc>
        <w:tc>
          <w:tcPr>
            <w:tcW w:w="1709" w:type="dxa"/>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eastAsiaTheme="minorEastAsia"/>
                <w:kern w:val="0"/>
                <w:sz w:val="21"/>
                <w:szCs w:val="21"/>
              </w:rPr>
            </w:pPr>
            <w:r>
              <w:rPr>
                <w:rFonts w:hint="eastAsia" w:ascii="Times New Roman" w:hAnsi="Times New Roman" w:cs="Times New Roman" w:eastAsiaTheme="minorEastAsia"/>
                <w:kern w:val="0"/>
                <w:sz w:val="21"/>
                <w:szCs w:val="21"/>
                <w:lang w:val="en-US" w:eastAsia="zh-CN"/>
              </w:rPr>
              <w:t>11384.84</w:t>
            </w:r>
          </w:p>
        </w:tc>
        <w:tc>
          <w:tcPr>
            <w:tcW w:w="2329" w:type="dxa"/>
            <w:gridSpan w:val="3"/>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eastAsiaTheme="minorEastAsia"/>
                <w:kern w:val="0"/>
                <w:sz w:val="21"/>
                <w:szCs w:val="21"/>
              </w:rPr>
            </w:pPr>
          </w:p>
        </w:tc>
        <w:tc>
          <w:tcPr>
            <w:tcW w:w="1719" w:type="dxa"/>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eastAsiaTheme="minorEastAsia"/>
                <w:kern w:val="0"/>
                <w:sz w:val="21"/>
                <w:szCs w:val="21"/>
                <w:lang w:val="en-US" w:eastAsia="zh-CN"/>
              </w:rPr>
            </w:pPr>
            <w:r>
              <w:rPr>
                <w:rFonts w:hint="eastAsia" w:ascii="Times New Roman" w:hAnsi="Times New Roman" w:cs="Times New Roman" w:eastAsiaTheme="minorEastAsia"/>
                <w:kern w:val="0"/>
                <w:sz w:val="21"/>
                <w:szCs w:val="21"/>
                <w:lang w:val="en-US" w:eastAsia="zh-CN"/>
              </w:rPr>
              <w:t>5951.92</w:t>
            </w:r>
          </w:p>
        </w:tc>
      </w:tr>
      <w:tr>
        <w:tblPrEx>
          <w:tblCellMar>
            <w:top w:w="0" w:type="dxa"/>
            <w:left w:w="108" w:type="dxa"/>
            <w:bottom w:w="0" w:type="dxa"/>
            <w:right w:w="108" w:type="dxa"/>
          </w:tblCellMar>
        </w:tblPrEx>
        <w:trPr>
          <w:trHeight w:val="425" w:hRule="atLeast"/>
          <w:jc w:val="center"/>
        </w:trPr>
        <w:tc>
          <w:tcPr>
            <w:tcW w:w="3354"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eastAsiaTheme="minorEastAsia"/>
                <w:kern w:val="0"/>
                <w:sz w:val="21"/>
                <w:szCs w:val="21"/>
              </w:rPr>
            </w:pPr>
            <w:r>
              <w:rPr>
                <w:rFonts w:hint="eastAsia" w:ascii="Times New Roman" w:hAnsi="Times New Roman" w:cs="Times New Roman" w:eastAsiaTheme="minorEastAsia"/>
                <w:kern w:val="0"/>
                <w:sz w:val="21"/>
                <w:szCs w:val="21"/>
                <w:lang w:eastAsia="zh-CN"/>
              </w:rPr>
              <w:t>公共卫生</w:t>
            </w:r>
            <w:r>
              <w:rPr>
                <w:rFonts w:hint="eastAsia" w:ascii="Times New Roman" w:hAnsi="Times New Roman" w:cs="Times New Roman" w:eastAsiaTheme="minorEastAsia"/>
                <w:kern w:val="0"/>
                <w:sz w:val="21"/>
                <w:szCs w:val="21"/>
              </w:rPr>
              <w:t>支出</w:t>
            </w:r>
          </w:p>
        </w:tc>
        <w:tc>
          <w:tcPr>
            <w:tcW w:w="1709" w:type="dxa"/>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eastAsiaTheme="minorEastAsia"/>
                <w:kern w:val="0"/>
                <w:sz w:val="21"/>
                <w:szCs w:val="21"/>
                <w:lang w:val="en-US" w:eastAsia="zh-CN"/>
              </w:rPr>
            </w:pPr>
            <w:r>
              <w:rPr>
                <w:rFonts w:hint="eastAsia" w:ascii="Times New Roman" w:hAnsi="Times New Roman" w:cs="Times New Roman" w:eastAsiaTheme="minorEastAsia"/>
                <w:kern w:val="0"/>
                <w:sz w:val="21"/>
                <w:szCs w:val="21"/>
                <w:lang w:val="en-US" w:eastAsia="zh-CN"/>
              </w:rPr>
              <w:t>73</w:t>
            </w:r>
          </w:p>
        </w:tc>
        <w:tc>
          <w:tcPr>
            <w:tcW w:w="2329" w:type="dxa"/>
            <w:gridSpan w:val="3"/>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eastAsiaTheme="minorEastAsia"/>
                <w:kern w:val="0"/>
                <w:sz w:val="21"/>
                <w:szCs w:val="21"/>
                <w:lang w:val="en-US" w:eastAsia="zh-CN"/>
              </w:rPr>
            </w:pPr>
            <w:r>
              <w:rPr>
                <w:rFonts w:hint="eastAsia" w:ascii="Times New Roman" w:hAnsi="Times New Roman" w:cs="Times New Roman" w:eastAsiaTheme="minorEastAsia"/>
                <w:kern w:val="0"/>
                <w:sz w:val="21"/>
                <w:szCs w:val="21"/>
                <w:lang w:val="en-US" w:eastAsia="zh-CN"/>
              </w:rPr>
              <w:t>73</w:t>
            </w:r>
          </w:p>
        </w:tc>
        <w:tc>
          <w:tcPr>
            <w:tcW w:w="1719" w:type="dxa"/>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eastAsiaTheme="minorEastAsia"/>
                <w:kern w:val="0"/>
                <w:sz w:val="21"/>
                <w:szCs w:val="21"/>
                <w:lang w:val="en-US" w:eastAsia="zh-CN"/>
              </w:rPr>
            </w:pPr>
            <w:r>
              <w:rPr>
                <w:rFonts w:hint="eastAsia" w:ascii="Times New Roman" w:hAnsi="Times New Roman" w:cs="Times New Roman" w:eastAsiaTheme="minorEastAsia"/>
                <w:kern w:val="0"/>
                <w:sz w:val="21"/>
                <w:szCs w:val="21"/>
                <w:lang w:val="en-US" w:eastAsia="zh-CN"/>
              </w:rPr>
              <w:t>0</w:t>
            </w:r>
          </w:p>
        </w:tc>
      </w:tr>
      <w:tr>
        <w:tblPrEx>
          <w:tblCellMar>
            <w:top w:w="0" w:type="dxa"/>
            <w:left w:w="108" w:type="dxa"/>
            <w:bottom w:w="0" w:type="dxa"/>
            <w:right w:w="108" w:type="dxa"/>
          </w:tblCellMar>
        </w:tblPrEx>
        <w:trPr>
          <w:trHeight w:val="425" w:hRule="atLeast"/>
          <w:jc w:val="center"/>
        </w:trPr>
        <w:tc>
          <w:tcPr>
            <w:tcW w:w="3354"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eastAsiaTheme="minorEastAsia"/>
                <w:kern w:val="0"/>
                <w:sz w:val="21"/>
                <w:szCs w:val="21"/>
              </w:rPr>
            </w:pPr>
            <w:r>
              <w:rPr>
                <w:rFonts w:hint="eastAsia" w:ascii="Times New Roman" w:hAnsi="Times New Roman" w:cs="Times New Roman" w:eastAsiaTheme="minorEastAsia"/>
                <w:kern w:val="0"/>
                <w:sz w:val="21"/>
                <w:szCs w:val="21"/>
                <w:lang w:eastAsia="zh-CN"/>
              </w:rPr>
              <w:t>城乡社区</w:t>
            </w:r>
            <w:r>
              <w:rPr>
                <w:rFonts w:hint="eastAsia" w:ascii="Times New Roman" w:hAnsi="Times New Roman" w:cs="Times New Roman" w:eastAsiaTheme="minorEastAsia"/>
                <w:kern w:val="0"/>
                <w:sz w:val="21"/>
                <w:szCs w:val="21"/>
              </w:rPr>
              <w:t>支出</w:t>
            </w:r>
          </w:p>
        </w:tc>
        <w:tc>
          <w:tcPr>
            <w:tcW w:w="1709" w:type="dxa"/>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eastAsiaTheme="minorEastAsia"/>
                <w:kern w:val="0"/>
                <w:sz w:val="21"/>
                <w:szCs w:val="21"/>
                <w:lang w:val="en-US" w:eastAsia="zh-CN"/>
              </w:rPr>
            </w:pPr>
            <w:r>
              <w:rPr>
                <w:rFonts w:hint="eastAsia" w:ascii="Times New Roman" w:hAnsi="Times New Roman" w:cs="Times New Roman" w:eastAsiaTheme="minorEastAsia"/>
                <w:kern w:val="0"/>
                <w:sz w:val="21"/>
                <w:szCs w:val="21"/>
                <w:lang w:val="en-US" w:eastAsia="zh-CN"/>
              </w:rPr>
              <w:t>2952.4</w:t>
            </w:r>
          </w:p>
        </w:tc>
        <w:tc>
          <w:tcPr>
            <w:tcW w:w="2329" w:type="dxa"/>
            <w:gridSpan w:val="3"/>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eastAsiaTheme="minorEastAsia"/>
                <w:kern w:val="0"/>
                <w:sz w:val="21"/>
                <w:szCs w:val="21"/>
                <w:lang w:val="en-US" w:eastAsia="zh-CN"/>
              </w:rPr>
            </w:pPr>
            <w:r>
              <w:rPr>
                <w:rFonts w:hint="eastAsia" w:ascii="Times New Roman" w:hAnsi="Times New Roman" w:cs="Times New Roman" w:eastAsiaTheme="minorEastAsia"/>
                <w:kern w:val="0"/>
                <w:sz w:val="21"/>
                <w:szCs w:val="21"/>
                <w:lang w:val="en-US" w:eastAsia="zh-CN"/>
              </w:rPr>
              <w:t>2952.4</w:t>
            </w:r>
          </w:p>
        </w:tc>
        <w:tc>
          <w:tcPr>
            <w:tcW w:w="1719" w:type="dxa"/>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eastAsiaTheme="minorEastAsia"/>
                <w:kern w:val="0"/>
                <w:sz w:val="21"/>
                <w:szCs w:val="21"/>
                <w:lang w:val="en-US" w:eastAsia="zh-CN"/>
              </w:rPr>
            </w:pPr>
            <w:r>
              <w:rPr>
                <w:rFonts w:hint="eastAsia" w:ascii="Times New Roman" w:hAnsi="Times New Roman" w:cs="Times New Roman" w:eastAsiaTheme="minorEastAsia"/>
                <w:kern w:val="0"/>
                <w:sz w:val="21"/>
                <w:szCs w:val="21"/>
                <w:lang w:val="en-US" w:eastAsia="zh-CN"/>
              </w:rPr>
              <w:t>3307.96</w:t>
            </w:r>
          </w:p>
        </w:tc>
      </w:tr>
      <w:tr>
        <w:tblPrEx>
          <w:tblCellMar>
            <w:top w:w="0" w:type="dxa"/>
            <w:left w:w="108" w:type="dxa"/>
            <w:bottom w:w="0" w:type="dxa"/>
            <w:right w:w="108" w:type="dxa"/>
          </w:tblCellMar>
        </w:tblPrEx>
        <w:trPr>
          <w:trHeight w:val="425" w:hRule="atLeast"/>
          <w:jc w:val="center"/>
        </w:trPr>
        <w:tc>
          <w:tcPr>
            <w:tcW w:w="3354"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eastAsiaTheme="minorEastAsia"/>
                <w:kern w:val="0"/>
                <w:sz w:val="21"/>
                <w:szCs w:val="21"/>
              </w:rPr>
            </w:pPr>
            <w:r>
              <w:rPr>
                <w:rFonts w:hint="eastAsia" w:ascii="Times New Roman" w:hAnsi="Times New Roman" w:cs="Times New Roman" w:eastAsiaTheme="minorEastAsia"/>
                <w:kern w:val="0"/>
                <w:sz w:val="21"/>
                <w:szCs w:val="21"/>
                <w:lang w:eastAsia="zh-CN"/>
              </w:rPr>
              <w:t>住房保障</w:t>
            </w:r>
            <w:r>
              <w:rPr>
                <w:rFonts w:hint="eastAsia" w:ascii="Times New Roman" w:hAnsi="Times New Roman" w:cs="Times New Roman" w:eastAsiaTheme="minorEastAsia"/>
                <w:kern w:val="0"/>
                <w:sz w:val="21"/>
                <w:szCs w:val="21"/>
              </w:rPr>
              <w:t>支出</w:t>
            </w:r>
          </w:p>
        </w:tc>
        <w:tc>
          <w:tcPr>
            <w:tcW w:w="1709" w:type="dxa"/>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eastAsiaTheme="minorEastAsia"/>
                <w:kern w:val="0"/>
                <w:sz w:val="21"/>
                <w:szCs w:val="21"/>
                <w:lang w:val="en-US" w:eastAsia="zh-CN"/>
              </w:rPr>
            </w:pPr>
            <w:r>
              <w:rPr>
                <w:rFonts w:hint="eastAsia" w:ascii="Times New Roman" w:hAnsi="Times New Roman" w:cs="Times New Roman" w:eastAsiaTheme="minorEastAsia"/>
                <w:kern w:val="0"/>
                <w:sz w:val="21"/>
                <w:szCs w:val="21"/>
                <w:lang w:val="en-US" w:eastAsia="zh-CN"/>
              </w:rPr>
              <w:t>3470.48</w:t>
            </w:r>
          </w:p>
        </w:tc>
        <w:tc>
          <w:tcPr>
            <w:tcW w:w="2329" w:type="dxa"/>
            <w:gridSpan w:val="3"/>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eastAsiaTheme="minorEastAsia"/>
                <w:kern w:val="0"/>
                <w:sz w:val="21"/>
                <w:szCs w:val="21"/>
                <w:lang w:val="en-US" w:eastAsia="zh-CN"/>
              </w:rPr>
            </w:pPr>
            <w:r>
              <w:rPr>
                <w:rFonts w:hint="eastAsia" w:ascii="Times New Roman" w:hAnsi="Times New Roman" w:cs="Times New Roman" w:eastAsiaTheme="minorEastAsia"/>
                <w:kern w:val="0"/>
                <w:sz w:val="21"/>
                <w:szCs w:val="21"/>
                <w:lang w:val="en-US" w:eastAsia="zh-CN"/>
              </w:rPr>
              <w:t>3470.48</w:t>
            </w:r>
          </w:p>
        </w:tc>
        <w:tc>
          <w:tcPr>
            <w:tcW w:w="1719" w:type="dxa"/>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eastAsiaTheme="minorEastAsia"/>
                <w:kern w:val="0"/>
                <w:sz w:val="21"/>
                <w:szCs w:val="21"/>
                <w:lang w:val="en-US" w:eastAsia="zh-CN"/>
              </w:rPr>
            </w:pPr>
            <w:r>
              <w:rPr>
                <w:rFonts w:hint="eastAsia" w:ascii="Times New Roman" w:hAnsi="Times New Roman" w:cs="Times New Roman" w:eastAsiaTheme="minorEastAsia"/>
                <w:kern w:val="0"/>
                <w:sz w:val="21"/>
                <w:szCs w:val="21"/>
                <w:lang w:val="en-US" w:eastAsia="zh-CN"/>
              </w:rPr>
              <w:t>2208.81</w:t>
            </w:r>
          </w:p>
        </w:tc>
      </w:tr>
      <w:tr>
        <w:tblPrEx>
          <w:tblCellMar>
            <w:top w:w="0" w:type="dxa"/>
            <w:left w:w="108" w:type="dxa"/>
            <w:bottom w:w="0" w:type="dxa"/>
            <w:right w:w="108" w:type="dxa"/>
          </w:tblCellMar>
        </w:tblPrEx>
        <w:trPr>
          <w:trHeight w:val="425" w:hRule="atLeast"/>
          <w:jc w:val="center"/>
        </w:trPr>
        <w:tc>
          <w:tcPr>
            <w:tcW w:w="3354"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eastAsiaTheme="minorEastAsia"/>
                <w:kern w:val="0"/>
                <w:sz w:val="21"/>
                <w:szCs w:val="21"/>
              </w:rPr>
            </w:pPr>
            <w:r>
              <w:rPr>
                <w:rFonts w:hint="eastAsia" w:ascii="Times New Roman" w:hAnsi="Times New Roman" w:cs="Times New Roman" w:eastAsiaTheme="minorEastAsia"/>
                <w:kern w:val="0"/>
                <w:sz w:val="21"/>
                <w:szCs w:val="21"/>
                <w:lang w:eastAsia="zh-CN"/>
              </w:rPr>
              <w:t>节能环保</w:t>
            </w:r>
            <w:r>
              <w:rPr>
                <w:rFonts w:hint="eastAsia" w:ascii="Times New Roman" w:hAnsi="Times New Roman" w:cs="Times New Roman" w:eastAsiaTheme="minorEastAsia"/>
                <w:kern w:val="0"/>
                <w:sz w:val="21"/>
                <w:szCs w:val="21"/>
              </w:rPr>
              <w:t>支出</w:t>
            </w:r>
          </w:p>
        </w:tc>
        <w:tc>
          <w:tcPr>
            <w:tcW w:w="1709" w:type="dxa"/>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eastAsiaTheme="minorEastAsia"/>
                <w:kern w:val="0"/>
                <w:sz w:val="21"/>
                <w:szCs w:val="21"/>
                <w:lang w:val="en-US" w:eastAsia="zh-CN"/>
              </w:rPr>
            </w:pPr>
            <w:r>
              <w:rPr>
                <w:rFonts w:hint="eastAsia" w:ascii="Times New Roman" w:hAnsi="Times New Roman" w:cs="Times New Roman" w:eastAsiaTheme="minorEastAsia"/>
                <w:kern w:val="0"/>
                <w:sz w:val="21"/>
                <w:szCs w:val="21"/>
                <w:lang w:val="en-US" w:eastAsia="zh-CN"/>
              </w:rPr>
              <w:t>54.44</w:t>
            </w:r>
          </w:p>
        </w:tc>
        <w:tc>
          <w:tcPr>
            <w:tcW w:w="2329" w:type="dxa"/>
            <w:gridSpan w:val="3"/>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eastAsiaTheme="minorEastAsia"/>
                <w:kern w:val="0"/>
                <w:sz w:val="21"/>
                <w:szCs w:val="21"/>
                <w:lang w:val="en-US" w:eastAsia="zh-CN"/>
              </w:rPr>
            </w:pPr>
            <w:r>
              <w:rPr>
                <w:rFonts w:hint="eastAsia" w:ascii="Times New Roman" w:hAnsi="Times New Roman" w:cs="Times New Roman" w:eastAsiaTheme="minorEastAsia"/>
                <w:kern w:val="0"/>
                <w:sz w:val="21"/>
                <w:szCs w:val="21"/>
                <w:lang w:val="en-US" w:eastAsia="zh-CN"/>
              </w:rPr>
              <w:t>54.44</w:t>
            </w:r>
          </w:p>
        </w:tc>
        <w:tc>
          <w:tcPr>
            <w:tcW w:w="1719" w:type="dxa"/>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eastAsiaTheme="minorEastAsia"/>
                <w:kern w:val="0"/>
                <w:sz w:val="21"/>
                <w:szCs w:val="21"/>
                <w:lang w:val="en-US" w:eastAsia="zh-CN"/>
              </w:rPr>
            </w:pPr>
            <w:r>
              <w:rPr>
                <w:rFonts w:hint="eastAsia" w:ascii="Times New Roman" w:hAnsi="Times New Roman" w:cs="Times New Roman" w:eastAsiaTheme="minorEastAsia"/>
                <w:kern w:val="0"/>
                <w:sz w:val="21"/>
                <w:szCs w:val="21"/>
                <w:lang w:val="en-US" w:eastAsia="zh-CN"/>
              </w:rPr>
              <w:t>260.57</w:t>
            </w:r>
          </w:p>
        </w:tc>
      </w:tr>
      <w:tr>
        <w:tblPrEx>
          <w:tblCellMar>
            <w:top w:w="0" w:type="dxa"/>
            <w:left w:w="108" w:type="dxa"/>
            <w:bottom w:w="0" w:type="dxa"/>
            <w:right w:w="108" w:type="dxa"/>
          </w:tblCellMar>
        </w:tblPrEx>
        <w:trPr>
          <w:trHeight w:val="425" w:hRule="atLeast"/>
          <w:jc w:val="center"/>
        </w:trPr>
        <w:tc>
          <w:tcPr>
            <w:tcW w:w="3354"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eastAsiaTheme="minorEastAsia"/>
                <w:kern w:val="0"/>
                <w:sz w:val="21"/>
                <w:szCs w:val="21"/>
              </w:rPr>
            </w:pPr>
            <w:r>
              <w:rPr>
                <w:rFonts w:hint="eastAsia" w:ascii="Times New Roman" w:hAnsi="Times New Roman" w:cs="Times New Roman" w:eastAsiaTheme="minorEastAsia"/>
                <w:kern w:val="0"/>
                <w:sz w:val="21"/>
                <w:szCs w:val="21"/>
              </w:rPr>
              <w:t>其他支出</w:t>
            </w:r>
          </w:p>
        </w:tc>
        <w:tc>
          <w:tcPr>
            <w:tcW w:w="1709" w:type="dxa"/>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eastAsiaTheme="minorEastAsia"/>
                <w:kern w:val="0"/>
                <w:sz w:val="21"/>
                <w:szCs w:val="21"/>
                <w:lang w:val="en-US" w:eastAsia="zh-CN"/>
              </w:rPr>
            </w:pPr>
            <w:r>
              <w:rPr>
                <w:rFonts w:hint="eastAsia" w:ascii="Times New Roman" w:hAnsi="Times New Roman" w:cs="Times New Roman" w:eastAsiaTheme="minorEastAsia"/>
                <w:kern w:val="0"/>
                <w:sz w:val="21"/>
                <w:szCs w:val="21"/>
                <w:lang w:val="en-US" w:eastAsia="zh-CN"/>
              </w:rPr>
              <w:t>4834.52</w:t>
            </w:r>
          </w:p>
        </w:tc>
        <w:tc>
          <w:tcPr>
            <w:tcW w:w="2329" w:type="dxa"/>
            <w:gridSpan w:val="3"/>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eastAsiaTheme="minorEastAsia"/>
                <w:kern w:val="0"/>
                <w:sz w:val="21"/>
                <w:szCs w:val="21"/>
                <w:lang w:val="en-US" w:eastAsia="zh-CN"/>
              </w:rPr>
            </w:pPr>
            <w:r>
              <w:rPr>
                <w:rFonts w:hint="eastAsia" w:ascii="Times New Roman" w:hAnsi="Times New Roman" w:cs="Times New Roman" w:eastAsiaTheme="minorEastAsia"/>
                <w:kern w:val="0"/>
                <w:sz w:val="21"/>
                <w:szCs w:val="21"/>
                <w:lang w:val="en-US" w:eastAsia="zh-CN"/>
              </w:rPr>
              <w:t>4834.52</w:t>
            </w:r>
          </w:p>
        </w:tc>
        <w:tc>
          <w:tcPr>
            <w:tcW w:w="1719" w:type="dxa"/>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eastAsiaTheme="minorEastAsia"/>
                <w:kern w:val="0"/>
                <w:sz w:val="21"/>
                <w:szCs w:val="21"/>
                <w:lang w:val="en-US" w:eastAsia="zh-CN"/>
              </w:rPr>
            </w:pPr>
            <w:r>
              <w:rPr>
                <w:rFonts w:hint="eastAsia" w:ascii="Times New Roman" w:hAnsi="Times New Roman" w:cs="Times New Roman" w:eastAsiaTheme="minorEastAsia"/>
                <w:kern w:val="0"/>
                <w:sz w:val="21"/>
                <w:szCs w:val="21"/>
                <w:lang w:val="en-US" w:eastAsia="zh-CN"/>
              </w:rPr>
              <w:t>174.58</w:t>
            </w:r>
          </w:p>
        </w:tc>
      </w:tr>
      <w:tr>
        <w:tblPrEx>
          <w:tblCellMar>
            <w:top w:w="0" w:type="dxa"/>
            <w:left w:w="108" w:type="dxa"/>
            <w:bottom w:w="0" w:type="dxa"/>
            <w:right w:w="108" w:type="dxa"/>
          </w:tblCellMar>
        </w:tblPrEx>
        <w:trPr>
          <w:trHeight w:val="425" w:hRule="atLeast"/>
          <w:jc w:val="center"/>
        </w:trPr>
        <w:tc>
          <w:tcPr>
            <w:tcW w:w="3354"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eastAsiaTheme="minorEastAsia"/>
                <w:kern w:val="0"/>
                <w:sz w:val="21"/>
                <w:szCs w:val="21"/>
              </w:rPr>
            </w:pPr>
            <w:r>
              <w:rPr>
                <w:rFonts w:hint="default" w:ascii="Times New Roman" w:hAnsi="Times New Roman" w:cs="Times New Roman" w:eastAsiaTheme="minorEastAsia"/>
                <w:kern w:val="0"/>
                <w:sz w:val="21"/>
                <w:szCs w:val="21"/>
              </w:rPr>
              <w:t>2</w:t>
            </w:r>
            <w:r>
              <w:rPr>
                <w:rFonts w:hint="eastAsia" w:ascii="Times New Roman" w:hAnsi="Times New Roman" w:cs="Times New Roman" w:eastAsiaTheme="minorEastAsia"/>
                <w:kern w:val="0"/>
                <w:sz w:val="21"/>
                <w:szCs w:val="21"/>
              </w:rPr>
              <w:t>、运行维护专项</w:t>
            </w:r>
          </w:p>
        </w:tc>
        <w:tc>
          <w:tcPr>
            <w:tcW w:w="1709" w:type="dxa"/>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eastAsiaTheme="minorEastAsia"/>
                <w:kern w:val="0"/>
                <w:sz w:val="21"/>
                <w:szCs w:val="21"/>
                <w:lang w:val="en-US" w:eastAsia="zh-CN"/>
              </w:rPr>
            </w:pPr>
            <w:r>
              <w:rPr>
                <w:rFonts w:hint="eastAsia" w:ascii="Times New Roman" w:hAnsi="Times New Roman" w:cs="Times New Roman" w:eastAsiaTheme="minorEastAsia"/>
                <w:kern w:val="0"/>
                <w:sz w:val="21"/>
                <w:szCs w:val="21"/>
                <w:lang w:val="en-US" w:eastAsia="zh-CN"/>
              </w:rPr>
              <w:t>502.32</w:t>
            </w:r>
          </w:p>
        </w:tc>
        <w:tc>
          <w:tcPr>
            <w:tcW w:w="2329" w:type="dxa"/>
            <w:gridSpan w:val="3"/>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eastAsiaTheme="minorEastAsia"/>
                <w:kern w:val="0"/>
                <w:sz w:val="21"/>
                <w:szCs w:val="21"/>
              </w:rPr>
            </w:pPr>
          </w:p>
        </w:tc>
        <w:tc>
          <w:tcPr>
            <w:tcW w:w="1719" w:type="dxa"/>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eastAsiaTheme="minorEastAsia"/>
                <w:kern w:val="0"/>
                <w:sz w:val="21"/>
                <w:szCs w:val="21"/>
                <w:lang w:val="en-US" w:eastAsia="zh-CN"/>
              </w:rPr>
            </w:pPr>
            <w:r>
              <w:rPr>
                <w:rFonts w:hint="eastAsia" w:ascii="Times New Roman" w:hAnsi="Times New Roman" w:cs="Times New Roman" w:eastAsiaTheme="minorEastAsia"/>
                <w:kern w:val="0"/>
                <w:sz w:val="21"/>
                <w:szCs w:val="21"/>
                <w:lang w:val="en-US" w:eastAsia="zh-CN"/>
              </w:rPr>
              <w:t>338.74</w:t>
            </w:r>
          </w:p>
        </w:tc>
      </w:tr>
      <w:tr>
        <w:tblPrEx>
          <w:tblCellMar>
            <w:top w:w="0" w:type="dxa"/>
            <w:left w:w="108" w:type="dxa"/>
            <w:bottom w:w="0" w:type="dxa"/>
            <w:right w:w="108" w:type="dxa"/>
          </w:tblCellMar>
        </w:tblPrEx>
        <w:trPr>
          <w:trHeight w:val="408" w:hRule="atLeast"/>
          <w:jc w:val="center"/>
        </w:trPr>
        <w:tc>
          <w:tcPr>
            <w:tcW w:w="3354"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eastAsiaTheme="minorEastAsia"/>
                <w:kern w:val="0"/>
                <w:sz w:val="21"/>
                <w:szCs w:val="21"/>
              </w:rPr>
            </w:pPr>
            <w:r>
              <w:rPr>
                <w:rFonts w:hint="eastAsia" w:ascii="Times New Roman" w:hAnsi="Times New Roman" w:cs="Times New Roman" w:eastAsiaTheme="minorEastAsia"/>
                <w:kern w:val="0"/>
                <w:sz w:val="21"/>
                <w:szCs w:val="21"/>
              </w:rPr>
              <w:t>一般公共服务支出</w:t>
            </w:r>
          </w:p>
        </w:tc>
        <w:tc>
          <w:tcPr>
            <w:tcW w:w="1709" w:type="dxa"/>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eastAsiaTheme="minorEastAsia"/>
                <w:kern w:val="0"/>
                <w:sz w:val="21"/>
                <w:szCs w:val="21"/>
                <w:lang w:val="en-US" w:eastAsia="zh-CN"/>
              </w:rPr>
            </w:pPr>
            <w:r>
              <w:rPr>
                <w:rFonts w:hint="eastAsia" w:ascii="Times New Roman" w:hAnsi="Times New Roman" w:cs="Times New Roman" w:eastAsiaTheme="minorEastAsia"/>
                <w:kern w:val="0"/>
                <w:sz w:val="21"/>
                <w:szCs w:val="21"/>
                <w:lang w:val="en-US" w:eastAsia="zh-CN"/>
              </w:rPr>
              <w:t>30.19</w:t>
            </w:r>
          </w:p>
        </w:tc>
        <w:tc>
          <w:tcPr>
            <w:tcW w:w="2329" w:type="dxa"/>
            <w:gridSpan w:val="3"/>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Times New Roman" w:hAnsi="Times New Roman" w:cs="Times New Roman" w:eastAsiaTheme="minorEastAsia"/>
                <w:kern w:val="0"/>
                <w:sz w:val="21"/>
                <w:szCs w:val="21"/>
                <w:lang w:val="en-US" w:eastAsia="zh-CN"/>
              </w:rPr>
            </w:pPr>
            <w:r>
              <w:rPr>
                <w:rFonts w:hint="eastAsia" w:ascii="Times New Roman" w:hAnsi="Times New Roman" w:cs="Times New Roman" w:eastAsiaTheme="minorEastAsia"/>
                <w:kern w:val="0"/>
                <w:sz w:val="21"/>
                <w:szCs w:val="21"/>
                <w:lang w:val="en-US" w:eastAsia="zh-CN"/>
              </w:rPr>
              <w:t>30.19</w:t>
            </w:r>
          </w:p>
        </w:tc>
        <w:tc>
          <w:tcPr>
            <w:tcW w:w="1719" w:type="dxa"/>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eastAsiaTheme="minorEastAsia"/>
                <w:kern w:val="0"/>
                <w:sz w:val="21"/>
                <w:szCs w:val="21"/>
                <w:lang w:val="en-US" w:eastAsia="zh-CN"/>
              </w:rPr>
            </w:pPr>
            <w:r>
              <w:rPr>
                <w:rFonts w:hint="eastAsia" w:ascii="Times New Roman" w:hAnsi="Times New Roman" w:cs="Times New Roman" w:eastAsiaTheme="minorEastAsia"/>
                <w:kern w:val="0"/>
                <w:sz w:val="21"/>
                <w:szCs w:val="21"/>
                <w:lang w:val="en-US" w:eastAsia="zh-CN"/>
              </w:rPr>
              <w:t>12.7</w:t>
            </w:r>
          </w:p>
        </w:tc>
      </w:tr>
      <w:tr>
        <w:tblPrEx>
          <w:tblCellMar>
            <w:top w:w="0" w:type="dxa"/>
            <w:left w:w="108" w:type="dxa"/>
            <w:bottom w:w="0" w:type="dxa"/>
            <w:right w:w="108" w:type="dxa"/>
          </w:tblCellMar>
        </w:tblPrEx>
        <w:trPr>
          <w:trHeight w:val="425" w:hRule="atLeast"/>
          <w:jc w:val="center"/>
        </w:trPr>
        <w:tc>
          <w:tcPr>
            <w:tcW w:w="3354"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eastAsiaTheme="minorEastAsia"/>
                <w:kern w:val="0"/>
                <w:sz w:val="21"/>
                <w:szCs w:val="21"/>
              </w:rPr>
            </w:pPr>
            <w:r>
              <w:rPr>
                <w:rFonts w:hint="eastAsia" w:ascii="Times New Roman" w:hAnsi="Times New Roman" w:cs="Times New Roman" w:eastAsiaTheme="minorEastAsia"/>
                <w:kern w:val="0"/>
                <w:sz w:val="21"/>
                <w:szCs w:val="21"/>
              </w:rPr>
              <w:t>社会保障和就业支出</w:t>
            </w:r>
          </w:p>
        </w:tc>
        <w:tc>
          <w:tcPr>
            <w:tcW w:w="170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eastAsiaTheme="minorEastAsia"/>
                <w:kern w:val="0"/>
                <w:sz w:val="21"/>
                <w:szCs w:val="21"/>
                <w:lang w:val="en-US" w:eastAsia="zh-CN"/>
              </w:rPr>
            </w:pPr>
            <w:r>
              <w:rPr>
                <w:rFonts w:hint="eastAsia" w:ascii="Times New Roman" w:hAnsi="Times New Roman" w:cs="Times New Roman" w:eastAsiaTheme="minorEastAsia"/>
                <w:kern w:val="0"/>
                <w:sz w:val="21"/>
                <w:szCs w:val="21"/>
                <w:lang w:val="en-US" w:eastAsia="zh-CN"/>
              </w:rPr>
              <w:t>18.46</w:t>
            </w:r>
          </w:p>
        </w:tc>
        <w:tc>
          <w:tcPr>
            <w:tcW w:w="2329"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eastAsiaTheme="minorEastAsia"/>
                <w:kern w:val="0"/>
                <w:sz w:val="21"/>
                <w:szCs w:val="21"/>
                <w:lang w:val="en-US" w:eastAsia="zh-CN"/>
              </w:rPr>
            </w:pPr>
            <w:r>
              <w:rPr>
                <w:rFonts w:hint="eastAsia" w:ascii="Times New Roman" w:hAnsi="Times New Roman" w:cs="Times New Roman" w:eastAsiaTheme="minorEastAsia"/>
                <w:kern w:val="0"/>
                <w:sz w:val="21"/>
                <w:szCs w:val="21"/>
                <w:lang w:val="en-US" w:eastAsia="zh-CN"/>
              </w:rPr>
              <w:t>18.46</w:t>
            </w:r>
          </w:p>
        </w:tc>
        <w:tc>
          <w:tcPr>
            <w:tcW w:w="1719" w:type="dxa"/>
            <w:tcBorders>
              <w:top w:val="single" w:color="auto" w:sz="4" w:space="0"/>
              <w:left w:val="single" w:color="auto"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eastAsiaTheme="minorEastAsia"/>
                <w:kern w:val="0"/>
                <w:sz w:val="21"/>
                <w:szCs w:val="21"/>
                <w:lang w:val="en-US" w:eastAsia="zh-CN"/>
              </w:rPr>
            </w:pPr>
            <w:r>
              <w:rPr>
                <w:rFonts w:hint="eastAsia" w:ascii="Times New Roman" w:hAnsi="Times New Roman" w:cs="Times New Roman" w:eastAsiaTheme="minorEastAsia"/>
                <w:kern w:val="0"/>
                <w:sz w:val="21"/>
                <w:szCs w:val="21"/>
                <w:lang w:val="en-US" w:eastAsia="zh-CN"/>
              </w:rPr>
              <w:t>22.98</w:t>
            </w:r>
          </w:p>
        </w:tc>
      </w:tr>
      <w:tr>
        <w:tblPrEx>
          <w:tblCellMar>
            <w:top w:w="0" w:type="dxa"/>
            <w:left w:w="108" w:type="dxa"/>
            <w:bottom w:w="0" w:type="dxa"/>
            <w:right w:w="108" w:type="dxa"/>
          </w:tblCellMar>
        </w:tblPrEx>
        <w:trPr>
          <w:trHeight w:val="396" w:hRule="atLeast"/>
          <w:jc w:val="center"/>
        </w:trPr>
        <w:tc>
          <w:tcPr>
            <w:tcW w:w="3354"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eastAsiaTheme="minorEastAsia"/>
                <w:kern w:val="0"/>
                <w:sz w:val="21"/>
                <w:szCs w:val="21"/>
              </w:rPr>
            </w:pPr>
            <w:r>
              <w:rPr>
                <w:rFonts w:hint="eastAsia" w:ascii="Times New Roman" w:hAnsi="Times New Roman" w:cs="Times New Roman" w:eastAsiaTheme="minorEastAsia"/>
                <w:kern w:val="0"/>
                <w:sz w:val="21"/>
                <w:szCs w:val="21"/>
              </w:rPr>
              <w:t>城乡社区支出</w:t>
            </w:r>
          </w:p>
        </w:tc>
        <w:tc>
          <w:tcPr>
            <w:tcW w:w="1714"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eastAsiaTheme="minorEastAsia"/>
                <w:kern w:val="0"/>
                <w:sz w:val="21"/>
                <w:szCs w:val="21"/>
                <w:lang w:val="en-US" w:eastAsia="zh-CN"/>
              </w:rPr>
            </w:pPr>
            <w:r>
              <w:rPr>
                <w:rFonts w:hint="eastAsia" w:ascii="Times New Roman" w:hAnsi="Times New Roman" w:cs="Times New Roman" w:eastAsiaTheme="minorEastAsia"/>
                <w:kern w:val="0"/>
                <w:sz w:val="21"/>
                <w:szCs w:val="21"/>
                <w:lang w:val="en-US" w:eastAsia="zh-CN"/>
              </w:rPr>
              <w:t>287.55</w:t>
            </w:r>
          </w:p>
        </w:tc>
        <w:tc>
          <w:tcPr>
            <w:tcW w:w="2324"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eastAsiaTheme="minorEastAsia"/>
                <w:kern w:val="0"/>
                <w:sz w:val="21"/>
                <w:szCs w:val="21"/>
                <w:lang w:val="en-US" w:eastAsia="zh-CN"/>
              </w:rPr>
            </w:pPr>
            <w:r>
              <w:rPr>
                <w:rFonts w:hint="eastAsia" w:ascii="Times New Roman" w:hAnsi="Times New Roman" w:cs="Times New Roman" w:eastAsiaTheme="minorEastAsia"/>
                <w:kern w:val="0"/>
                <w:sz w:val="21"/>
                <w:szCs w:val="21"/>
                <w:lang w:val="en-US" w:eastAsia="zh-CN"/>
              </w:rPr>
              <w:t>287.55</w:t>
            </w:r>
          </w:p>
        </w:tc>
        <w:tc>
          <w:tcPr>
            <w:tcW w:w="1719" w:type="dxa"/>
            <w:tcBorders>
              <w:top w:val="single" w:color="auto" w:sz="4" w:space="0"/>
              <w:left w:val="single" w:color="auto"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eastAsiaTheme="minorEastAsia"/>
                <w:kern w:val="0"/>
                <w:sz w:val="21"/>
                <w:szCs w:val="21"/>
                <w:lang w:val="en-US" w:eastAsia="zh-CN"/>
              </w:rPr>
            </w:pPr>
            <w:r>
              <w:rPr>
                <w:rFonts w:hint="eastAsia" w:ascii="Times New Roman" w:hAnsi="Times New Roman" w:cs="Times New Roman" w:eastAsiaTheme="minorEastAsia"/>
                <w:kern w:val="0"/>
                <w:sz w:val="21"/>
                <w:szCs w:val="21"/>
                <w:lang w:val="en-US" w:eastAsia="zh-CN"/>
              </w:rPr>
              <w:t>192.29</w:t>
            </w:r>
          </w:p>
        </w:tc>
      </w:tr>
      <w:tr>
        <w:tblPrEx>
          <w:tblCellMar>
            <w:top w:w="0" w:type="dxa"/>
            <w:left w:w="108" w:type="dxa"/>
            <w:bottom w:w="0" w:type="dxa"/>
            <w:right w:w="108" w:type="dxa"/>
          </w:tblCellMar>
        </w:tblPrEx>
        <w:trPr>
          <w:trHeight w:val="412" w:hRule="atLeast"/>
          <w:jc w:val="center"/>
        </w:trPr>
        <w:tc>
          <w:tcPr>
            <w:tcW w:w="3354"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Times New Roman" w:hAnsi="Times New Roman" w:cs="Times New Roman" w:eastAsiaTheme="minorEastAsia"/>
                <w:kern w:val="0"/>
                <w:sz w:val="21"/>
                <w:szCs w:val="21"/>
                <w:lang w:eastAsia="zh-CN"/>
              </w:rPr>
            </w:pPr>
            <w:r>
              <w:rPr>
                <w:rFonts w:hint="eastAsia" w:ascii="Times New Roman" w:hAnsi="Times New Roman" w:cs="Times New Roman" w:eastAsiaTheme="minorEastAsia"/>
                <w:kern w:val="0"/>
                <w:sz w:val="21"/>
                <w:szCs w:val="21"/>
                <w:lang w:eastAsia="zh-CN"/>
              </w:rPr>
              <w:t>其他</w:t>
            </w:r>
            <w:r>
              <w:rPr>
                <w:rFonts w:hint="eastAsia" w:ascii="Times New Roman" w:hAnsi="Times New Roman" w:cs="Times New Roman" w:eastAsiaTheme="minorEastAsia"/>
                <w:kern w:val="0"/>
                <w:sz w:val="21"/>
                <w:szCs w:val="21"/>
              </w:rPr>
              <w:t>支出</w:t>
            </w:r>
          </w:p>
        </w:tc>
        <w:tc>
          <w:tcPr>
            <w:tcW w:w="1714"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eastAsiaTheme="minorEastAsia"/>
                <w:kern w:val="0"/>
                <w:sz w:val="21"/>
                <w:szCs w:val="21"/>
                <w:lang w:val="en-US" w:eastAsia="zh-CN"/>
              </w:rPr>
            </w:pPr>
            <w:r>
              <w:rPr>
                <w:rFonts w:hint="eastAsia" w:ascii="Times New Roman" w:hAnsi="Times New Roman" w:cs="Times New Roman" w:eastAsiaTheme="minorEastAsia"/>
                <w:kern w:val="0"/>
                <w:sz w:val="21"/>
                <w:szCs w:val="21"/>
                <w:lang w:val="en-US" w:eastAsia="zh-CN"/>
              </w:rPr>
              <w:t>166.12</w:t>
            </w:r>
          </w:p>
        </w:tc>
        <w:tc>
          <w:tcPr>
            <w:tcW w:w="2324"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eastAsiaTheme="minorEastAsia"/>
                <w:kern w:val="0"/>
                <w:sz w:val="21"/>
                <w:szCs w:val="21"/>
                <w:lang w:val="en-US" w:eastAsia="zh-CN"/>
              </w:rPr>
            </w:pPr>
            <w:r>
              <w:rPr>
                <w:rFonts w:hint="eastAsia" w:ascii="Times New Roman" w:hAnsi="Times New Roman" w:cs="Times New Roman" w:eastAsiaTheme="minorEastAsia"/>
                <w:kern w:val="0"/>
                <w:sz w:val="21"/>
                <w:szCs w:val="21"/>
                <w:lang w:val="en-US" w:eastAsia="zh-CN"/>
              </w:rPr>
              <w:t>166.12</w:t>
            </w:r>
          </w:p>
        </w:tc>
        <w:tc>
          <w:tcPr>
            <w:tcW w:w="1719" w:type="dxa"/>
            <w:tcBorders>
              <w:top w:val="single" w:color="auto" w:sz="4" w:space="0"/>
              <w:left w:val="single" w:color="auto"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eastAsiaTheme="minorEastAsia"/>
                <w:kern w:val="0"/>
                <w:sz w:val="21"/>
                <w:szCs w:val="21"/>
                <w:lang w:val="en-US" w:eastAsia="zh-CN"/>
              </w:rPr>
            </w:pPr>
            <w:r>
              <w:rPr>
                <w:rFonts w:hint="eastAsia" w:ascii="Times New Roman" w:hAnsi="Times New Roman" w:cs="Times New Roman" w:eastAsiaTheme="minorEastAsia"/>
                <w:kern w:val="0"/>
                <w:sz w:val="21"/>
                <w:szCs w:val="21"/>
                <w:lang w:val="en-US" w:eastAsia="zh-CN"/>
              </w:rPr>
              <w:t>110.77</w:t>
            </w:r>
          </w:p>
        </w:tc>
      </w:tr>
      <w:tr>
        <w:tblPrEx>
          <w:tblCellMar>
            <w:top w:w="0" w:type="dxa"/>
            <w:left w:w="108" w:type="dxa"/>
            <w:bottom w:w="0" w:type="dxa"/>
            <w:right w:w="108" w:type="dxa"/>
          </w:tblCellMar>
        </w:tblPrEx>
        <w:trPr>
          <w:trHeight w:val="423" w:hRule="atLeast"/>
          <w:jc w:val="center"/>
        </w:trPr>
        <w:tc>
          <w:tcPr>
            <w:tcW w:w="335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Times New Roman" w:hAnsi="Times New Roman" w:cs="Times New Roman" w:eastAsiaTheme="minorEastAsia"/>
                <w:kern w:val="0"/>
                <w:sz w:val="21"/>
                <w:szCs w:val="21"/>
              </w:rPr>
            </w:pPr>
            <w:r>
              <w:rPr>
                <w:rFonts w:hint="eastAsia" w:ascii="Times New Roman" w:hAnsi="Times New Roman" w:cs="Times New Roman" w:eastAsiaTheme="minorEastAsia"/>
                <w:kern w:val="0"/>
                <w:sz w:val="21"/>
                <w:szCs w:val="21"/>
              </w:rPr>
              <w:t>政府采购金额</w:t>
            </w:r>
          </w:p>
        </w:tc>
        <w:tc>
          <w:tcPr>
            <w:tcW w:w="1719" w:type="dxa"/>
            <w:gridSpan w:val="3"/>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eastAsiaTheme="minorEastAsia"/>
                <w:kern w:val="0"/>
                <w:sz w:val="21"/>
                <w:szCs w:val="21"/>
                <w:lang w:val="en-US" w:eastAsia="zh-CN"/>
              </w:rPr>
            </w:pPr>
            <w:r>
              <w:rPr>
                <w:rFonts w:hint="eastAsia" w:ascii="Times New Roman" w:hAnsi="Times New Roman" w:cs="Times New Roman" w:eastAsiaTheme="minorEastAsia"/>
                <w:kern w:val="0"/>
                <w:sz w:val="21"/>
                <w:szCs w:val="21"/>
                <w:lang w:val="en-US" w:eastAsia="zh-CN"/>
              </w:rPr>
              <w:t>1469.75</w:t>
            </w:r>
          </w:p>
        </w:tc>
        <w:tc>
          <w:tcPr>
            <w:tcW w:w="231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eastAsiaTheme="minorEastAsia"/>
                <w:kern w:val="0"/>
                <w:sz w:val="21"/>
                <w:szCs w:val="21"/>
                <w:lang w:val="en-US" w:eastAsia="zh-CN"/>
              </w:rPr>
            </w:pPr>
            <w:r>
              <w:rPr>
                <w:rFonts w:hint="eastAsia" w:ascii="Times New Roman" w:hAnsi="Times New Roman" w:cs="Times New Roman" w:eastAsiaTheme="minorEastAsia"/>
                <w:kern w:val="0"/>
                <w:sz w:val="21"/>
                <w:szCs w:val="21"/>
                <w:lang w:val="en-US" w:eastAsia="zh-CN"/>
              </w:rPr>
              <w:t>10.2</w:t>
            </w:r>
          </w:p>
        </w:tc>
        <w:tc>
          <w:tcPr>
            <w:tcW w:w="1719" w:type="dxa"/>
            <w:tcBorders>
              <w:top w:val="single" w:color="auto" w:sz="4" w:space="0"/>
              <w:left w:val="single" w:color="auto"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eastAsiaTheme="minorEastAsia"/>
                <w:kern w:val="0"/>
                <w:sz w:val="21"/>
                <w:szCs w:val="21"/>
                <w:lang w:val="en-US" w:eastAsia="zh-CN"/>
              </w:rPr>
            </w:pPr>
            <w:r>
              <w:rPr>
                <w:rFonts w:hint="eastAsia" w:ascii="Times New Roman" w:hAnsi="Times New Roman" w:cs="Times New Roman" w:eastAsiaTheme="minorEastAsia"/>
                <w:kern w:val="0"/>
                <w:sz w:val="21"/>
                <w:szCs w:val="21"/>
                <w:lang w:val="en-US" w:eastAsia="zh-CN"/>
              </w:rPr>
              <w:t>5951.92</w:t>
            </w:r>
          </w:p>
        </w:tc>
      </w:tr>
      <w:tr>
        <w:tblPrEx>
          <w:tblCellMar>
            <w:top w:w="0" w:type="dxa"/>
            <w:left w:w="108" w:type="dxa"/>
            <w:bottom w:w="0" w:type="dxa"/>
            <w:right w:w="108" w:type="dxa"/>
          </w:tblCellMar>
        </w:tblPrEx>
        <w:trPr>
          <w:trHeight w:val="321" w:hRule="atLeast"/>
          <w:jc w:val="center"/>
        </w:trPr>
        <w:tc>
          <w:tcPr>
            <w:tcW w:w="335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Times New Roman" w:hAnsi="Times New Roman" w:cs="Times New Roman" w:eastAsiaTheme="minorEastAsia"/>
                <w:kern w:val="0"/>
                <w:sz w:val="21"/>
                <w:szCs w:val="21"/>
              </w:rPr>
            </w:pPr>
            <w:r>
              <w:rPr>
                <w:rFonts w:hint="eastAsia" w:ascii="Times New Roman" w:hAnsi="Times New Roman" w:cs="Times New Roman" w:eastAsiaTheme="minorEastAsia"/>
                <w:kern w:val="0"/>
                <w:sz w:val="21"/>
                <w:szCs w:val="21"/>
              </w:rPr>
              <w:t>厉行节约保障措施</w:t>
            </w:r>
          </w:p>
        </w:tc>
        <w:tc>
          <w:tcPr>
            <w:tcW w:w="5757" w:type="dxa"/>
            <w:gridSpan w:val="5"/>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Times New Roman" w:hAnsi="Times New Roman" w:cs="Times New Roman" w:eastAsiaTheme="minorEastAsia"/>
                <w:kern w:val="0"/>
                <w:sz w:val="21"/>
                <w:szCs w:val="21"/>
                <w:lang w:eastAsia="zh-CN"/>
              </w:rPr>
            </w:pPr>
            <w:r>
              <w:rPr>
                <w:rFonts w:hint="eastAsia" w:ascii="Times New Roman" w:hAnsi="Times New Roman" w:cs="Times New Roman" w:eastAsiaTheme="minorEastAsia"/>
                <w:kern w:val="0"/>
                <w:sz w:val="21"/>
                <w:szCs w:val="21"/>
                <w:lang w:val="en-US" w:eastAsia="zh-CN"/>
              </w:rPr>
              <w:t>严格控制三公经费支出</w:t>
            </w:r>
          </w:p>
        </w:tc>
      </w:tr>
    </w:tbl>
    <w:p>
      <w:pPr>
        <w:pStyle w:val="2"/>
        <w:rPr>
          <w:rFonts w:hint="default"/>
          <w:lang w:val="en-US" w:eastAsia="zh-CN"/>
        </w:rPr>
      </w:pPr>
    </w:p>
    <w:p>
      <w:pPr>
        <w:pStyle w:val="2"/>
        <w:rPr>
          <w:rFonts w:hint="default"/>
          <w:lang w:val="en-US" w:eastAsia="zh-CN"/>
        </w:rPr>
      </w:pPr>
    </w:p>
    <w:p>
      <w:pPr>
        <w:pStyle w:val="2"/>
        <w:rPr>
          <w:rFonts w:hint="default"/>
          <w:lang w:val="en-US" w:eastAsia="zh-CN"/>
        </w:rPr>
      </w:pPr>
    </w:p>
    <w:p>
      <w:pPr>
        <w:pStyle w:val="2"/>
        <w:ind w:left="0" w:leftChars="0" w:firstLine="0" w:firstLineChars="0"/>
        <w:rPr>
          <w:rFonts w:hint="default"/>
          <w:lang w:val="en-US" w:eastAsia="zh-CN"/>
        </w:rPr>
      </w:pPr>
    </w:p>
    <w:p>
      <w:pPr>
        <w:widowControl/>
        <w:kinsoku w:val="0"/>
        <w:autoSpaceDE w:val="0"/>
        <w:autoSpaceDN w:val="0"/>
        <w:adjustRightInd w:val="0"/>
        <w:snapToGrid w:val="0"/>
        <w:spacing w:before="55" w:line="222" w:lineRule="auto"/>
        <w:ind w:left="35"/>
        <w:jc w:val="left"/>
        <w:textAlignment w:val="baseline"/>
        <w:rPr>
          <w:rFonts w:hint="default" w:ascii="Times New Roman Regular" w:hAnsi="Times New Roman Regular" w:eastAsia="仿宋" w:cs="Times New Roman Regular"/>
          <w:snapToGrid w:val="0"/>
          <w:color w:val="000000"/>
          <w:spacing w:val="-13"/>
          <w:kern w:val="0"/>
          <w:sz w:val="32"/>
          <w:szCs w:val="32"/>
          <w:lang w:val="en-US" w:eastAsia="zh-CN"/>
        </w:rPr>
      </w:pPr>
    </w:p>
    <w:p>
      <w:pPr>
        <w:widowControl/>
        <w:kinsoku w:val="0"/>
        <w:autoSpaceDE w:val="0"/>
        <w:autoSpaceDN w:val="0"/>
        <w:adjustRightInd w:val="0"/>
        <w:snapToGrid w:val="0"/>
        <w:spacing w:before="55" w:line="222" w:lineRule="auto"/>
        <w:ind w:left="35"/>
        <w:jc w:val="left"/>
        <w:textAlignment w:val="baseline"/>
        <w:rPr>
          <w:rFonts w:hint="default" w:ascii="Times New Roman Regular" w:hAnsi="Times New Roman Regular" w:eastAsia="仿宋" w:cs="Times New Roman Regular"/>
          <w:snapToGrid w:val="0"/>
          <w:color w:val="000000"/>
          <w:spacing w:val="-13"/>
          <w:kern w:val="0"/>
          <w:sz w:val="32"/>
          <w:szCs w:val="32"/>
          <w:lang w:val="en-US" w:eastAsia="zh-CN"/>
        </w:rPr>
      </w:pPr>
      <w:r>
        <w:rPr>
          <w:rFonts w:hint="default" w:ascii="Times New Roman Regular" w:hAnsi="Times New Roman Regular" w:eastAsia="仿宋" w:cs="Times New Roman Regular"/>
          <w:snapToGrid w:val="0"/>
          <w:color w:val="000000"/>
          <w:spacing w:val="-13"/>
          <w:kern w:val="0"/>
          <w:sz w:val="32"/>
          <w:szCs w:val="32"/>
          <w:lang w:val="en-US" w:eastAsia="zh-CN"/>
        </w:rPr>
        <w:t>附件</w:t>
      </w:r>
      <w:r>
        <w:rPr>
          <w:rFonts w:hint="eastAsia" w:ascii="Times New Roman Regular" w:hAnsi="Times New Roman Regular" w:eastAsia="仿宋" w:cs="Times New Roman Regular"/>
          <w:snapToGrid w:val="0"/>
          <w:color w:val="000000"/>
          <w:spacing w:val="-13"/>
          <w:kern w:val="0"/>
          <w:sz w:val="32"/>
          <w:szCs w:val="32"/>
          <w:lang w:val="en-US" w:eastAsia="zh-CN"/>
        </w:rPr>
        <w:t>3</w:t>
      </w:r>
      <w:r>
        <w:rPr>
          <w:rFonts w:hint="default" w:ascii="Times New Roman Regular" w:hAnsi="Times New Roman Regular" w:eastAsia="仿宋" w:cs="Times New Roman Regular"/>
          <w:snapToGrid w:val="0"/>
          <w:color w:val="000000"/>
          <w:spacing w:val="-13"/>
          <w:kern w:val="0"/>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Times New Roman" w:hAnsi="Times New Roman" w:eastAsia="方正小标宋_GBK" w:cs="Times New Roman"/>
          <w:sz w:val="32"/>
          <w:szCs w:val="32"/>
          <w:highlight w:val="none"/>
          <w:lang w:val="en-US" w:eastAsia="zh-CN"/>
        </w:rPr>
      </w:pPr>
      <w:r>
        <w:rPr>
          <w:rFonts w:hint="eastAsia" w:ascii="Times New Roman" w:hAnsi="Times New Roman" w:eastAsia="方正小标宋_GBK" w:cs="Times New Roman"/>
          <w:sz w:val="32"/>
          <w:szCs w:val="32"/>
          <w:highlight w:val="none"/>
          <w:lang w:val="en-US" w:eastAsia="zh-CN"/>
        </w:rPr>
        <w:t>邵阳市北塔区住房和城乡建设局</w:t>
      </w:r>
      <w:r>
        <w:rPr>
          <w:rFonts w:hint="default" w:ascii="Times New Roman" w:hAnsi="Times New Roman" w:eastAsia="方正小标宋_GBK" w:cs="Times New Roman"/>
          <w:sz w:val="32"/>
          <w:szCs w:val="32"/>
          <w:highlight w:val="none"/>
          <w:lang w:val="en-US" w:eastAsia="zh-CN"/>
        </w:rPr>
        <w:t>2022年度部门整体</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Times New Roman" w:hAnsi="Times New Roman" w:eastAsia="方正小标宋_GBK" w:cs="Times New Roman"/>
          <w:sz w:val="32"/>
          <w:szCs w:val="32"/>
          <w:highlight w:val="none"/>
          <w:lang w:val="en-US" w:eastAsia="zh-CN"/>
        </w:rPr>
      </w:pPr>
      <w:r>
        <w:rPr>
          <w:rFonts w:hint="default" w:ascii="Times New Roman" w:hAnsi="Times New Roman" w:eastAsia="方正小标宋_GBK" w:cs="Times New Roman"/>
          <w:sz w:val="32"/>
          <w:szCs w:val="32"/>
          <w:highlight w:val="none"/>
          <w:lang w:val="en-US" w:eastAsia="zh-CN"/>
        </w:rPr>
        <w:t>支出绩效</w:t>
      </w:r>
      <w:r>
        <w:rPr>
          <w:rFonts w:hint="eastAsia" w:ascii="Times New Roman" w:hAnsi="Times New Roman" w:eastAsia="方正小标宋_GBK" w:cs="Times New Roman"/>
          <w:sz w:val="32"/>
          <w:szCs w:val="32"/>
          <w:highlight w:val="none"/>
          <w:lang w:val="en-US" w:eastAsia="zh-CN"/>
        </w:rPr>
        <w:t>评价</w:t>
      </w:r>
      <w:r>
        <w:rPr>
          <w:rFonts w:hint="default" w:ascii="Times New Roman" w:hAnsi="Times New Roman" w:eastAsia="方正小标宋_GBK" w:cs="Times New Roman"/>
          <w:sz w:val="32"/>
          <w:szCs w:val="32"/>
          <w:highlight w:val="none"/>
          <w:lang w:val="en-US" w:eastAsia="zh-CN"/>
        </w:rPr>
        <w:t>自评表</w:t>
      </w:r>
    </w:p>
    <w:tbl>
      <w:tblPr>
        <w:tblStyle w:val="17"/>
        <w:tblW w:w="99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108" w:type="dxa"/>
        </w:tblCellMar>
      </w:tblPr>
      <w:tblGrid>
        <w:gridCol w:w="612"/>
        <w:gridCol w:w="900"/>
        <w:gridCol w:w="1050"/>
        <w:gridCol w:w="1005"/>
        <w:gridCol w:w="1125"/>
        <w:gridCol w:w="2091"/>
        <w:gridCol w:w="1466"/>
        <w:gridCol w:w="732"/>
        <w:gridCol w:w="9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108" w:type="dxa"/>
          </w:tblCellMar>
        </w:tblPrEx>
        <w:trPr>
          <w:trHeight w:val="412" w:hRule="atLeast"/>
          <w:jc w:val="center"/>
        </w:trPr>
        <w:tc>
          <w:tcPr>
            <w:tcW w:w="612" w:type="dxa"/>
            <w:vMerge w:val="restart"/>
            <w:noWrap w:val="0"/>
            <w:textDirection w:val="tbRlV"/>
            <w:vAlign w:val="center"/>
          </w:tcPr>
          <w:p>
            <w:pPr>
              <w:pageBreakBefore w:val="0"/>
              <w:widowControl/>
              <w:kinsoku/>
              <w:wordWrap/>
              <w:overflowPunct/>
              <w:topLinePunct w:val="0"/>
              <w:autoSpaceDE/>
              <w:autoSpaceDN/>
              <w:bidi w:val="0"/>
              <w:spacing w:line="240" w:lineRule="exact"/>
              <w:jc w:val="center"/>
              <w:rPr>
                <w:rFonts w:hint="default" w:ascii="Times New Roman" w:hAnsi="Times New Roman" w:cs="Times New Roman" w:eastAsiaTheme="minorEastAsia"/>
                <w:color w:val="000000"/>
                <w:kern w:val="0"/>
                <w:sz w:val="18"/>
                <w:szCs w:val="18"/>
                <w:highlight w:val="none"/>
              </w:rPr>
            </w:pPr>
            <w:r>
              <w:rPr>
                <w:rFonts w:hint="default" w:ascii="Times New Roman" w:hAnsi="Times New Roman" w:cs="Times New Roman" w:eastAsiaTheme="minorEastAsia"/>
                <w:color w:val="000000"/>
                <w:kern w:val="0"/>
                <w:sz w:val="18"/>
                <w:szCs w:val="18"/>
                <w:highlight w:val="none"/>
              </w:rPr>
              <w:t>部门资金（万元）</w:t>
            </w:r>
          </w:p>
        </w:tc>
        <w:tc>
          <w:tcPr>
            <w:tcW w:w="2955" w:type="dxa"/>
            <w:gridSpan w:val="3"/>
            <w:noWrap w:val="0"/>
            <w:vAlign w:val="center"/>
          </w:tcPr>
          <w:p>
            <w:pPr>
              <w:pageBreakBefore w:val="0"/>
              <w:widowControl/>
              <w:kinsoku/>
              <w:wordWrap/>
              <w:overflowPunct/>
              <w:topLinePunct w:val="0"/>
              <w:autoSpaceDE/>
              <w:autoSpaceDN/>
              <w:bidi w:val="0"/>
              <w:spacing w:line="240" w:lineRule="exact"/>
              <w:rPr>
                <w:rFonts w:hint="default" w:ascii="Times New Roman" w:hAnsi="Times New Roman" w:cs="Times New Roman" w:eastAsiaTheme="minorEastAsia"/>
                <w:color w:val="000000"/>
                <w:kern w:val="0"/>
                <w:sz w:val="18"/>
                <w:szCs w:val="18"/>
                <w:highlight w:val="none"/>
              </w:rPr>
            </w:pPr>
          </w:p>
        </w:tc>
        <w:tc>
          <w:tcPr>
            <w:tcW w:w="1125" w:type="dxa"/>
            <w:noWrap w:val="0"/>
            <w:vAlign w:val="center"/>
          </w:tcPr>
          <w:p>
            <w:pPr>
              <w:pageBreakBefore w:val="0"/>
              <w:widowControl/>
              <w:kinsoku/>
              <w:wordWrap/>
              <w:overflowPunct/>
              <w:topLinePunct w:val="0"/>
              <w:autoSpaceDE/>
              <w:autoSpaceDN/>
              <w:bidi w:val="0"/>
              <w:spacing w:line="240" w:lineRule="exact"/>
              <w:rPr>
                <w:rFonts w:hint="default" w:ascii="Times New Roman" w:hAnsi="Times New Roman" w:cs="Times New Roman" w:eastAsiaTheme="minorEastAsia"/>
                <w:color w:val="000000"/>
                <w:kern w:val="0"/>
                <w:sz w:val="18"/>
                <w:szCs w:val="18"/>
                <w:highlight w:val="none"/>
              </w:rPr>
            </w:pPr>
            <w:r>
              <w:rPr>
                <w:rFonts w:hint="default" w:ascii="Times New Roman" w:hAnsi="Times New Roman" w:cs="Times New Roman" w:eastAsiaTheme="minorEastAsia"/>
                <w:color w:val="000000"/>
                <w:kern w:val="0"/>
                <w:sz w:val="18"/>
                <w:szCs w:val="18"/>
                <w:highlight w:val="none"/>
              </w:rPr>
              <w:t>全年预算数</w:t>
            </w:r>
          </w:p>
        </w:tc>
        <w:tc>
          <w:tcPr>
            <w:tcW w:w="2091" w:type="dxa"/>
            <w:noWrap w:val="0"/>
            <w:vAlign w:val="center"/>
          </w:tcPr>
          <w:p>
            <w:pPr>
              <w:pageBreakBefore w:val="0"/>
              <w:widowControl/>
              <w:kinsoku/>
              <w:wordWrap/>
              <w:overflowPunct/>
              <w:topLinePunct w:val="0"/>
              <w:autoSpaceDE/>
              <w:autoSpaceDN/>
              <w:bidi w:val="0"/>
              <w:spacing w:line="240" w:lineRule="exact"/>
              <w:rPr>
                <w:rFonts w:hint="default" w:ascii="Times New Roman" w:hAnsi="Times New Roman" w:cs="Times New Roman" w:eastAsiaTheme="minorEastAsia"/>
                <w:color w:val="000000"/>
                <w:kern w:val="0"/>
                <w:sz w:val="18"/>
                <w:szCs w:val="18"/>
                <w:highlight w:val="none"/>
              </w:rPr>
            </w:pPr>
            <w:r>
              <w:rPr>
                <w:rFonts w:hint="default" w:ascii="Times New Roman" w:hAnsi="Times New Roman" w:cs="Times New Roman" w:eastAsiaTheme="minorEastAsia"/>
                <w:color w:val="000000"/>
                <w:kern w:val="0"/>
                <w:sz w:val="18"/>
                <w:szCs w:val="18"/>
                <w:highlight w:val="none"/>
              </w:rPr>
              <w:t>全年执行数</w:t>
            </w:r>
          </w:p>
        </w:tc>
        <w:tc>
          <w:tcPr>
            <w:tcW w:w="1466" w:type="dxa"/>
            <w:noWrap w:val="0"/>
            <w:vAlign w:val="center"/>
          </w:tcPr>
          <w:p>
            <w:pPr>
              <w:pageBreakBefore w:val="0"/>
              <w:widowControl/>
              <w:kinsoku/>
              <w:wordWrap/>
              <w:overflowPunct/>
              <w:topLinePunct w:val="0"/>
              <w:autoSpaceDE/>
              <w:autoSpaceDN/>
              <w:bidi w:val="0"/>
              <w:spacing w:line="240" w:lineRule="exact"/>
              <w:rPr>
                <w:rFonts w:hint="default" w:ascii="Times New Roman" w:hAnsi="Times New Roman" w:cs="Times New Roman" w:eastAsiaTheme="minorEastAsia"/>
                <w:color w:val="000000"/>
                <w:kern w:val="0"/>
                <w:sz w:val="18"/>
                <w:szCs w:val="18"/>
                <w:highlight w:val="none"/>
              </w:rPr>
            </w:pPr>
            <w:r>
              <w:rPr>
                <w:rFonts w:hint="default" w:ascii="Times New Roman" w:hAnsi="Times New Roman" w:cs="Times New Roman" w:eastAsiaTheme="minorEastAsia"/>
                <w:color w:val="000000"/>
                <w:kern w:val="0"/>
                <w:sz w:val="18"/>
                <w:szCs w:val="18"/>
                <w:highlight w:val="none"/>
              </w:rPr>
              <w:t>预算执行率</w:t>
            </w:r>
          </w:p>
        </w:tc>
        <w:tc>
          <w:tcPr>
            <w:tcW w:w="732" w:type="dxa"/>
            <w:noWrap w:val="0"/>
            <w:vAlign w:val="center"/>
          </w:tcPr>
          <w:p>
            <w:pPr>
              <w:pageBreakBefore w:val="0"/>
              <w:widowControl/>
              <w:kinsoku/>
              <w:wordWrap/>
              <w:overflowPunct/>
              <w:topLinePunct w:val="0"/>
              <w:autoSpaceDE/>
              <w:autoSpaceDN/>
              <w:bidi w:val="0"/>
              <w:spacing w:line="240" w:lineRule="exact"/>
              <w:rPr>
                <w:rFonts w:hint="default" w:ascii="Times New Roman" w:hAnsi="Times New Roman" w:cs="Times New Roman" w:eastAsiaTheme="minorEastAsia"/>
                <w:color w:val="000000"/>
                <w:kern w:val="0"/>
                <w:sz w:val="18"/>
                <w:szCs w:val="18"/>
                <w:highlight w:val="none"/>
              </w:rPr>
            </w:pPr>
            <w:r>
              <w:rPr>
                <w:rFonts w:hint="default" w:ascii="Times New Roman" w:hAnsi="Times New Roman" w:cs="Times New Roman" w:eastAsiaTheme="minorEastAsia"/>
                <w:color w:val="000000"/>
                <w:kern w:val="0"/>
                <w:sz w:val="18"/>
                <w:szCs w:val="18"/>
                <w:highlight w:val="none"/>
              </w:rPr>
              <w:t>分值</w:t>
            </w:r>
          </w:p>
        </w:tc>
        <w:tc>
          <w:tcPr>
            <w:tcW w:w="931" w:type="dxa"/>
            <w:noWrap w:val="0"/>
            <w:vAlign w:val="center"/>
          </w:tcPr>
          <w:p>
            <w:pPr>
              <w:pageBreakBefore w:val="0"/>
              <w:widowControl/>
              <w:kinsoku/>
              <w:wordWrap/>
              <w:overflowPunct/>
              <w:topLinePunct w:val="0"/>
              <w:autoSpaceDE/>
              <w:autoSpaceDN/>
              <w:bidi w:val="0"/>
              <w:spacing w:line="240" w:lineRule="exact"/>
              <w:rPr>
                <w:rFonts w:hint="default" w:ascii="Times New Roman" w:hAnsi="Times New Roman" w:cs="Times New Roman" w:eastAsiaTheme="minorEastAsia"/>
                <w:color w:val="000000"/>
                <w:kern w:val="0"/>
                <w:sz w:val="18"/>
                <w:szCs w:val="18"/>
                <w:highlight w:val="none"/>
              </w:rPr>
            </w:pPr>
            <w:r>
              <w:rPr>
                <w:rFonts w:hint="default" w:ascii="Times New Roman" w:hAnsi="Times New Roman" w:cs="Times New Roman" w:eastAsiaTheme="minorEastAsia"/>
                <w:color w:val="000000"/>
                <w:kern w:val="0"/>
                <w:sz w:val="18"/>
                <w:szCs w:val="18"/>
                <w:highlight w:val="none"/>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108" w:type="dxa"/>
          </w:tblCellMar>
        </w:tblPrEx>
        <w:trPr>
          <w:trHeight w:val="90" w:hRule="atLeast"/>
          <w:jc w:val="center"/>
        </w:trPr>
        <w:tc>
          <w:tcPr>
            <w:tcW w:w="612" w:type="dxa"/>
            <w:vMerge w:val="continue"/>
            <w:noWrap w:val="0"/>
            <w:textDirection w:val="tbRlV"/>
            <w:vAlign w:val="center"/>
          </w:tcPr>
          <w:p>
            <w:pPr>
              <w:pageBreakBefore w:val="0"/>
              <w:widowControl/>
              <w:kinsoku/>
              <w:wordWrap/>
              <w:overflowPunct/>
              <w:topLinePunct w:val="0"/>
              <w:autoSpaceDE/>
              <w:autoSpaceDN/>
              <w:bidi w:val="0"/>
              <w:spacing w:line="240" w:lineRule="exact"/>
              <w:jc w:val="center"/>
              <w:rPr>
                <w:rFonts w:hint="default" w:ascii="Times New Roman" w:hAnsi="Times New Roman" w:cs="Times New Roman" w:eastAsiaTheme="minorEastAsia"/>
                <w:color w:val="000000"/>
                <w:kern w:val="0"/>
                <w:sz w:val="18"/>
                <w:szCs w:val="18"/>
                <w:highlight w:val="none"/>
              </w:rPr>
            </w:pPr>
          </w:p>
        </w:tc>
        <w:tc>
          <w:tcPr>
            <w:tcW w:w="2955" w:type="dxa"/>
            <w:gridSpan w:val="3"/>
            <w:noWrap w:val="0"/>
            <w:vAlign w:val="center"/>
          </w:tcPr>
          <w:p>
            <w:pPr>
              <w:pageBreakBefore w:val="0"/>
              <w:widowControl/>
              <w:kinsoku/>
              <w:wordWrap/>
              <w:overflowPunct/>
              <w:topLinePunct w:val="0"/>
              <w:autoSpaceDE/>
              <w:autoSpaceDN/>
              <w:bidi w:val="0"/>
              <w:spacing w:line="240" w:lineRule="exact"/>
              <w:rPr>
                <w:rFonts w:hint="default" w:ascii="Times New Roman" w:hAnsi="Times New Roman" w:cs="Times New Roman" w:eastAsiaTheme="minorEastAsia"/>
                <w:color w:val="000000"/>
                <w:kern w:val="0"/>
                <w:sz w:val="18"/>
                <w:szCs w:val="18"/>
                <w:highlight w:val="none"/>
              </w:rPr>
            </w:pPr>
            <w:r>
              <w:rPr>
                <w:rFonts w:hint="default" w:ascii="Times New Roman" w:hAnsi="Times New Roman" w:cs="Times New Roman" w:eastAsiaTheme="minorEastAsia"/>
                <w:color w:val="000000"/>
                <w:kern w:val="0"/>
                <w:sz w:val="18"/>
                <w:szCs w:val="18"/>
                <w:highlight w:val="none"/>
              </w:rPr>
              <w:t>年度资金总额　</w:t>
            </w:r>
          </w:p>
        </w:tc>
        <w:tc>
          <w:tcPr>
            <w:tcW w:w="1125" w:type="dxa"/>
            <w:noWrap w:val="0"/>
            <w:vAlign w:val="center"/>
          </w:tcPr>
          <w:p>
            <w:pPr>
              <w:pageBreakBefore w:val="0"/>
              <w:widowControl/>
              <w:kinsoku/>
              <w:wordWrap/>
              <w:overflowPunct/>
              <w:topLinePunct w:val="0"/>
              <w:autoSpaceDE/>
              <w:autoSpaceDN/>
              <w:bidi w:val="0"/>
              <w:spacing w:line="240" w:lineRule="exact"/>
              <w:rPr>
                <w:rFonts w:hint="default" w:ascii="Times New Roman" w:hAnsi="Times New Roman" w:cs="Times New Roman" w:eastAsiaTheme="minorEastAsia"/>
                <w:color w:val="000000"/>
                <w:kern w:val="0"/>
                <w:sz w:val="18"/>
                <w:szCs w:val="18"/>
                <w:highlight w:val="none"/>
                <w:lang w:val="en-US" w:eastAsia="zh-CN"/>
              </w:rPr>
            </w:pPr>
            <w:r>
              <w:rPr>
                <w:rFonts w:hint="eastAsia" w:ascii="Times New Roman" w:hAnsi="Times New Roman" w:cs="Times New Roman" w:eastAsiaTheme="minorEastAsia"/>
                <w:color w:val="000000"/>
                <w:kern w:val="0"/>
                <w:sz w:val="18"/>
                <w:szCs w:val="18"/>
                <w:highlight w:val="none"/>
                <w:lang w:val="en-US" w:eastAsia="zh-CN"/>
              </w:rPr>
              <w:t>228.32</w:t>
            </w:r>
          </w:p>
        </w:tc>
        <w:tc>
          <w:tcPr>
            <w:tcW w:w="2091" w:type="dxa"/>
            <w:noWrap w:val="0"/>
            <w:vAlign w:val="center"/>
          </w:tcPr>
          <w:p>
            <w:pPr>
              <w:pageBreakBefore w:val="0"/>
              <w:widowControl/>
              <w:kinsoku/>
              <w:wordWrap/>
              <w:overflowPunct/>
              <w:topLinePunct w:val="0"/>
              <w:autoSpaceDE/>
              <w:autoSpaceDN/>
              <w:bidi w:val="0"/>
              <w:spacing w:line="240" w:lineRule="exact"/>
              <w:rPr>
                <w:rFonts w:hint="default" w:ascii="Times New Roman" w:hAnsi="Times New Roman" w:cs="Times New Roman" w:eastAsiaTheme="minorEastAsia"/>
                <w:color w:val="000000"/>
                <w:kern w:val="0"/>
                <w:sz w:val="18"/>
                <w:szCs w:val="18"/>
                <w:highlight w:val="none"/>
                <w:lang w:val="en-US" w:eastAsia="zh-CN"/>
              </w:rPr>
            </w:pPr>
            <w:r>
              <w:rPr>
                <w:rFonts w:hint="eastAsia" w:ascii="Times New Roman" w:hAnsi="Times New Roman" w:cs="Times New Roman" w:eastAsiaTheme="minorEastAsia"/>
                <w:color w:val="000000"/>
                <w:kern w:val="0"/>
                <w:sz w:val="18"/>
                <w:szCs w:val="18"/>
                <w:highlight w:val="none"/>
                <w:lang w:val="en-US" w:eastAsia="zh-CN"/>
              </w:rPr>
              <w:t>11887.16</w:t>
            </w:r>
          </w:p>
        </w:tc>
        <w:tc>
          <w:tcPr>
            <w:tcW w:w="1466" w:type="dxa"/>
            <w:noWrap w:val="0"/>
            <w:vAlign w:val="center"/>
          </w:tcPr>
          <w:p>
            <w:pPr>
              <w:pageBreakBefore w:val="0"/>
              <w:widowControl/>
              <w:kinsoku/>
              <w:wordWrap/>
              <w:overflowPunct/>
              <w:topLinePunct w:val="0"/>
              <w:autoSpaceDE/>
              <w:autoSpaceDN/>
              <w:bidi w:val="0"/>
              <w:spacing w:line="240" w:lineRule="exact"/>
              <w:rPr>
                <w:rFonts w:hint="default" w:ascii="Times New Roman" w:hAnsi="Times New Roman" w:cs="Times New Roman" w:eastAsiaTheme="minorEastAsia"/>
                <w:color w:val="000000"/>
                <w:kern w:val="0"/>
                <w:sz w:val="18"/>
                <w:szCs w:val="18"/>
                <w:highlight w:val="none"/>
                <w:lang w:val="en-US" w:eastAsia="zh-CN"/>
              </w:rPr>
            </w:pPr>
            <w:r>
              <w:rPr>
                <w:rFonts w:hint="eastAsia" w:ascii="Times New Roman" w:hAnsi="Times New Roman" w:cs="Times New Roman" w:eastAsiaTheme="minorEastAsia"/>
                <w:color w:val="000000"/>
                <w:kern w:val="0"/>
                <w:sz w:val="18"/>
                <w:szCs w:val="18"/>
                <w:highlight w:val="none"/>
                <w:lang w:val="en-US" w:eastAsia="zh-CN"/>
              </w:rPr>
              <w:t>5206.39%</w:t>
            </w:r>
          </w:p>
        </w:tc>
        <w:tc>
          <w:tcPr>
            <w:tcW w:w="732" w:type="dxa"/>
            <w:noWrap w:val="0"/>
            <w:vAlign w:val="center"/>
          </w:tcPr>
          <w:p>
            <w:pPr>
              <w:pageBreakBefore w:val="0"/>
              <w:widowControl/>
              <w:kinsoku/>
              <w:wordWrap/>
              <w:overflowPunct/>
              <w:topLinePunct w:val="0"/>
              <w:autoSpaceDE/>
              <w:autoSpaceDN/>
              <w:bidi w:val="0"/>
              <w:spacing w:line="240" w:lineRule="exact"/>
              <w:rPr>
                <w:rFonts w:hint="default" w:ascii="Times New Roman" w:hAnsi="Times New Roman" w:cs="Times New Roman" w:eastAsiaTheme="minorEastAsia"/>
                <w:color w:val="000000"/>
                <w:kern w:val="0"/>
                <w:sz w:val="18"/>
                <w:szCs w:val="18"/>
                <w:highlight w:val="none"/>
              </w:rPr>
            </w:pPr>
            <w:r>
              <w:rPr>
                <w:rFonts w:hint="default" w:ascii="Times New Roman" w:hAnsi="Times New Roman" w:cs="Times New Roman" w:eastAsiaTheme="minorEastAsia"/>
                <w:color w:val="000000"/>
                <w:kern w:val="0"/>
                <w:sz w:val="18"/>
                <w:szCs w:val="18"/>
                <w:highlight w:val="none"/>
              </w:rPr>
              <w:t>10</w:t>
            </w:r>
          </w:p>
        </w:tc>
        <w:tc>
          <w:tcPr>
            <w:tcW w:w="931" w:type="dxa"/>
            <w:noWrap w:val="0"/>
            <w:vAlign w:val="center"/>
          </w:tcPr>
          <w:p>
            <w:pPr>
              <w:pageBreakBefore w:val="0"/>
              <w:widowControl/>
              <w:kinsoku/>
              <w:wordWrap/>
              <w:overflowPunct/>
              <w:topLinePunct w:val="0"/>
              <w:autoSpaceDE/>
              <w:autoSpaceDN/>
              <w:bidi w:val="0"/>
              <w:spacing w:line="240" w:lineRule="exact"/>
              <w:rPr>
                <w:rFonts w:hint="default" w:ascii="Times New Roman" w:hAnsi="Times New Roman" w:cs="Times New Roman" w:eastAsiaTheme="minorEastAsia"/>
                <w:color w:val="000000"/>
                <w:kern w:val="0"/>
                <w:sz w:val="18"/>
                <w:szCs w:val="18"/>
                <w:highlight w:val="none"/>
                <w:lang w:val="en-US" w:eastAsia="zh-CN"/>
              </w:rPr>
            </w:pPr>
            <w:r>
              <w:rPr>
                <w:rFonts w:hint="eastAsia" w:ascii="Times New Roman" w:hAnsi="Times New Roman" w:cs="Times New Roman" w:eastAsiaTheme="minorEastAsia"/>
                <w:color w:val="000000"/>
                <w:kern w:val="0"/>
                <w:sz w:val="18"/>
                <w:szCs w:val="18"/>
                <w:highlight w:val="none"/>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108" w:type="dxa"/>
          </w:tblCellMar>
        </w:tblPrEx>
        <w:trPr>
          <w:trHeight w:val="344" w:hRule="atLeast"/>
          <w:jc w:val="center"/>
        </w:trPr>
        <w:tc>
          <w:tcPr>
            <w:tcW w:w="612" w:type="dxa"/>
            <w:vMerge w:val="continue"/>
            <w:noWrap w:val="0"/>
            <w:textDirection w:val="tbRlV"/>
            <w:vAlign w:val="center"/>
          </w:tcPr>
          <w:p>
            <w:pPr>
              <w:pageBreakBefore w:val="0"/>
              <w:widowControl/>
              <w:kinsoku/>
              <w:wordWrap/>
              <w:overflowPunct/>
              <w:topLinePunct w:val="0"/>
              <w:autoSpaceDE/>
              <w:autoSpaceDN/>
              <w:bidi w:val="0"/>
              <w:spacing w:line="240" w:lineRule="exact"/>
              <w:jc w:val="center"/>
              <w:rPr>
                <w:rFonts w:hint="default" w:ascii="Times New Roman" w:hAnsi="Times New Roman" w:cs="Times New Roman" w:eastAsiaTheme="minorEastAsia"/>
                <w:color w:val="000000"/>
                <w:kern w:val="0"/>
                <w:sz w:val="18"/>
                <w:szCs w:val="18"/>
                <w:highlight w:val="none"/>
              </w:rPr>
            </w:pPr>
          </w:p>
        </w:tc>
        <w:tc>
          <w:tcPr>
            <w:tcW w:w="4080" w:type="dxa"/>
            <w:gridSpan w:val="4"/>
            <w:noWrap w:val="0"/>
            <w:vAlign w:val="center"/>
          </w:tcPr>
          <w:p>
            <w:pPr>
              <w:pageBreakBefore w:val="0"/>
              <w:widowControl/>
              <w:kinsoku/>
              <w:wordWrap/>
              <w:overflowPunct/>
              <w:topLinePunct w:val="0"/>
              <w:autoSpaceDE/>
              <w:autoSpaceDN/>
              <w:bidi w:val="0"/>
              <w:spacing w:line="240" w:lineRule="exact"/>
              <w:rPr>
                <w:rFonts w:hint="default" w:ascii="Times New Roman" w:hAnsi="Times New Roman" w:cs="Times New Roman" w:eastAsiaTheme="minorEastAsia"/>
                <w:color w:val="000000"/>
                <w:kern w:val="0"/>
                <w:sz w:val="18"/>
                <w:szCs w:val="18"/>
                <w:highlight w:val="none"/>
              </w:rPr>
            </w:pPr>
            <w:r>
              <w:rPr>
                <w:rFonts w:hint="default" w:ascii="Times New Roman" w:hAnsi="Times New Roman" w:cs="Times New Roman" w:eastAsiaTheme="minorEastAsia"/>
                <w:color w:val="000000"/>
                <w:kern w:val="0"/>
                <w:sz w:val="18"/>
                <w:szCs w:val="18"/>
                <w:highlight w:val="none"/>
              </w:rPr>
              <w:t>按收入性质分类</w:t>
            </w:r>
          </w:p>
        </w:tc>
        <w:tc>
          <w:tcPr>
            <w:tcW w:w="5220" w:type="dxa"/>
            <w:gridSpan w:val="4"/>
            <w:noWrap w:val="0"/>
            <w:vAlign w:val="center"/>
          </w:tcPr>
          <w:p>
            <w:pPr>
              <w:pageBreakBefore w:val="0"/>
              <w:widowControl/>
              <w:kinsoku/>
              <w:wordWrap/>
              <w:overflowPunct/>
              <w:topLinePunct w:val="0"/>
              <w:autoSpaceDE/>
              <w:autoSpaceDN/>
              <w:bidi w:val="0"/>
              <w:spacing w:line="240" w:lineRule="exact"/>
              <w:rPr>
                <w:rFonts w:hint="default" w:ascii="Times New Roman" w:hAnsi="Times New Roman" w:cs="Times New Roman" w:eastAsiaTheme="minorEastAsia"/>
                <w:color w:val="000000"/>
                <w:kern w:val="0"/>
                <w:sz w:val="18"/>
                <w:szCs w:val="18"/>
                <w:highlight w:val="none"/>
              </w:rPr>
            </w:pPr>
            <w:r>
              <w:rPr>
                <w:rFonts w:hint="default" w:ascii="Times New Roman" w:hAnsi="Times New Roman" w:cs="Times New Roman" w:eastAsiaTheme="minorEastAsia"/>
                <w:color w:val="000000"/>
                <w:kern w:val="0"/>
                <w:sz w:val="18"/>
                <w:szCs w:val="18"/>
                <w:highlight w:val="none"/>
              </w:rPr>
              <w:t>按支出性质分类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108" w:type="dxa"/>
          </w:tblCellMar>
        </w:tblPrEx>
        <w:trPr>
          <w:trHeight w:val="384" w:hRule="atLeast"/>
          <w:jc w:val="center"/>
        </w:trPr>
        <w:tc>
          <w:tcPr>
            <w:tcW w:w="612" w:type="dxa"/>
            <w:vMerge w:val="continue"/>
            <w:noWrap w:val="0"/>
            <w:textDirection w:val="tbRlV"/>
            <w:vAlign w:val="center"/>
          </w:tcPr>
          <w:p>
            <w:pPr>
              <w:pageBreakBefore w:val="0"/>
              <w:widowControl/>
              <w:kinsoku/>
              <w:wordWrap/>
              <w:overflowPunct/>
              <w:topLinePunct w:val="0"/>
              <w:autoSpaceDE/>
              <w:autoSpaceDN/>
              <w:bidi w:val="0"/>
              <w:spacing w:line="240" w:lineRule="exact"/>
              <w:jc w:val="center"/>
              <w:rPr>
                <w:rFonts w:hint="default" w:ascii="Times New Roman" w:hAnsi="Times New Roman" w:cs="Times New Roman" w:eastAsiaTheme="minorEastAsia"/>
                <w:color w:val="000000"/>
                <w:kern w:val="0"/>
                <w:sz w:val="18"/>
                <w:szCs w:val="18"/>
                <w:highlight w:val="none"/>
              </w:rPr>
            </w:pPr>
          </w:p>
        </w:tc>
        <w:tc>
          <w:tcPr>
            <w:tcW w:w="2955" w:type="dxa"/>
            <w:gridSpan w:val="3"/>
            <w:noWrap w:val="0"/>
            <w:vAlign w:val="center"/>
          </w:tcPr>
          <w:p>
            <w:pPr>
              <w:pageBreakBefore w:val="0"/>
              <w:widowControl/>
              <w:kinsoku/>
              <w:wordWrap/>
              <w:overflowPunct/>
              <w:topLinePunct w:val="0"/>
              <w:autoSpaceDE/>
              <w:autoSpaceDN/>
              <w:bidi w:val="0"/>
              <w:spacing w:line="240" w:lineRule="exact"/>
              <w:rPr>
                <w:rFonts w:hint="default" w:ascii="Times New Roman" w:hAnsi="Times New Roman" w:cs="Times New Roman" w:eastAsiaTheme="minorEastAsia"/>
                <w:color w:val="000000"/>
                <w:kern w:val="0"/>
                <w:sz w:val="18"/>
                <w:szCs w:val="18"/>
                <w:highlight w:val="none"/>
              </w:rPr>
            </w:pPr>
            <w:r>
              <w:rPr>
                <w:rFonts w:hint="default" w:ascii="Times New Roman" w:hAnsi="Times New Roman" w:cs="Times New Roman" w:eastAsiaTheme="minorEastAsia"/>
                <w:color w:val="000000"/>
                <w:kern w:val="0"/>
                <w:sz w:val="18"/>
                <w:szCs w:val="18"/>
                <w:highlight w:val="none"/>
              </w:rPr>
              <w:t>一般公共预算拨款</w:t>
            </w:r>
          </w:p>
        </w:tc>
        <w:tc>
          <w:tcPr>
            <w:tcW w:w="1125" w:type="dxa"/>
            <w:noWrap w:val="0"/>
            <w:vAlign w:val="center"/>
          </w:tcPr>
          <w:p>
            <w:pPr>
              <w:pageBreakBefore w:val="0"/>
              <w:widowControl/>
              <w:kinsoku/>
              <w:wordWrap/>
              <w:overflowPunct/>
              <w:topLinePunct w:val="0"/>
              <w:autoSpaceDE/>
              <w:autoSpaceDN/>
              <w:bidi w:val="0"/>
              <w:spacing w:line="240" w:lineRule="exact"/>
              <w:rPr>
                <w:rFonts w:hint="default" w:ascii="Times New Roman" w:hAnsi="Times New Roman" w:cs="Times New Roman" w:eastAsiaTheme="minorEastAsia"/>
                <w:color w:val="000000"/>
                <w:kern w:val="0"/>
                <w:sz w:val="18"/>
                <w:szCs w:val="18"/>
                <w:highlight w:val="none"/>
                <w:lang w:val="en-US" w:eastAsia="zh-CN"/>
              </w:rPr>
            </w:pPr>
            <w:r>
              <w:rPr>
                <w:rFonts w:hint="eastAsia" w:ascii="Times New Roman" w:hAnsi="Times New Roman" w:cs="Times New Roman" w:eastAsiaTheme="minorEastAsia"/>
                <w:color w:val="000000"/>
                <w:kern w:val="0"/>
                <w:sz w:val="18"/>
                <w:szCs w:val="18"/>
                <w:highlight w:val="none"/>
                <w:lang w:val="en-US" w:eastAsia="zh-CN"/>
              </w:rPr>
              <w:t>6954.05</w:t>
            </w:r>
          </w:p>
        </w:tc>
        <w:tc>
          <w:tcPr>
            <w:tcW w:w="3557" w:type="dxa"/>
            <w:gridSpan w:val="2"/>
            <w:noWrap w:val="0"/>
            <w:vAlign w:val="center"/>
          </w:tcPr>
          <w:p>
            <w:pPr>
              <w:pageBreakBefore w:val="0"/>
              <w:widowControl/>
              <w:kinsoku/>
              <w:wordWrap/>
              <w:overflowPunct/>
              <w:topLinePunct w:val="0"/>
              <w:autoSpaceDE/>
              <w:autoSpaceDN/>
              <w:bidi w:val="0"/>
              <w:spacing w:line="240" w:lineRule="exact"/>
              <w:rPr>
                <w:rFonts w:hint="default" w:ascii="Times New Roman" w:hAnsi="Times New Roman" w:cs="Times New Roman" w:eastAsiaTheme="minorEastAsia"/>
                <w:color w:val="000000"/>
                <w:kern w:val="0"/>
                <w:sz w:val="18"/>
                <w:szCs w:val="18"/>
                <w:highlight w:val="none"/>
              </w:rPr>
            </w:pPr>
            <w:r>
              <w:rPr>
                <w:rFonts w:hint="default" w:ascii="Times New Roman" w:hAnsi="Times New Roman" w:cs="Times New Roman" w:eastAsiaTheme="minorEastAsia"/>
                <w:color w:val="000000"/>
                <w:kern w:val="0"/>
                <w:sz w:val="18"/>
                <w:szCs w:val="18"/>
                <w:highlight w:val="none"/>
              </w:rPr>
              <w:t>基本支出</w:t>
            </w:r>
          </w:p>
        </w:tc>
        <w:tc>
          <w:tcPr>
            <w:tcW w:w="1663" w:type="dxa"/>
            <w:gridSpan w:val="2"/>
            <w:noWrap w:val="0"/>
            <w:vAlign w:val="center"/>
          </w:tcPr>
          <w:p>
            <w:pPr>
              <w:pageBreakBefore w:val="0"/>
              <w:widowControl/>
              <w:kinsoku/>
              <w:wordWrap/>
              <w:overflowPunct/>
              <w:topLinePunct w:val="0"/>
              <w:autoSpaceDE/>
              <w:autoSpaceDN/>
              <w:bidi w:val="0"/>
              <w:spacing w:line="240" w:lineRule="exact"/>
              <w:rPr>
                <w:rFonts w:hint="default" w:ascii="Times New Roman" w:hAnsi="Times New Roman" w:cs="Times New Roman" w:eastAsiaTheme="minorEastAsia"/>
                <w:color w:val="000000"/>
                <w:kern w:val="0"/>
                <w:sz w:val="18"/>
                <w:szCs w:val="18"/>
                <w:highlight w:val="none"/>
                <w:lang w:val="en-US" w:eastAsia="zh-CN"/>
              </w:rPr>
            </w:pPr>
            <w:r>
              <w:rPr>
                <w:rFonts w:hint="eastAsia" w:ascii="Times New Roman" w:hAnsi="Times New Roman" w:cs="Times New Roman" w:eastAsiaTheme="minorEastAsia"/>
                <w:color w:val="000000"/>
                <w:kern w:val="0"/>
                <w:sz w:val="18"/>
                <w:szCs w:val="18"/>
                <w:highlight w:val="none"/>
                <w:lang w:val="en-US" w:eastAsia="zh-CN"/>
              </w:rPr>
              <w:t>502.32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108" w:type="dxa"/>
          </w:tblCellMar>
        </w:tblPrEx>
        <w:trPr>
          <w:trHeight w:val="374" w:hRule="atLeast"/>
          <w:jc w:val="center"/>
        </w:trPr>
        <w:tc>
          <w:tcPr>
            <w:tcW w:w="612" w:type="dxa"/>
            <w:vMerge w:val="continue"/>
            <w:noWrap w:val="0"/>
            <w:textDirection w:val="tbRlV"/>
            <w:vAlign w:val="center"/>
          </w:tcPr>
          <w:p>
            <w:pPr>
              <w:pageBreakBefore w:val="0"/>
              <w:widowControl/>
              <w:kinsoku/>
              <w:wordWrap/>
              <w:overflowPunct/>
              <w:topLinePunct w:val="0"/>
              <w:autoSpaceDE/>
              <w:autoSpaceDN/>
              <w:bidi w:val="0"/>
              <w:spacing w:line="240" w:lineRule="exact"/>
              <w:jc w:val="center"/>
              <w:rPr>
                <w:rFonts w:hint="default" w:ascii="Times New Roman" w:hAnsi="Times New Roman" w:cs="Times New Roman" w:eastAsiaTheme="minorEastAsia"/>
                <w:color w:val="000000"/>
                <w:kern w:val="0"/>
                <w:sz w:val="18"/>
                <w:szCs w:val="18"/>
                <w:highlight w:val="none"/>
              </w:rPr>
            </w:pPr>
          </w:p>
        </w:tc>
        <w:tc>
          <w:tcPr>
            <w:tcW w:w="2955" w:type="dxa"/>
            <w:gridSpan w:val="3"/>
            <w:noWrap w:val="0"/>
            <w:vAlign w:val="center"/>
          </w:tcPr>
          <w:p>
            <w:pPr>
              <w:pageBreakBefore w:val="0"/>
              <w:widowControl/>
              <w:kinsoku/>
              <w:wordWrap/>
              <w:overflowPunct/>
              <w:topLinePunct w:val="0"/>
              <w:autoSpaceDE/>
              <w:autoSpaceDN/>
              <w:bidi w:val="0"/>
              <w:spacing w:line="240" w:lineRule="exact"/>
              <w:rPr>
                <w:rFonts w:hint="default" w:ascii="Times New Roman" w:hAnsi="Times New Roman" w:cs="Times New Roman" w:eastAsiaTheme="minorEastAsia"/>
                <w:color w:val="000000"/>
                <w:kern w:val="0"/>
                <w:sz w:val="18"/>
                <w:szCs w:val="18"/>
                <w:highlight w:val="none"/>
              </w:rPr>
            </w:pPr>
            <w:r>
              <w:rPr>
                <w:rFonts w:hint="default" w:ascii="Times New Roman" w:hAnsi="Times New Roman" w:cs="Times New Roman" w:eastAsiaTheme="minorEastAsia"/>
                <w:color w:val="000000"/>
                <w:kern w:val="0"/>
                <w:sz w:val="18"/>
                <w:szCs w:val="18"/>
                <w:highlight w:val="none"/>
              </w:rPr>
              <w:t>政府性基金拨款</w:t>
            </w:r>
          </w:p>
        </w:tc>
        <w:tc>
          <w:tcPr>
            <w:tcW w:w="1125" w:type="dxa"/>
            <w:noWrap w:val="0"/>
            <w:vAlign w:val="center"/>
          </w:tcPr>
          <w:p>
            <w:pPr>
              <w:pageBreakBefore w:val="0"/>
              <w:widowControl/>
              <w:kinsoku/>
              <w:wordWrap/>
              <w:overflowPunct/>
              <w:topLinePunct w:val="0"/>
              <w:autoSpaceDE/>
              <w:autoSpaceDN/>
              <w:bidi w:val="0"/>
              <w:spacing w:line="240" w:lineRule="exact"/>
              <w:rPr>
                <w:rFonts w:hint="default" w:ascii="Times New Roman" w:hAnsi="Times New Roman" w:cs="Times New Roman" w:eastAsiaTheme="minorEastAsia"/>
                <w:color w:val="000000"/>
                <w:kern w:val="0"/>
                <w:sz w:val="18"/>
                <w:szCs w:val="18"/>
                <w:highlight w:val="none"/>
                <w:lang w:val="en-US" w:eastAsia="zh-CN"/>
              </w:rPr>
            </w:pPr>
            <w:r>
              <w:rPr>
                <w:rFonts w:hint="eastAsia" w:ascii="Times New Roman" w:hAnsi="Times New Roman" w:cs="Times New Roman" w:eastAsiaTheme="minorEastAsia"/>
                <w:color w:val="000000"/>
                <w:kern w:val="0"/>
                <w:sz w:val="18"/>
                <w:szCs w:val="18"/>
                <w:highlight w:val="none"/>
                <w:lang w:val="en-US" w:eastAsia="zh-CN"/>
              </w:rPr>
              <w:t>4200</w:t>
            </w:r>
          </w:p>
        </w:tc>
        <w:tc>
          <w:tcPr>
            <w:tcW w:w="3557" w:type="dxa"/>
            <w:gridSpan w:val="2"/>
            <w:noWrap w:val="0"/>
            <w:vAlign w:val="center"/>
          </w:tcPr>
          <w:p>
            <w:pPr>
              <w:pageBreakBefore w:val="0"/>
              <w:widowControl/>
              <w:kinsoku/>
              <w:wordWrap/>
              <w:overflowPunct/>
              <w:topLinePunct w:val="0"/>
              <w:autoSpaceDE/>
              <w:autoSpaceDN/>
              <w:bidi w:val="0"/>
              <w:spacing w:line="240" w:lineRule="exact"/>
              <w:rPr>
                <w:rFonts w:hint="default" w:ascii="Times New Roman" w:hAnsi="Times New Roman" w:cs="Times New Roman" w:eastAsiaTheme="minorEastAsia"/>
                <w:color w:val="000000"/>
                <w:kern w:val="0"/>
                <w:sz w:val="18"/>
                <w:szCs w:val="18"/>
                <w:highlight w:val="none"/>
              </w:rPr>
            </w:pPr>
            <w:r>
              <w:rPr>
                <w:rFonts w:hint="default" w:ascii="Times New Roman" w:hAnsi="Times New Roman" w:cs="Times New Roman" w:eastAsiaTheme="minorEastAsia"/>
                <w:color w:val="000000"/>
                <w:kern w:val="0"/>
                <w:sz w:val="18"/>
                <w:szCs w:val="18"/>
                <w:highlight w:val="none"/>
              </w:rPr>
              <w:t xml:space="preserve">         1.人员经费</w:t>
            </w:r>
          </w:p>
        </w:tc>
        <w:tc>
          <w:tcPr>
            <w:tcW w:w="1663" w:type="dxa"/>
            <w:gridSpan w:val="2"/>
            <w:noWrap w:val="0"/>
            <w:vAlign w:val="center"/>
          </w:tcPr>
          <w:p>
            <w:pPr>
              <w:pageBreakBefore w:val="0"/>
              <w:widowControl/>
              <w:kinsoku/>
              <w:wordWrap/>
              <w:overflowPunct/>
              <w:topLinePunct w:val="0"/>
              <w:autoSpaceDE/>
              <w:autoSpaceDN/>
              <w:bidi w:val="0"/>
              <w:spacing w:line="240" w:lineRule="exact"/>
              <w:rPr>
                <w:rFonts w:hint="default" w:ascii="Times New Roman" w:hAnsi="Times New Roman" w:cs="Times New Roman" w:eastAsiaTheme="minorEastAsia"/>
                <w:color w:val="000000"/>
                <w:kern w:val="0"/>
                <w:sz w:val="18"/>
                <w:szCs w:val="18"/>
                <w:highlight w:val="none"/>
                <w:lang w:val="en-US" w:eastAsia="zh-CN"/>
              </w:rPr>
            </w:pPr>
            <w:r>
              <w:rPr>
                <w:rFonts w:hint="eastAsia" w:ascii="Times New Roman" w:hAnsi="Times New Roman" w:cs="Times New Roman" w:eastAsiaTheme="minorEastAsia"/>
                <w:color w:val="000000"/>
                <w:kern w:val="0"/>
                <w:sz w:val="18"/>
                <w:szCs w:val="18"/>
                <w:highlight w:val="none"/>
                <w:lang w:val="en-US" w:eastAsia="zh-CN"/>
              </w:rPr>
              <w:t>255.97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108" w:type="dxa"/>
          </w:tblCellMar>
        </w:tblPrEx>
        <w:trPr>
          <w:trHeight w:val="394" w:hRule="atLeast"/>
          <w:jc w:val="center"/>
        </w:trPr>
        <w:tc>
          <w:tcPr>
            <w:tcW w:w="612" w:type="dxa"/>
            <w:vMerge w:val="continue"/>
            <w:noWrap w:val="0"/>
            <w:textDirection w:val="tbRlV"/>
            <w:vAlign w:val="center"/>
          </w:tcPr>
          <w:p>
            <w:pPr>
              <w:pageBreakBefore w:val="0"/>
              <w:widowControl/>
              <w:kinsoku/>
              <w:wordWrap/>
              <w:overflowPunct/>
              <w:topLinePunct w:val="0"/>
              <w:autoSpaceDE/>
              <w:autoSpaceDN/>
              <w:bidi w:val="0"/>
              <w:spacing w:line="240" w:lineRule="exact"/>
              <w:jc w:val="center"/>
              <w:rPr>
                <w:rFonts w:hint="default" w:ascii="Times New Roman" w:hAnsi="Times New Roman" w:cs="Times New Roman" w:eastAsiaTheme="minorEastAsia"/>
                <w:color w:val="000000"/>
                <w:kern w:val="0"/>
                <w:sz w:val="18"/>
                <w:szCs w:val="18"/>
                <w:highlight w:val="none"/>
              </w:rPr>
            </w:pPr>
          </w:p>
        </w:tc>
        <w:tc>
          <w:tcPr>
            <w:tcW w:w="2955" w:type="dxa"/>
            <w:gridSpan w:val="3"/>
            <w:noWrap w:val="0"/>
            <w:vAlign w:val="center"/>
          </w:tcPr>
          <w:p>
            <w:pPr>
              <w:pageBreakBefore w:val="0"/>
              <w:widowControl/>
              <w:kinsoku/>
              <w:wordWrap/>
              <w:overflowPunct/>
              <w:topLinePunct w:val="0"/>
              <w:autoSpaceDE/>
              <w:autoSpaceDN/>
              <w:bidi w:val="0"/>
              <w:spacing w:line="240" w:lineRule="exact"/>
              <w:rPr>
                <w:rFonts w:hint="default" w:ascii="Times New Roman" w:hAnsi="Times New Roman" w:cs="Times New Roman" w:eastAsiaTheme="minorEastAsia"/>
                <w:color w:val="000000"/>
                <w:kern w:val="0"/>
                <w:sz w:val="18"/>
                <w:szCs w:val="18"/>
                <w:highlight w:val="none"/>
              </w:rPr>
            </w:pPr>
            <w:r>
              <w:rPr>
                <w:rFonts w:hint="default" w:ascii="Times New Roman" w:hAnsi="Times New Roman" w:cs="Times New Roman" w:eastAsiaTheme="minorEastAsia"/>
                <w:color w:val="000000"/>
                <w:kern w:val="0"/>
                <w:sz w:val="18"/>
                <w:szCs w:val="18"/>
                <w:highlight w:val="none"/>
              </w:rPr>
              <w:t>纳入管理的非税收入拨款</w:t>
            </w:r>
          </w:p>
        </w:tc>
        <w:tc>
          <w:tcPr>
            <w:tcW w:w="1125" w:type="dxa"/>
            <w:noWrap w:val="0"/>
            <w:vAlign w:val="center"/>
          </w:tcPr>
          <w:p>
            <w:pPr>
              <w:pageBreakBefore w:val="0"/>
              <w:widowControl/>
              <w:kinsoku/>
              <w:wordWrap/>
              <w:overflowPunct/>
              <w:topLinePunct w:val="0"/>
              <w:autoSpaceDE/>
              <w:autoSpaceDN/>
              <w:bidi w:val="0"/>
              <w:spacing w:line="240" w:lineRule="exact"/>
              <w:rPr>
                <w:rFonts w:hint="eastAsia" w:ascii="Times New Roman" w:hAnsi="Times New Roman" w:cs="Times New Roman" w:eastAsiaTheme="minorEastAsia"/>
                <w:color w:val="000000"/>
                <w:kern w:val="0"/>
                <w:sz w:val="18"/>
                <w:szCs w:val="18"/>
                <w:highlight w:val="none"/>
                <w:lang w:val="en-US" w:eastAsia="zh-CN"/>
              </w:rPr>
            </w:pPr>
            <w:r>
              <w:rPr>
                <w:rFonts w:hint="eastAsia" w:ascii="Times New Roman" w:hAnsi="Times New Roman" w:cs="Times New Roman" w:eastAsiaTheme="minorEastAsia"/>
                <w:color w:val="000000"/>
                <w:kern w:val="0"/>
                <w:sz w:val="18"/>
                <w:szCs w:val="18"/>
                <w:highlight w:val="none"/>
                <w:lang w:val="en-US" w:eastAsia="zh-CN"/>
              </w:rPr>
              <w:t>0</w:t>
            </w:r>
          </w:p>
        </w:tc>
        <w:tc>
          <w:tcPr>
            <w:tcW w:w="3557" w:type="dxa"/>
            <w:gridSpan w:val="2"/>
            <w:noWrap w:val="0"/>
            <w:vAlign w:val="center"/>
          </w:tcPr>
          <w:p>
            <w:pPr>
              <w:pageBreakBefore w:val="0"/>
              <w:widowControl/>
              <w:kinsoku/>
              <w:wordWrap/>
              <w:overflowPunct/>
              <w:topLinePunct w:val="0"/>
              <w:autoSpaceDE/>
              <w:autoSpaceDN/>
              <w:bidi w:val="0"/>
              <w:spacing w:line="240" w:lineRule="exact"/>
              <w:rPr>
                <w:rFonts w:hint="default" w:ascii="Times New Roman" w:hAnsi="Times New Roman" w:cs="Times New Roman" w:eastAsiaTheme="minorEastAsia"/>
                <w:color w:val="000000"/>
                <w:kern w:val="0"/>
                <w:sz w:val="18"/>
                <w:szCs w:val="18"/>
                <w:highlight w:val="none"/>
              </w:rPr>
            </w:pPr>
            <w:r>
              <w:rPr>
                <w:rFonts w:hint="default" w:ascii="Times New Roman" w:hAnsi="Times New Roman" w:cs="Times New Roman" w:eastAsiaTheme="minorEastAsia"/>
                <w:color w:val="000000"/>
                <w:kern w:val="0"/>
                <w:sz w:val="18"/>
                <w:szCs w:val="18"/>
                <w:highlight w:val="none"/>
              </w:rPr>
              <w:t xml:space="preserve">     </w:t>
            </w:r>
            <w:r>
              <w:rPr>
                <w:rFonts w:hint="eastAsia" w:ascii="Times New Roman" w:hAnsi="Times New Roman" w:cs="Times New Roman" w:eastAsiaTheme="minorEastAsia"/>
                <w:color w:val="000000"/>
                <w:kern w:val="0"/>
                <w:sz w:val="18"/>
                <w:szCs w:val="18"/>
                <w:highlight w:val="none"/>
                <w:lang w:val="en-US" w:eastAsia="zh-CN"/>
              </w:rPr>
              <w:t xml:space="preserve">    </w:t>
            </w:r>
            <w:r>
              <w:rPr>
                <w:rFonts w:hint="default" w:ascii="Times New Roman" w:hAnsi="Times New Roman" w:cs="Times New Roman" w:eastAsiaTheme="minorEastAsia"/>
                <w:color w:val="000000"/>
                <w:kern w:val="0"/>
                <w:sz w:val="18"/>
                <w:szCs w:val="18"/>
                <w:highlight w:val="none"/>
              </w:rPr>
              <w:t>2.公用经费</w:t>
            </w:r>
          </w:p>
        </w:tc>
        <w:tc>
          <w:tcPr>
            <w:tcW w:w="1663" w:type="dxa"/>
            <w:gridSpan w:val="2"/>
            <w:noWrap w:val="0"/>
            <w:vAlign w:val="center"/>
          </w:tcPr>
          <w:p>
            <w:pPr>
              <w:pageBreakBefore w:val="0"/>
              <w:widowControl/>
              <w:kinsoku/>
              <w:wordWrap/>
              <w:overflowPunct/>
              <w:topLinePunct w:val="0"/>
              <w:autoSpaceDE/>
              <w:autoSpaceDN/>
              <w:bidi w:val="0"/>
              <w:spacing w:line="240" w:lineRule="exact"/>
              <w:rPr>
                <w:rFonts w:hint="default" w:ascii="Times New Roman" w:hAnsi="Times New Roman" w:cs="Times New Roman" w:eastAsiaTheme="minorEastAsia"/>
                <w:color w:val="000000"/>
                <w:kern w:val="0"/>
                <w:sz w:val="18"/>
                <w:szCs w:val="18"/>
                <w:highlight w:val="none"/>
                <w:lang w:val="en-US" w:eastAsia="zh-CN"/>
              </w:rPr>
            </w:pPr>
            <w:r>
              <w:rPr>
                <w:rFonts w:hint="eastAsia" w:ascii="Times New Roman" w:hAnsi="Times New Roman" w:cs="Times New Roman" w:eastAsiaTheme="minorEastAsia"/>
                <w:color w:val="000000"/>
                <w:kern w:val="0"/>
                <w:sz w:val="18"/>
                <w:szCs w:val="18"/>
                <w:highlight w:val="none"/>
                <w:lang w:val="en-US" w:eastAsia="zh-CN"/>
              </w:rPr>
              <w:t>246.36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108" w:type="dxa"/>
          </w:tblCellMar>
        </w:tblPrEx>
        <w:trPr>
          <w:trHeight w:val="354" w:hRule="atLeast"/>
          <w:jc w:val="center"/>
        </w:trPr>
        <w:tc>
          <w:tcPr>
            <w:tcW w:w="612" w:type="dxa"/>
            <w:vMerge w:val="continue"/>
            <w:noWrap w:val="0"/>
            <w:textDirection w:val="tbRlV"/>
            <w:vAlign w:val="center"/>
          </w:tcPr>
          <w:p>
            <w:pPr>
              <w:pageBreakBefore w:val="0"/>
              <w:widowControl/>
              <w:kinsoku/>
              <w:wordWrap/>
              <w:overflowPunct/>
              <w:topLinePunct w:val="0"/>
              <w:autoSpaceDE/>
              <w:autoSpaceDN/>
              <w:bidi w:val="0"/>
              <w:spacing w:line="240" w:lineRule="exact"/>
              <w:jc w:val="center"/>
              <w:rPr>
                <w:rFonts w:hint="default" w:ascii="Times New Roman" w:hAnsi="Times New Roman" w:cs="Times New Roman" w:eastAsiaTheme="minorEastAsia"/>
                <w:color w:val="000000"/>
                <w:kern w:val="0"/>
                <w:sz w:val="18"/>
                <w:szCs w:val="18"/>
                <w:highlight w:val="none"/>
              </w:rPr>
            </w:pPr>
          </w:p>
        </w:tc>
        <w:tc>
          <w:tcPr>
            <w:tcW w:w="2955" w:type="dxa"/>
            <w:gridSpan w:val="3"/>
            <w:noWrap w:val="0"/>
            <w:vAlign w:val="center"/>
          </w:tcPr>
          <w:p>
            <w:pPr>
              <w:pageBreakBefore w:val="0"/>
              <w:widowControl/>
              <w:kinsoku/>
              <w:wordWrap/>
              <w:overflowPunct/>
              <w:topLinePunct w:val="0"/>
              <w:autoSpaceDE/>
              <w:autoSpaceDN/>
              <w:bidi w:val="0"/>
              <w:spacing w:line="240" w:lineRule="exact"/>
              <w:rPr>
                <w:rFonts w:hint="default" w:ascii="Times New Roman" w:hAnsi="Times New Roman" w:cs="Times New Roman" w:eastAsiaTheme="minorEastAsia"/>
                <w:color w:val="000000"/>
                <w:kern w:val="0"/>
                <w:sz w:val="18"/>
                <w:szCs w:val="18"/>
                <w:highlight w:val="none"/>
              </w:rPr>
            </w:pPr>
            <w:r>
              <w:rPr>
                <w:rFonts w:hint="default" w:ascii="Times New Roman" w:hAnsi="Times New Roman" w:cs="Times New Roman" w:eastAsiaTheme="minorEastAsia"/>
                <w:color w:val="000000"/>
                <w:kern w:val="0"/>
                <w:sz w:val="18"/>
                <w:szCs w:val="18"/>
                <w:highlight w:val="none"/>
              </w:rPr>
              <w:t>……拨款</w:t>
            </w:r>
          </w:p>
        </w:tc>
        <w:tc>
          <w:tcPr>
            <w:tcW w:w="1125" w:type="dxa"/>
            <w:noWrap w:val="0"/>
            <w:vAlign w:val="center"/>
          </w:tcPr>
          <w:p>
            <w:pPr>
              <w:pageBreakBefore w:val="0"/>
              <w:widowControl/>
              <w:kinsoku/>
              <w:wordWrap/>
              <w:overflowPunct/>
              <w:topLinePunct w:val="0"/>
              <w:autoSpaceDE/>
              <w:autoSpaceDN/>
              <w:bidi w:val="0"/>
              <w:spacing w:line="240" w:lineRule="exact"/>
              <w:rPr>
                <w:rFonts w:hint="eastAsia" w:ascii="Times New Roman" w:hAnsi="Times New Roman" w:cs="Times New Roman" w:eastAsiaTheme="minorEastAsia"/>
                <w:color w:val="000000"/>
                <w:kern w:val="0"/>
                <w:sz w:val="18"/>
                <w:szCs w:val="18"/>
                <w:highlight w:val="none"/>
                <w:lang w:val="en-US" w:eastAsia="zh-CN"/>
              </w:rPr>
            </w:pPr>
            <w:r>
              <w:rPr>
                <w:rFonts w:hint="eastAsia" w:ascii="Times New Roman" w:hAnsi="Times New Roman" w:cs="Times New Roman" w:eastAsiaTheme="minorEastAsia"/>
                <w:color w:val="000000"/>
                <w:kern w:val="0"/>
                <w:sz w:val="18"/>
                <w:szCs w:val="18"/>
                <w:highlight w:val="none"/>
                <w:lang w:val="en-US" w:eastAsia="zh-CN"/>
              </w:rPr>
              <w:t>0</w:t>
            </w:r>
          </w:p>
        </w:tc>
        <w:tc>
          <w:tcPr>
            <w:tcW w:w="3557" w:type="dxa"/>
            <w:gridSpan w:val="2"/>
            <w:noWrap w:val="0"/>
            <w:vAlign w:val="center"/>
          </w:tcPr>
          <w:p>
            <w:pPr>
              <w:pageBreakBefore w:val="0"/>
              <w:widowControl/>
              <w:kinsoku/>
              <w:wordWrap/>
              <w:overflowPunct/>
              <w:topLinePunct w:val="0"/>
              <w:autoSpaceDE/>
              <w:autoSpaceDN/>
              <w:bidi w:val="0"/>
              <w:spacing w:line="240" w:lineRule="exact"/>
              <w:rPr>
                <w:rFonts w:hint="default" w:ascii="Times New Roman" w:hAnsi="Times New Roman" w:cs="Times New Roman" w:eastAsiaTheme="minorEastAsia"/>
                <w:color w:val="000000"/>
                <w:kern w:val="0"/>
                <w:sz w:val="18"/>
                <w:szCs w:val="18"/>
                <w:highlight w:val="none"/>
              </w:rPr>
            </w:pPr>
            <w:r>
              <w:rPr>
                <w:rFonts w:hint="default" w:ascii="Times New Roman" w:hAnsi="Times New Roman" w:cs="Times New Roman" w:eastAsiaTheme="minorEastAsia"/>
                <w:color w:val="000000"/>
                <w:kern w:val="0"/>
                <w:sz w:val="18"/>
                <w:szCs w:val="18"/>
                <w:highlight w:val="none"/>
              </w:rPr>
              <w:t>其中：三公经费</w:t>
            </w:r>
          </w:p>
        </w:tc>
        <w:tc>
          <w:tcPr>
            <w:tcW w:w="1663" w:type="dxa"/>
            <w:gridSpan w:val="2"/>
            <w:noWrap w:val="0"/>
            <w:vAlign w:val="center"/>
          </w:tcPr>
          <w:p>
            <w:pPr>
              <w:pageBreakBefore w:val="0"/>
              <w:widowControl/>
              <w:kinsoku/>
              <w:wordWrap/>
              <w:overflowPunct/>
              <w:topLinePunct w:val="0"/>
              <w:autoSpaceDE/>
              <w:autoSpaceDN/>
              <w:bidi w:val="0"/>
              <w:spacing w:line="240" w:lineRule="exact"/>
              <w:rPr>
                <w:rFonts w:hint="eastAsia" w:ascii="Times New Roman" w:hAnsi="Times New Roman" w:cs="Times New Roman" w:eastAsiaTheme="minorEastAsia"/>
                <w:color w:val="000000"/>
                <w:kern w:val="0"/>
                <w:sz w:val="18"/>
                <w:szCs w:val="18"/>
                <w:highlight w:val="none"/>
                <w:lang w:val="en-US" w:eastAsia="zh-CN"/>
              </w:rPr>
            </w:pPr>
            <w:r>
              <w:rPr>
                <w:rFonts w:hint="eastAsia" w:ascii="Times New Roman" w:hAnsi="Times New Roman" w:cs="Times New Roman" w:eastAsiaTheme="minorEastAsia"/>
                <w:color w:val="000000"/>
                <w:kern w:val="0"/>
                <w:sz w:val="18"/>
                <w:szCs w:val="18"/>
                <w:highlight w:val="no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108" w:type="dxa"/>
          </w:tblCellMar>
        </w:tblPrEx>
        <w:trPr>
          <w:trHeight w:val="364" w:hRule="atLeast"/>
          <w:jc w:val="center"/>
        </w:trPr>
        <w:tc>
          <w:tcPr>
            <w:tcW w:w="612" w:type="dxa"/>
            <w:vMerge w:val="continue"/>
            <w:noWrap w:val="0"/>
            <w:textDirection w:val="tbRlV"/>
            <w:vAlign w:val="center"/>
          </w:tcPr>
          <w:p>
            <w:pPr>
              <w:pageBreakBefore w:val="0"/>
              <w:widowControl/>
              <w:kinsoku/>
              <w:wordWrap/>
              <w:overflowPunct/>
              <w:topLinePunct w:val="0"/>
              <w:autoSpaceDE/>
              <w:autoSpaceDN/>
              <w:bidi w:val="0"/>
              <w:spacing w:line="240" w:lineRule="exact"/>
              <w:jc w:val="center"/>
              <w:rPr>
                <w:rFonts w:hint="default" w:ascii="Times New Roman" w:hAnsi="Times New Roman" w:cs="Times New Roman" w:eastAsiaTheme="minorEastAsia"/>
                <w:color w:val="000000"/>
                <w:kern w:val="0"/>
                <w:sz w:val="18"/>
                <w:szCs w:val="18"/>
                <w:highlight w:val="none"/>
              </w:rPr>
            </w:pPr>
          </w:p>
        </w:tc>
        <w:tc>
          <w:tcPr>
            <w:tcW w:w="2955" w:type="dxa"/>
            <w:gridSpan w:val="3"/>
            <w:noWrap w:val="0"/>
            <w:vAlign w:val="center"/>
          </w:tcPr>
          <w:p>
            <w:pPr>
              <w:pageBreakBefore w:val="0"/>
              <w:widowControl/>
              <w:kinsoku/>
              <w:wordWrap/>
              <w:overflowPunct/>
              <w:topLinePunct w:val="0"/>
              <w:autoSpaceDE/>
              <w:autoSpaceDN/>
              <w:bidi w:val="0"/>
              <w:spacing w:line="240" w:lineRule="exact"/>
              <w:rPr>
                <w:rFonts w:hint="default" w:ascii="Times New Roman" w:hAnsi="Times New Roman" w:cs="Times New Roman" w:eastAsiaTheme="minorEastAsia"/>
                <w:color w:val="000000"/>
                <w:kern w:val="0"/>
                <w:sz w:val="18"/>
                <w:szCs w:val="18"/>
                <w:highlight w:val="none"/>
              </w:rPr>
            </w:pPr>
            <w:r>
              <w:rPr>
                <w:rFonts w:hint="default" w:ascii="Times New Roman" w:hAnsi="Times New Roman" w:cs="Times New Roman" w:eastAsiaTheme="minorEastAsia"/>
                <w:color w:val="000000"/>
                <w:kern w:val="0"/>
                <w:sz w:val="18"/>
                <w:szCs w:val="18"/>
                <w:highlight w:val="none"/>
              </w:rPr>
              <w:t>其他资金</w:t>
            </w:r>
          </w:p>
        </w:tc>
        <w:tc>
          <w:tcPr>
            <w:tcW w:w="1125" w:type="dxa"/>
            <w:noWrap w:val="0"/>
            <w:vAlign w:val="center"/>
          </w:tcPr>
          <w:p>
            <w:pPr>
              <w:pageBreakBefore w:val="0"/>
              <w:widowControl/>
              <w:kinsoku/>
              <w:wordWrap/>
              <w:overflowPunct/>
              <w:topLinePunct w:val="0"/>
              <w:autoSpaceDE/>
              <w:autoSpaceDN/>
              <w:bidi w:val="0"/>
              <w:spacing w:line="240" w:lineRule="exact"/>
              <w:rPr>
                <w:rFonts w:hint="default" w:ascii="Times New Roman" w:hAnsi="Times New Roman" w:cs="Times New Roman" w:eastAsiaTheme="minorEastAsia"/>
                <w:color w:val="000000"/>
                <w:kern w:val="0"/>
                <w:sz w:val="18"/>
                <w:szCs w:val="18"/>
                <w:highlight w:val="none"/>
              </w:rPr>
            </w:pPr>
            <w:r>
              <w:rPr>
                <w:rFonts w:hint="eastAsia" w:ascii="Times New Roman" w:hAnsi="Times New Roman" w:cs="Times New Roman" w:eastAsiaTheme="minorEastAsia"/>
                <w:color w:val="000000"/>
                <w:kern w:val="0"/>
                <w:sz w:val="18"/>
                <w:szCs w:val="18"/>
                <w:highlight w:val="none"/>
                <w:lang w:val="en-US" w:eastAsia="zh-CN"/>
              </w:rPr>
              <w:t>733.11</w:t>
            </w:r>
            <w:r>
              <w:rPr>
                <w:rFonts w:hint="default" w:ascii="Times New Roman" w:hAnsi="Times New Roman" w:cs="Times New Roman" w:eastAsiaTheme="minorEastAsia"/>
                <w:color w:val="000000"/>
                <w:kern w:val="0"/>
                <w:sz w:val="18"/>
                <w:szCs w:val="18"/>
                <w:highlight w:val="none"/>
              </w:rPr>
              <w:t>　</w:t>
            </w:r>
          </w:p>
        </w:tc>
        <w:tc>
          <w:tcPr>
            <w:tcW w:w="3557" w:type="dxa"/>
            <w:gridSpan w:val="2"/>
            <w:noWrap w:val="0"/>
            <w:vAlign w:val="center"/>
          </w:tcPr>
          <w:p>
            <w:pPr>
              <w:pageBreakBefore w:val="0"/>
              <w:widowControl/>
              <w:kinsoku/>
              <w:wordWrap/>
              <w:overflowPunct/>
              <w:topLinePunct w:val="0"/>
              <w:autoSpaceDE/>
              <w:autoSpaceDN/>
              <w:bidi w:val="0"/>
              <w:spacing w:line="240" w:lineRule="exact"/>
              <w:rPr>
                <w:rFonts w:hint="default" w:ascii="Times New Roman" w:hAnsi="Times New Roman" w:cs="Times New Roman" w:eastAsiaTheme="minorEastAsia"/>
                <w:color w:val="000000"/>
                <w:kern w:val="0"/>
                <w:sz w:val="18"/>
                <w:szCs w:val="18"/>
                <w:highlight w:val="none"/>
              </w:rPr>
            </w:pPr>
            <w:r>
              <w:rPr>
                <w:rFonts w:hint="default" w:ascii="Times New Roman" w:hAnsi="Times New Roman" w:cs="Times New Roman" w:eastAsiaTheme="minorEastAsia"/>
                <w:color w:val="000000"/>
                <w:kern w:val="0"/>
                <w:sz w:val="18"/>
                <w:szCs w:val="18"/>
                <w:highlight w:val="none"/>
              </w:rPr>
              <w:t>项目支出</w:t>
            </w:r>
          </w:p>
        </w:tc>
        <w:tc>
          <w:tcPr>
            <w:tcW w:w="1663" w:type="dxa"/>
            <w:gridSpan w:val="2"/>
            <w:noWrap w:val="0"/>
            <w:vAlign w:val="center"/>
          </w:tcPr>
          <w:p>
            <w:pPr>
              <w:pageBreakBefore w:val="0"/>
              <w:widowControl/>
              <w:kinsoku/>
              <w:wordWrap/>
              <w:overflowPunct/>
              <w:topLinePunct w:val="0"/>
              <w:autoSpaceDE/>
              <w:autoSpaceDN/>
              <w:bidi w:val="0"/>
              <w:spacing w:line="240" w:lineRule="exact"/>
              <w:rPr>
                <w:rFonts w:hint="default" w:ascii="Times New Roman" w:hAnsi="Times New Roman" w:cs="Times New Roman" w:eastAsiaTheme="minorEastAsia"/>
                <w:color w:val="000000"/>
                <w:kern w:val="0"/>
                <w:sz w:val="18"/>
                <w:szCs w:val="18"/>
                <w:highlight w:val="none"/>
                <w:lang w:val="en-US" w:eastAsia="zh-CN"/>
              </w:rPr>
            </w:pPr>
            <w:r>
              <w:rPr>
                <w:rFonts w:hint="eastAsia" w:ascii="Times New Roman" w:hAnsi="Times New Roman" w:cs="Times New Roman" w:eastAsiaTheme="minorEastAsia"/>
                <w:color w:val="000000"/>
                <w:kern w:val="0"/>
                <w:sz w:val="18"/>
                <w:szCs w:val="18"/>
                <w:highlight w:val="none"/>
                <w:lang w:val="en-US" w:eastAsia="zh-CN"/>
              </w:rPr>
              <w:t>11384.84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108" w:type="dxa"/>
          </w:tblCellMar>
        </w:tblPrEx>
        <w:trPr>
          <w:trHeight w:val="90" w:hRule="atLeast"/>
          <w:jc w:val="center"/>
        </w:trPr>
        <w:tc>
          <w:tcPr>
            <w:tcW w:w="612" w:type="dxa"/>
            <w:vMerge w:val="restart"/>
            <w:noWrap w:val="0"/>
            <w:textDirection w:val="tbRlV"/>
            <w:vAlign w:val="center"/>
          </w:tcPr>
          <w:p>
            <w:pPr>
              <w:pageBreakBefore w:val="0"/>
              <w:widowControl/>
              <w:kinsoku/>
              <w:wordWrap/>
              <w:overflowPunct/>
              <w:topLinePunct w:val="0"/>
              <w:autoSpaceDE/>
              <w:autoSpaceDN/>
              <w:bidi w:val="0"/>
              <w:spacing w:line="240" w:lineRule="exact"/>
              <w:jc w:val="center"/>
              <w:rPr>
                <w:rFonts w:hint="default" w:ascii="Times New Roman" w:hAnsi="Times New Roman" w:cs="Times New Roman" w:eastAsiaTheme="minorEastAsia"/>
                <w:color w:val="000000"/>
                <w:kern w:val="0"/>
                <w:sz w:val="18"/>
                <w:szCs w:val="18"/>
                <w:highlight w:val="none"/>
              </w:rPr>
            </w:pPr>
            <w:r>
              <w:rPr>
                <w:rFonts w:hint="default" w:ascii="Times New Roman" w:hAnsi="Times New Roman" w:cs="Times New Roman" w:eastAsiaTheme="minorEastAsia"/>
                <w:color w:val="000000"/>
                <w:kern w:val="0"/>
                <w:sz w:val="18"/>
                <w:szCs w:val="18"/>
                <w:highlight w:val="none"/>
              </w:rPr>
              <w:t>年度总体目标</w:t>
            </w:r>
          </w:p>
        </w:tc>
        <w:tc>
          <w:tcPr>
            <w:tcW w:w="4080" w:type="dxa"/>
            <w:gridSpan w:val="4"/>
            <w:noWrap w:val="0"/>
            <w:vAlign w:val="center"/>
          </w:tcPr>
          <w:p>
            <w:pPr>
              <w:pageBreakBefore w:val="0"/>
              <w:widowControl/>
              <w:kinsoku/>
              <w:wordWrap/>
              <w:overflowPunct/>
              <w:topLinePunct w:val="0"/>
              <w:autoSpaceDE/>
              <w:autoSpaceDN/>
              <w:bidi w:val="0"/>
              <w:spacing w:line="240" w:lineRule="exact"/>
              <w:rPr>
                <w:rFonts w:hint="default" w:ascii="Times New Roman" w:hAnsi="Times New Roman" w:cs="Times New Roman" w:eastAsiaTheme="minorEastAsia"/>
                <w:color w:val="000000"/>
                <w:kern w:val="0"/>
                <w:sz w:val="18"/>
                <w:szCs w:val="18"/>
                <w:highlight w:val="none"/>
              </w:rPr>
            </w:pPr>
            <w:r>
              <w:rPr>
                <w:rFonts w:hint="default" w:ascii="Times New Roman" w:hAnsi="Times New Roman" w:cs="Times New Roman" w:eastAsiaTheme="minorEastAsia"/>
                <w:color w:val="000000"/>
                <w:kern w:val="0"/>
                <w:sz w:val="18"/>
                <w:szCs w:val="18"/>
                <w:highlight w:val="none"/>
              </w:rPr>
              <w:t>年初预期（设定）目标　</w:t>
            </w:r>
          </w:p>
        </w:tc>
        <w:tc>
          <w:tcPr>
            <w:tcW w:w="5220" w:type="dxa"/>
            <w:gridSpan w:val="4"/>
            <w:noWrap w:val="0"/>
            <w:vAlign w:val="center"/>
          </w:tcPr>
          <w:p>
            <w:pPr>
              <w:pageBreakBefore w:val="0"/>
              <w:widowControl/>
              <w:kinsoku/>
              <w:wordWrap/>
              <w:overflowPunct/>
              <w:topLinePunct w:val="0"/>
              <w:autoSpaceDE/>
              <w:autoSpaceDN/>
              <w:bidi w:val="0"/>
              <w:spacing w:line="240" w:lineRule="exact"/>
              <w:rPr>
                <w:rFonts w:hint="default" w:ascii="Times New Roman" w:hAnsi="Times New Roman" w:cs="Times New Roman" w:eastAsiaTheme="minorEastAsia"/>
                <w:color w:val="000000"/>
                <w:kern w:val="0"/>
                <w:sz w:val="18"/>
                <w:szCs w:val="18"/>
                <w:highlight w:val="none"/>
              </w:rPr>
            </w:pPr>
            <w:r>
              <w:rPr>
                <w:rFonts w:hint="default" w:ascii="Times New Roman" w:hAnsi="Times New Roman" w:cs="Times New Roman" w:eastAsiaTheme="minorEastAsia"/>
                <w:color w:val="000000"/>
                <w:kern w:val="0"/>
                <w:sz w:val="18"/>
                <w:szCs w:val="18"/>
                <w:highlight w:val="none"/>
              </w:rPr>
              <w:t>全年实际完成情况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108" w:type="dxa"/>
          </w:tblCellMar>
        </w:tblPrEx>
        <w:trPr>
          <w:trHeight w:val="948" w:hRule="atLeast"/>
          <w:jc w:val="center"/>
        </w:trPr>
        <w:tc>
          <w:tcPr>
            <w:tcW w:w="612" w:type="dxa"/>
            <w:vMerge w:val="continue"/>
            <w:noWrap w:val="0"/>
            <w:textDirection w:val="tbRlV"/>
            <w:vAlign w:val="center"/>
          </w:tcPr>
          <w:p>
            <w:pPr>
              <w:pageBreakBefore w:val="0"/>
              <w:widowControl/>
              <w:kinsoku/>
              <w:wordWrap/>
              <w:overflowPunct/>
              <w:topLinePunct w:val="0"/>
              <w:autoSpaceDE/>
              <w:autoSpaceDN/>
              <w:bidi w:val="0"/>
              <w:spacing w:line="240" w:lineRule="exact"/>
              <w:jc w:val="center"/>
              <w:rPr>
                <w:rFonts w:hint="default" w:ascii="Times New Roman" w:hAnsi="Times New Roman" w:cs="Times New Roman" w:eastAsiaTheme="minorEastAsia"/>
                <w:color w:val="000000"/>
                <w:kern w:val="0"/>
                <w:sz w:val="18"/>
                <w:szCs w:val="18"/>
                <w:highlight w:val="none"/>
              </w:rPr>
            </w:pPr>
          </w:p>
        </w:tc>
        <w:tc>
          <w:tcPr>
            <w:tcW w:w="4080" w:type="dxa"/>
            <w:gridSpan w:val="4"/>
            <w:noWrap w:val="0"/>
            <w:vAlign w:val="center"/>
          </w:tcPr>
          <w:p>
            <w:pPr>
              <w:pageBreakBefore w:val="0"/>
              <w:widowControl/>
              <w:kinsoku/>
              <w:wordWrap/>
              <w:overflowPunct/>
              <w:topLinePunct w:val="0"/>
              <w:autoSpaceDE/>
              <w:autoSpaceDN/>
              <w:bidi w:val="0"/>
              <w:spacing w:line="240" w:lineRule="exact"/>
              <w:rPr>
                <w:rFonts w:hint="eastAsia" w:ascii="Times New Roman" w:hAnsi="Times New Roman" w:cs="Times New Roman" w:eastAsiaTheme="minorEastAsia"/>
                <w:color w:val="000000"/>
                <w:kern w:val="0"/>
                <w:sz w:val="18"/>
                <w:szCs w:val="18"/>
                <w:highlight w:val="none"/>
              </w:rPr>
            </w:pPr>
            <w:r>
              <w:rPr>
                <w:rFonts w:hint="eastAsia" w:ascii="Times New Roman" w:hAnsi="Times New Roman" w:cs="Times New Roman" w:eastAsiaTheme="minorEastAsia"/>
                <w:color w:val="000000"/>
                <w:kern w:val="0"/>
                <w:sz w:val="18"/>
                <w:szCs w:val="18"/>
                <w:highlight w:val="none"/>
              </w:rPr>
              <w:t>在本年度收支预算内，确保完成以下整体目标：</w:t>
            </w:r>
          </w:p>
          <w:p>
            <w:pPr>
              <w:pageBreakBefore w:val="0"/>
              <w:widowControl/>
              <w:kinsoku/>
              <w:wordWrap/>
              <w:overflowPunct/>
              <w:topLinePunct w:val="0"/>
              <w:autoSpaceDE/>
              <w:autoSpaceDN/>
              <w:bidi w:val="0"/>
              <w:spacing w:line="240" w:lineRule="exact"/>
              <w:rPr>
                <w:rFonts w:hint="eastAsia" w:ascii="Times New Roman" w:hAnsi="Times New Roman" w:cs="Times New Roman" w:eastAsiaTheme="minorEastAsia"/>
                <w:color w:val="000000"/>
                <w:kern w:val="0"/>
                <w:sz w:val="18"/>
                <w:szCs w:val="18"/>
                <w:highlight w:val="none"/>
              </w:rPr>
            </w:pPr>
            <w:r>
              <w:rPr>
                <w:rFonts w:hint="eastAsia" w:ascii="Times New Roman" w:hAnsi="Times New Roman" w:cs="Times New Roman" w:eastAsiaTheme="minorEastAsia"/>
                <w:color w:val="000000"/>
                <w:kern w:val="0"/>
                <w:sz w:val="18"/>
                <w:szCs w:val="18"/>
                <w:highlight w:val="none"/>
              </w:rPr>
              <w:t>目标1：人员经费按照相关政策及时发放到位</w:t>
            </w:r>
          </w:p>
          <w:p>
            <w:pPr>
              <w:pageBreakBefore w:val="0"/>
              <w:widowControl/>
              <w:kinsoku/>
              <w:wordWrap/>
              <w:overflowPunct/>
              <w:topLinePunct w:val="0"/>
              <w:autoSpaceDE/>
              <w:autoSpaceDN/>
              <w:bidi w:val="0"/>
              <w:spacing w:line="240" w:lineRule="exact"/>
              <w:rPr>
                <w:rFonts w:hint="eastAsia" w:ascii="Times New Roman" w:hAnsi="Times New Roman" w:cs="Times New Roman" w:eastAsiaTheme="minorEastAsia"/>
                <w:color w:val="000000"/>
                <w:kern w:val="0"/>
                <w:sz w:val="18"/>
                <w:szCs w:val="18"/>
                <w:highlight w:val="none"/>
              </w:rPr>
            </w:pPr>
            <w:r>
              <w:rPr>
                <w:rFonts w:hint="eastAsia" w:ascii="Times New Roman" w:hAnsi="Times New Roman" w:cs="Times New Roman" w:eastAsiaTheme="minorEastAsia"/>
                <w:color w:val="000000"/>
                <w:kern w:val="0"/>
                <w:sz w:val="18"/>
                <w:szCs w:val="18"/>
                <w:highlight w:val="none"/>
              </w:rPr>
              <w:t>目标2：严格控制三公经费，确保机关正常运行</w:t>
            </w:r>
          </w:p>
          <w:p>
            <w:pPr>
              <w:pageBreakBefore w:val="0"/>
              <w:widowControl/>
              <w:kinsoku/>
              <w:wordWrap/>
              <w:overflowPunct/>
              <w:topLinePunct w:val="0"/>
              <w:autoSpaceDE/>
              <w:autoSpaceDN/>
              <w:bidi w:val="0"/>
              <w:spacing w:line="240" w:lineRule="exact"/>
              <w:rPr>
                <w:rFonts w:hint="default" w:ascii="Times New Roman" w:hAnsi="Times New Roman" w:cs="Times New Roman" w:eastAsiaTheme="minorEastAsia"/>
                <w:color w:val="000000"/>
                <w:kern w:val="0"/>
                <w:sz w:val="18"/>
                <w:szCs w:val="18"/>
                <w:highlight w:val="none"/>
              </w:rPr>
            </w:pPr>
            <w:r>
              <w:rPr>
                <w:rFonts w:hint="eastAsia" w:ascii="Times New Roman" w:hAnsi="Times New Roman" w:cs="Times New Roman" w:eastAsiaTheme="minorEastAsia"/>
                <w:color w:val="000000"/>
                <w:kern w:val="0"/>
                <w:sz w:val="18"/>
                <w:szCs w:val="18"/>
                <w:highlight w:val="none"/>
              </w:rPr>
              <w:t>目标3：做好社会保障工作</w:t>
            </w:r>
          </w:p>
        </w:tc>
        <w:tc>
          <w:tcPr>
            <w:tcW w:w="5220" w:type="dxa"/>
            <w:gridSpan w:val="4"/>
            <w:noWrap w:val="0"/>
            <w:vAlign w:val="center"/>
          </w:tcPr>
          <w:p>
            <w:pPr>
              <w:pageBreakBefore w:val="0"/>
              <w:widowControl/>
              <w:kinsoku/>
              <w:wordWrap/>
              <w:overflowPunct/>
              <w:topLinePunct w:val="0"/>
              <w:autoSpaceDE/>
              <w:autoSpaceDN/>
              <w:bidi w:val="0"/>
              <w:spacing w:line="240" w:lineRule="exact"/>
              <w:rPr>
                <w:rFonts w:hint="default" w:ascii="Times New Roman" w:hAnsi="Times New Roman" w:cs="Times New Roman" w:eastAsiaTheme="minorEastAsia"/>
                <w:color w:val="000000"/>
                <w:kern w:val="0"/>
                <w:sz w:val="18"/>
                <w:szCs w:val="18"/>
                <w:highlight w:val="none"/>
              </w:rPr>
            </w:pPr>
            <w:r>
              <w:rPr>
                <w:rFonts w:hint="eastAsia" w:ascii="Times New Roman" w:hAnsi="Times New Roman" w:cs="Times New Roman" w:eastAsiaTheme="minorEastAsia"/>
                <w:color w:val="000000"/>
                <w:kern w:val="0"/>
                <w:sz w:val="18"/>
                <w:szCs w:val="18"/>
                <w:highlight w:val="none"/>
                <w:lang w:val="en-US" w:eastAsia="zh-CN"/>
              </w:rPr>
              <w:t>按照财政预算，严控三公经费，2022年本单位正常运行，人员相关经费按照政策及时发放到位。民生支出及时到位，</w:t>
            </w:r>
            <w:r>
              <w:rPr>
                <w:rFonts w:hint="eastAsia" w:ascii="Times New Roman" w:hAnsi="Times New Roman" w:cs="Times New Roman" w:eastAsiaTheme="minorEastAsia"/>
                <w:color w:val="000000"/>
                <w:kern w:val="0"/>
                <w:sz w:val="18"/>
                <w:szCs w:val="18"/>
                <w:highlight w:val="none"/>
              </w:rPr>
              <w:t>本乡经济平稳发展</w:t>
            </w:r>
            <w:r>
              <w:rPr>
                <w:rFonts w:hint="eastAsia" w:ascii="Times New Roman" w:hAnsi="Times New Roman" w:cs="Times New Roman" w:eastAsiaTheme="minorEastAsia"/>
                <w:color w:val="000000"/>
                <w:kern w:val="0"/>
                <w:sz w:val="18"/>
                <w:szCs w:val="18"/>
                <w:highlight w:val="none"/>
                <w:lang w:eastAsia="zh-CN"/>
              </w:rPr>
              <w:t>。</w:t>
            </w:r>
            <w:r>
              <w:rPr>
                <w:rFonts w:hint="eastAsia" w:ascii="Times New Roman" w:hAnsi="Times New Roman" w:cs="Times New Roman" w:eastAsiaTheme="minorEastAsia"/>
                <w:color w:val="000000"/>
                <w:kern w:val="0"/>
                <w:sz w:val="18"/>
                <w:szCs w:val="18"/>
                <w:highlight w:val="none"/>
              </w:rPr>
              <w:t xml:space="preserve"> </w:t>
            </w:r>
            <w:r>
              <w:rPr>
                <w:rFonts w:hint="default" w:ascii="Times New Roman" w:hAnsi="Times New Roman" w:cs="Times New Roman" w:eastAsiaTheme="minorEastAsia"/>
                <w:color w:val="000000"/>
                <w:kern w:val="0"/>
                <w:sz w:val="18"/>
                <w:szCs w:val="18"/>
                <w:highlight w:val="none"/>
              </w:rPr>
              <w:t>　</w:t>
            </w:r>
          </w:p>
          <w:p>
            <w:pPr>
              <w:pageBreakBefore w:val="0"/>
              <w:widowControl/>
              <w:kinsoku/>
              <w:wordWrap/>
              <w:overflowPunct/>
              <w:topLinePunct w:val="0"/>
              <w:autoSpaceDE/>
              <w:autoSpaceDN/>
              <w:bidi w:val="0"/>
              <w:spacing w:line="240" w:lineRule="exact"/>
              <w:rPr>
                <w:rFonts w:hint="default" w:ascii="Times New Roman" w:hAnsi="Times New Roman" w:cs="Times New Roman" w:eastAsiaTheme="minorEastAsia"/>
                <w:color w:val="000000"/>
                <w:kern w:val="0"/>
                <w:sz w:val="18"/>
                <w:szCs w:val="18"/>
                <w:highlight w:val="none"/>
              </w:rPr>
            </w:pPr>
            <w:r>
              <w:rPr>
                <w:rFonts w:hint="default" w:ascii="Times New Roman" w:hAnsi="Times New Roman" w:cs="Times New Roman" w:eastAsiaTheme="minorEastAsia"/>
                <w:color w:val="000000"/>
                <w:kern w:val="0"/>
                <w:sz w:val="18"/>
                <w:szCs w:val="18"/>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108" w:type="dxa"/>
          </w:tblCellMar>
        </w:tblPrEx>
        <w:trPr>
          <w:trHeight w:val="302" w:hRule="exact"/>
          <w:jc w:val="center"/>
        </w:trPr>
        <w:tc>
          <w:tcPr>
            <w:tcW w:w="612" w:type="dxa"/>
            <w:vMerge w:val="restart"/>
            <w:noWrap w:val="0"/>
            <w:textDirection w:val="tbRlV"/>
            <w:vAlign w:val="center"/>
          </w:tcPr>
          <w:p>
            <w:pPr>
              <w:pageBreakBefore w:val="0"/>
              <w:widowControl/>
              <w:kinsoku/>
              <w:wordWrap/>
              <w:overflowPunct/>
              <w:topLinePunct w:val="0"/>
              <w:autoSpaceDE/>
              <w:autoSpaceDN/>
              <w:bidi w:val="0"/>
              <w:spacing w:line="240" w:lineRule="exact"/>
              <w:jc w:val="center"/>
              <w:rPr>
                <w:rFonts w:hint="default" w:ascii="Times New Roman" w:hAnsi="Times New Roman" w:cs="Times New Roman" w:eastAsiaTheme="minorEastAsia"/>
                <w:color w:val="000000"/>
                <w:kern w:val="0"/>
                <w:sz w:val="18"/>
                <w:szCs w:val="18"/>
                <w:highlight w:val="none"/>
              </w:rPr>
            </w:pPr>
            <w:r>
              <w:rPr>
                <w:rFonts w:hint="default" w:ascii="Times New Roman" w:hAnsi="Times New Roman" w:cs="Times New Roman" w:eastAsiaTheme="minorEastAsia"/>
                <w:color w:val="000000"/>
                <w:kern w:val="0"/>
                <w:sz w:val="18"/>
                <w:szCs w:val="18"/>
                <w:highlight w:val="none"/>
              </w:rPr>
              <w:t>绩效指标</w:t>
            </w:r>
          </w:p>
        </w:tc>
        <w:tc>
          <w:tcPr>
            <w:tcW w:w="900" w:type="dxa"/>
            <w:noWrap w:val="0"/>
            <w:vAlign w:val="center"/>
          </w:tcPr>
          <w:p>
            <w:pPr>
              <w:pageBreakBefore w:val="0"/>
              <w:widowControl/>
              <w:kinsoku/>
              <w:wordWrap/>
              <w:overflowPunct/>
              <w:topLinePunct w:val="0"/>
              <w:autoSpaceDE/>
              <w:autoSpaceDN/>
              <w:bidi w:val="0"/>
              <w:spacing w:line="240" w:lineRule="exact"/>
              <w:rPr>
                <w:rFonts w:hint="default" w:ascii="Times New Roman" w:hAnsi="Times New Roman" w:cs="Times New Roman" w:eastAsiaTheme="minorEastAsia"/>
                <w:color w:val="000000"/>
                <w:kern w:val="0"/>
                <w:sz w:val="18"/>
                <w:szCs w:val="18"/>
                <w:highlight w:val="none"/>
              </w:rPr>
            </w:pPr>
            <w:r>
              <w:rPr>
                <w:rFonts w:hint="default" w:ascii="Times New Roman" w:hAnsi="Times New Roman" w:cs="Times New Roman" w:eastAsiaTheme="minorEastAsia"/>
                <w:color w:val="000000"/>
                <w:kern w:val="0"/>
                <w:sz w:val="18"/>
                <w:szCs w:val="18"/>
                <w:highlight w:val="none"/>
              </w:rPr>
              <w:t>一级</w:t>
            </w:r>
          </w:p>
          <w:p>
            <w:pPr>
              <w:pageBreakBefore w:val="0"/>
              <w:widowControl/>
              <w:kinsoku/>
              <w:wordWrap/>
              <w:overflowPunct/>
              <w:topLinePunct w:val="0"/>
              <w:autoSpaceDE/>
              <w:autoSpaceDN/>
              <w:bidi w:val="0"/>
              <w:spacing w:line="240" w:lineRule="exact"/>
              <w:rPr>
                <w:rFonts w:hint="default" w:ascii="Times New Roman" w:hAnsi="Times New Roman" w:cs="Times New Roman" w:eastAsiaTheme="minorEastAsia"/>
                <w:color w:val="000000"/>
                <w:kern w:val="0"/>
                <w:sz w:val="18"/>
                <w:szCs w:val="18"/>
                <w:highlight w:val="none"/>
              </w:rPr>
            </w:pPr>
            <w:r>
              <w:rPr>
                <w:rFonts w:hint="default" w:ascii="Times New Roman" w:hAnsi="Times New Roman" w:cs="Times New Roman" w:eastAsiaTheme="minorEastAsia"/>
                <w:color w:val="000000"/>
                <w:kern w:val="0"/>
                <w:sz w:val="18"/>
                <w:szCs w:val="18"/>
                <w:highlight w:val="none"/>
              </w:rPr>
              <w:t>指标</w:t>
            </w:r>
          </w:p>
        </w:tc>
        <w:tc>
          <w:tcPr>
            <w:tcW w:w="1050" w:type="dxa"/>
            <w:noWrap w:val="0"/>
            <w:vAlign w:val="center"/>
          </w:tcPr>
          <w:p>
            <w:pPr>
              <w:pageBreakBefore w:val="0"/>
              <w:widowControl/>
              <w:kinsoku/>
              <w:wordWrap/>
              <w:overflowPunct/>
              <w:topLinePunct w:val="0"/>
              <w:autoSpaceDE/>
              <w:autoSpaceDN/>
              <w:bidi w:val="0"/>
              <w:spacing w:line="240" w:lineRule="exact"/>
              <w:rPr>
                <w:rFonts w:hint="default" w:ascii="Times New Roman" w:hAnsi="Times New Roman" w:cs="Times New Roman" w:eastAsiaTheme="minorEastAsia"/>
                <w:color w:val="000000"/>
                <w:kern w:val="0"/>
                <w:sz w:val="18"/>
                <w:szCs w:val="18"/>
                <w:highlight w:val="none"/>
              </w:rPr>
            </w:pPr>
            <w:r>
              <w:rPr>
                <w:rFonts w:hint="default" w:ascii="Times New Roman" w:hAnsi="Times New Roman" w:cs="Times New Roman" w:eastAsiaTheme="minorEastAsia"/>
                <w:color w:val="000000"/>
                <w:kern w:val="0"/>
                <w:sz w:val="18"/>
                <w:szCs w:val="18"/>
                <w:highlight w:val="none"/>
              </w:rPr>
              <w:t>二级指标</w:t>
            </w:r>
          </w:p>
        </w:tc>
        <w:tc>
          <w:tcPr>
            <w:tcW w:w="2130" w:type="dxa"/>
            <w:gridSpan w:val="2"/>
            <w:noWrap w:val="0"/>
            <w:vAlign w:val="center"/>
          </w:tcPr>
          <w:p>
            <w:pPr>
              <w:pageBreakBefore w:val="0"/>
              <w:widowControl/>
              <w:kinsoku/>
              <w:wordWrap/>
              <w:overflowPunct/>
              <w:topLinePunct w:val="0"/>
              <w:autoSpaceDE/>
              <w:autoSpaceDN/>
              <w:bidi w:val="0"/>
              <w:spacing w:line="240" w:lineRule="exact"/>
              <w:rPr>
                <w:rFonts w:hint="default" w:ascii="Times New Roman" w:hAnsi="Times New Roman" w:cs="Times New Roman" w:eastAsiaTheme="minorEastAsia"/>
                <w:color w:val="000000"/>
                <w:kern w:val="0"/>
                <w:sz w:val="18"/>
                <w:szCs w:val="18"/>
                <w:highlight w:val="none"/>
              </w:rPr>
            </w:pPr>
            <w:r>
              <w:rPr>
                <w:rFonts w:hint="default" w:ascii="Times New Roman" w:hAnsi="Times New Roman" w:cs="Times New Roman" w:eastAsiaTheme="minorEastAsia"/>
                <w:color w:val="000000"/>
                <w:kern w:val="0"/>
                <w:sz w:val="18"/>
                <w:szCs w:val="18"/>
                <w:highlight w:val="none"/>
              </w:rPr>
              <w:t>三级指标　</w:t>
            </w:r>
          </w:p>
        </w:tc>
        <w:tc>
          <w:tcPr>
            <w:tcW w:w="2091" w:type="dxa"/>
            <w:noWrap w:val="0"/>
            <w:vAlign w:val="center"/>
          </w:tcPr>
          <w:p>
            <w:pPr>
              <w:pageBreakBefore w:val="0"/>
              <w:widowControl/>
              <w:kinsoku/>
              <w:wordWrap/>
              <w:overflowPunct/>
              <w:topLinePunct w:val="0"/>
              <w:autoSpaceDE/>
              <w:autoSpaceDN/>
              <w:bidi w:val="0"/>
              <w:spacing w:line="240" w:lineRule="exact"/>
              <w:rPr>
                <w:rFonts w:hint="default" w:ascii="Times New Roman" w:hAnsi="Times New Roman" w:cs="Times New Roman" w:eastAsiaTheme="minorEastAsia"/>
                <w:color w:val="000000"/>
                <w:kern w:val="0"/>
                <w:sz w:val="18"/>
                <w:szCs w:val="18"/>
                <w:highlight w:val="none"/>
              </w:rPr>
            </w:pPr>
            <w:r>
              <w:rPr>
                <w:rFonts w:hint="default" w:ascii="Times New Roman" w:hAnsi="Times New Roman" w:cs="Times New Roman" w:eastAsiaTheme="minorEastAsia"/>
                <w:color w:val="000000"/>
                <w:kern w:val="0"/>
                <w:sz w:val="18"/>
                <w:szCs w:val="18"/>
                <w:highlight w:val="none"/>
              </w:rPr>
              <w:t>年度指标值</w:t>
            </w:r>
          </w:p>
        </w:tc>
        <w:tc>
          <w:tcPr>
            <w:tcW w:w="1466" w:type="dxa"/>
            <w:noWrap w:val="0"/>
            <w:vAlign w:val="center"/>
          </w:tcPr>
          <w:p>
            <w:pPr>
              <w:pageBreakBefore w:val="0"/>
              <w:widowControl/>
              <w:kinsoku/>
              <w:wordWrap/>
              <w:overflowPunct/>
              <w:topLinePunct w:val="0"/>
              <w:autoSpaceDE/>
              <w:autoSpaceDN/>
              <w:bidi w:val="0"/>
              <w:spacing w:line="240" w:lineRule="exact"/>
              <w:rPr>
                <w:rFonts w:hint="default" w:ascii="Times New Roman" w:hAnsi="Times New Roman" w:cs="Times New Roman" w:eastAsiaTheme="minorEastAsia"/>
                <w:color w:val="000000"/>
                <w:kern w:val="0"/>
                <w:sz w:val="18"/>
                <w:szCs w:val="18"/>
                <w:highlight w:val="none"/>
              </w:rPr>
            </w:pPr>
            <w:r>
              <w:rPr>
                <w:rFonts w:hint="default" w:ascii="Times New Roman" w:hAnsi="Times New Roman" w:cs="Times New Roman" w:eastAsiaTheme="minorEastAsia"/>
                <w:color w:val="000000"/>
                <w:kern w:val="0"/>
                <w:sz w:val="18"/>
                <w:szCs w:val="18"/>
                <w:highlight w:val="none"/>
              </w:rPr>
              <w:t>实际完成值</w:t>
            </w:r>
          </w:p>
        </w:tc>
        <w:tc>
          <w:tcPr>
            <w:tcW w:w="732" w:type="dxa"/>
            <w:noWrap w:val="0"/>
            <w:vAlign w:val="center"/>
          </w:tcPr>
          <w:p>
            <w:pPr>
              <w:pageBreakBefore w:val="0"/>
              <w:widowControl/>
              <w:kinsoku/>
              <w:wordWrap/>
              <w:overflowPunct/>
              <w:topLinePunct w:val="0"/>
              <w:autoSpaceDE/>
              <w:autoSpaceDN/>
              <w:bidi w:val="0"/>
              <w:spacing w:line="240" w:lineRule="exact"/>
              <w:rPr>
                <w:rFonts w:hint="default" w:ascii="Times New Roman" w:hAnsi="Times New Roman" w:cs="Times New Roman" w:eastAsiaTheme="minorEastAsia"/>
                <w:color w:val="000000"/>
                <w:kern w:val="0"/>
                <w:sz w:val="18"/>
                <w:szCs w:val="18"/>
                <w:highlight w:val="none"/>
              </w:rPr>
            </w:pPr>
            <w:r>
              <w:rPr>
                <w:rFonts w:hint="default" w:ascii="Times New Roman" w:hAnsi="Times New Roman" w:cs="Times New Roman" w:eastAsiaTheme="minorEastAsia"/>
                <w:color w:val="000000"/>
                <w:kern w:val="0"/>
                <w:sz w:val="18"/>
                <w:szCs w:val="18"/>
                <w:highlight w:val="none"/>
              </w:rPr>
              <w:t>分值</w:t>
            </w:r>
          </w:p>
        </w:tc>
        <w:tc>
          <w:tcPr>
            <w:tcW w:w="931" w:type="dxa"/>
            <w:noWrap w:val="0"/>
            <w:vAlign w:val="center"/>
          </w:tcPr>
          <w:p>
            <w:pPr>
              <w:pageBreakBefore w:val="0"/>
              <w:widowControl/>
              <w:kinsoku/>
              <w:wordWrap/>
              <w:overflowPunct/>
              <w:topLinePunct w:val="0"/>
              <w:autoSpaceDE/>
              <w:autoSpaceDN/>
              <w:bidi w:val="0"/>
              <w:spacing w:line="240" w:lineRule="exact"/>
              <w:rPr>
                <w:rFonts w:hint="default" w:ascii="Times New Roman" w:hAnsi="Times New Roman" w:cs="Times New Roman" w:eastAsiaTheme="minorEastAsia"/>
                <w:color w:val="000000"/>
                <w:kern w:val="0"/>
                <w:sz w:val="18"/>
                <w:szCs w:val="18"/>
                <w:highlight w:val="none"/>
              </w:rPr>
            </w:pPr>
            <w:r>
              <w:rPr>
                <w:rFonts w:hint="default" w:ascii="Times New Roman" w:hAnsi="Times New Roman" w:cs="Times New Roman" w:eastAsiaTheme="minorEastAsia"/>
                <w:color w:val="000000"/>
                <w:kern w:val="0"/>
                <w:sz w:val="18"/>
                <w:szCs w:val="18"/>
                <w:highlight w:val="none"/>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108" w:type="dxa"/>
          </w:tblCellMar>
        </w:tblPrEx>
        <w:trPr>
          <w:trHeight w:val="324" w:hRule="exact"/>
          <w:jc w:val="center"/>
        </w:trPr>
        <w:tc>
          <w:tcPr>
            <w:tcW w:w="612" w:type="dxa"/>
            <w:vMerge w:val="continue"/>
            <w:noWrap w:val="0"/>
            <w:vAlign w:val="center"/>
          </w:tcPr>
          <w:p>
            <w:pPr>
              <w:pageBreakBefore w:val="0"/>
              <w:widowControl/>
              <w:kinsoku/>
              <w:wordWrap/>
              <w:overflowPunct/>
              <w:topLinePunct w:val="0"/>
              <w:autoSpaceDE/>
              <w:autoSpaceDN/>
              <w:bidi w:val="0"/>
              <w:spacing w:line="240" w:lineRule="exact"/>
              <w:jc w:val="center"/>
              <w:rPr>
                <w:rFonts w:hint="default" w:ascii="Times New Roman" w:hAnsi="Times New Roman" w:cs="Times New Roman" w:eastAsiaTheme="minorEastAsia"/>
                <w:color w:val="000000"/>
                <w:kern w:val="0"/>
                <w:sz w:val="18"/>
                <w:szCs w:val="18"/>
                <w:highlight w:val="none"/>
              </w:rPr>
            </w:pPr>
          </w:p>
        </w:tc>
        <w:tc>
          <w:tcPr>
            <w:tcW w:w="900" w:type="dxa"/>
            <w:vMerge w:val="restart"/>
            <w:noWrap w:val="0"/>
            <w:vAlign w:val="center"/>
          </w:tcPr>
          <w:p>
            <w:pPr>
              <w:pageBreakBefore w:val="0"/>
              <w:widowControl/>
              <w:kinsoku/>
              <w:wordWrap/>
              <w:overflowPunct/>
              <w:topLinePunct w:val="0"/>
              <w:autoSpaceDE/>
              <w:autoSpaceDN/>
              <w:bidi w:val="0"/>
              <w:spacing w:line="240" w:lineRule="exact"/>
              <w:rPr>
                <w:rFonts w:hint="default" w:ascii="Times New Roman" w:hAnsi="Times New Roman" w:cs="Times New Roman" w:eastAsiaTheme="minorEastAsia"/>
                <w:color w:val="000000"/>
                <w:kern w:val="0"/>
                <w:sz w:val="18"/>
                <w:szCs w:val="18"/>
                <w:highlight w:val="none"/>
              </w:rPr>
            </w:pPr>
            <w:r>
              <w:rPr>
                <w:rFonts w:hint="default" w:ascii="Times New Roman" w:hAnsi="Times New Roman" w:cs="Times New Roman" w:eastAsiaTheme="minorEastAsia"/>
                <w:color w:val="000000"/>
                <w:kern w:val="0"/>
                <w:sz w:val="18"/>
                <w:szCs w:val="18"/>
                <w:highlight w:val="none"/>
              </w:rPr>
              <w:t>产出</w:t>
            </w:r>
          </w:p>
          <w:p>
            <w:pPr>
              <w:pageBreakBefore w:val="0"/>
              <w:widowControl/>
              <w:kinsoku/>
              <w:wordWrap/>
              <w:overflowPunct/>
              <w:topLinePunct w:val="0"/>
              <w:autoSpaceDE/>
              <w:autoSpaceDN/>
              <w:bidi w:val="0"/>
              <w:spacing w:line="240" w:lineRule="exact"/>
              <w:rPr>
                <w:rFonts w:hint="default" w:ascii="Times New Roman" w:hAnsi="Times New Roman" w:cs="Times New Roman" w:eastAsiaTheme="minorEastAsia"/>
                <w:color w:val="000000"/>
                <w:kern w:val="0"/>
                <w:sz w:val="18"/>
                <w:szCs w:val="18"/>
                <w:highlight w:val="none"/>
              </w:rPr>
            </w:pPr>
            <w:r>
              <w:rPr>
                <w:rFonts w:hint="default" w:ascii="Times New Roman" w:hAnsi="Times New Roman" w:cs="Times New Roman" w:eastAsiaTheme="minorEastAsia"/>
                <w:color w:val="000000"/>
                <w:kern w:val="0"/>
                <w:sz w:val="18"/>
                <w:szCs w:val="18"/>
                <w:highlight w:val="none"/>
              </w:rPr>
              <w:t>指标</w:t>
            </w:r>
          </w:p>
          <w:p>
            <w:pPr>
              <w:pageBreakBefore w:val="0"/>
              <w:widowControl/>
              <w:kinsoku/>
              <w:wordWrap/>
              <w:overflowPunct/>
              <w:topLinePunct w:val="0"/>
              <w:autoSpaceDE/>
              <w:autoSpaceDN/>
              <w:bidi w:val="0"/>
              <w:spacing w:line="240" w:lineRule="exact"/>
              <w:rPr>
                <w:rFonts w:hint="default" w:ascii="Times New Roman" w:hAnsi="Times New Roman" w:cs="Times New Roman" w:eastAsiaTheme="minorEastAsia"/>
                <w:color w:val="000000"/>
                <w:kern w:val="0"/>
                <w:sz w:val="18"/>
                <w:szCs w:val="18"/>
                <w:highlight w:val="none"/>
              </w:rPr>
            </w:pPr>
            <w:r>
              <w:rPr>
                <w:rFonts w:hint="default" w:ascii="Times New Roman" w:hAnsi="Times New Roman" w:cs="Times New Roman" w:eastAsiaTheme="minorEastAsia"/>
                <w:color w:val="000000"/>
                <w:kern w:val="0"/>
                <w:sz w:val="18"/>
                <w:szCs w:val="18"/>
                <w:highlight w:val="none"/>
              </w:rPr>
              <w:t>（50分）</w:t>
            </w:r>
          </w:p>
        </w:tc>
        <w:tc>
          <w:tcPr>
            <w:tcW w:w="1050" w:type="dxa"/>
            <w:vMerge w:val="restart"/>
            <w:noWrap w:val="0"/>
            <w:vAlign w:val="center"/>
          </w:tcPr>
          <w:p>
            <w:pPr>
              <w:pageBreakBefore w:val="0"/>
              <w:widowControl/>
              <w:kinsoku/>
              <w:wordWrap/>
              <w:overflowPunct/>
              <w:topLinePunct w:val="0"/>
              <w:autoSpaceDE/>
              <w:autoSpaceDN/>
              <w:bidi w:val="0"/>
              <w:spacing w:line="240" w:lineRule="exact"/>
              <w:rPr>
                <w:rFonts w:hint="default" w:ascii="Times New Roman" w:hAnsi="Times New Roman" w:cs="Times New Roman" w:eastAsiaTheme="minorEastAsia"/>
                <w:color w:val="000000"/>
                <w:kern w:val="0"/>
                <w:sz w:val="18"/>
                <w:szCs w:val="18"/>
                <w:highlight w:val="none"/>
              </w:rPr>
            </w:pPr>
            <w:r>
              <w:rPr>
                <w:rFonts w:hint="default" w:ascii="Times New Roman" w:hAnsi="Times New Roman" w:cs="Times New Roman" w:eastAsiaTheme="minorEastAsia"/>
                <w:color w:val="000000"/>
                <w:kern w:val="0"/>
                <w:sz w:val="18"/>
                <w:szCs w:val="18"/>
                <w:highlight w:val="none"/>
              </w:rPr>
              <w:t>数量指标</w:t>
            </w:r>
          </w:p>
        </w:tc>
        <w:tc>
          <w:tcPr>
            <w:tcW w:w="2130" w:type="dxa"/>
            <w:gridSpan w:val="2"/>
            <w:noWrap w:val="0"/>
            <w:vAlign w:val="center"/>
          </w:tcPr>
          <w:p>
            <w:pPr>
              <w:pageBreakBefore w:val="0"/>
              <w:widowControl/>
              <w:kinsoku/>
              <w:wordWrap/>
              <w:overflowPunct/>
              <w:topLinePunct w:val="0"/>
              <w:autoSpaceDE/>
              <w:autoSpaceDN/>
              <w:bidi w:val="0"/>
              <w:spacing w:line="240" w:lineRule="exact"/>
              <w:rPr>
                <w:rFonts w:hint="eastAsia" w:ascii="Times New Roman" w:hAnsi="Times New Roman" w:cs="Times New Roman" w:eastAsiaTheme="minorEastAsia"/>
                <w:color w:val="000000"/>
                <w:kern w:val="0"/>
                <w:sz w:val="18"/>
                <w:szCs w:val="18"/>
                <w:highlight w:val="none"/>
                <w:lang w:val="en-US" w:eastAsia="zh-CN"/>
              </w:rPr>
            </w:pPr>
            <w:r>
              <w:rPr>
                <w:rFonts w:hint="eastAsia" w:ascii="Times New Roman" w:hAnsi="Times New Roman" w:cs="Times New Roman" w:eastAsiaTheme="minorEastAsia"/>
                <w:color w:val="000000"/>
                <w:kern w:val="0"/>
                <w:sz w:val="18"/>
                <w:szCs w:val="18"/>
                <w:highlight w:val="none"/>
                <w:lang w:eastAsia="zh-CN"/>
              </w:rPr>
              <w:t>老旧小区改造</w:t>
            </w:r>
          </w:p>
        </w:tc>
        <w:tc>
          <w:tcPr>
            <w:tcW w:w="2091" w:type="dxa"/>
            <w:noWrap w:val="0"/>
            <w:vAlign w:val="center"/>
          </w:tcPr>
          <w:p>
            <w:pPr>
              <w:pageBreakBefore w:val="0"/>
              <w:widowControl/>
              <w:kinsoku/>
              <w:wordWrap/>
              <w:overflowPunct/>
              <w:topLinePunct w:val="0"/>
              <w:autoSpaceDE/>
              <w:autoSpaceDN/>
              <w:bidi w:val="0"/>
              <w:spacing w:line="240" w:lineRule="exact"/>
              <w:rPr>
                <w:rFonts w:hint="default" w:ascii="Times New Roman" w:hAnsi="Times New Roman" w:cs="Times New Roman" w:eastAsiaTheme="minorEastAsia"/>
                <w:color w:val="000000"/>
                <w:kern w:val="0"/>
                <w:sz w:val="18"/>
                <w:szCs w:val="18"/>
                <w:highlight w:val="none"/>
                <w:lang w:val="en-US" w:eastAsia="zh-CN"/>
              </w:rPr>
            </w:pPr>
            <w:r>
              <w:rPr>
                <w:rFonts w:hint="eastAsia" w:ascii="Times New Roman" w:hAnsi="Times New Roman" w:cs="Times New Roman" w:eastAsiaTheme="minorEastAsia"/>
                <w:color w:val="000000"/>
                <w:kern w:val="0"/>
                <w:sz w:val="18"/>
                <w:szCs w:val="18"/>
                <w:highlight w:val="none"/>
                <w:lang w:val="en-US" w:eastAsia="zh-CN"/>
              </w:rPr>
              <w:t>15个</w:t>
            </w:r>
          </w:p>
        </w:tc>
        <w:tc>
          <w:tcPr>
            <w:tcW w:w="1466" w:type="dxa"/>
            <w:noWrap w:val="0"/>
            <w:vAlign w:val="center"/>
          </w:tcPr>
          <w:p>
            <w:pPr>
              <w:pageBreakBefore w:val="0"/>
              <w:widowControl/>
              <w:kinsoku/>
              <w:wordWrap/>
              <w:overflowPunct/>
              <w:topLinePunct w:val="0"/>
              <w:autoSpaceDE/>
              <w:autoSpaceDN/>
              <w:bidi w:val="0"/>
              <w:spacing w:line="240" w:lineRule="exact"/>
              <w:rPr>
                <w:rFonts w:hint="default" w:ascii="Times New Roman" w:hAnsi="Times New Roman" w:cs="Times New Roman" w:eastAsiaTheme="minorEastAsia"/>
                <w:color w:val="000000"/>
                <w:kern w:val="0"/>
                <w:sz w:val="18"/>
                <w:szCs w:val="18"/>
                <w:highlight w:val="none"/>
                <w:lang w:val="en-US" w:eastAsia="zh-CN"/>
              </w:rPr>
            </w:pPr>
            <w:r>
              <w:rPr>
                <w:rFonts w:hint="eastAsia" w:ascii="Times New Roman" w:hAnsi="Times New Roman" w:cs="Times New Roman" w:eastAsiaTheme="minorEastAsia"/>
                <w:color w:val="000000"/>
                <w:kern w:val="0"/>
                <w:sz w:val="18"/>
                <w:szCs w:val="18"/>
                <w:highlight w:val="none"/>
                <w:lang w:val="en-US" w:eastAsia="zh-CN"/>
              </w:rPr>
              <w:t>15个</w:t>
            </w:r>
          </w:p>
        </w:tc>
        <w:tc>
          <w:tcPr>
            <w:tcW w:w="732" w:type="dxa"/>
            <w:noWrap w:val="0"/>
            <w:vAlign w:val="center"/>
          </w:tcPr>
          <w:p>
            <w:pPr>
              <w:pageBreakBefore w:val="0"/>
              <w:widowControl/>
              <w:kinsoku/>
              <w:wordWrap/>
              <w:overflowPunct/>
              <w:topLinePunct w:val="0"/>
              <w:autoSpaceDE/>
              <w:autoSpaceDN/>
              <w:bidi w:val="0"/>
              <w:spacing w:line="240" w:lineRule="exact"/>
              <w:rPr>
                <w:rFonts w:hint="default" w:ascii="Times New Roman" w:hAnsi="Times New Roman" w:cs="Times New Roman" w:eastAsiaTheme="minorEastAsia"/>
                <w:color w:val="000000"/>
                <w:kern w:val="0"/>
                <w:sz w:val="18"/>
                <w:szCs w:val="18"/>
                <w:highlight w:val="none"/>
                <w:lang w:val="en-US" w:eastAsia="zh-CN"/>
              </w:rPr>
            </w:pPr>
            <w:r>
              <w:rPr>
                <w:rFonts w:hint="eastAsia" w:ascii="Times New Roman" w:hAnsi="Times New Roman" w:cs="Times New Roman" w:eastAsiaTheme="minorEastAsia"/>
                <w:color w:val="000000"/>
                <w:kern w:val="0"/>
                <w:sz w:val="18"/>
                <w:szCs w:val="18"/>
                <w:highlight w:val="none"/>
                <w:lang w:val="en-US" w:eastAsia="zh-CN"/>
              </w:rPr>
              <w:t>8</w:t>
            </w:r>
          </w:p>
        </w:tc>
        <w:tc>
          <w:tcPr>
            <w:tcW w:w="931" w:type="dxa"/>
            <w:noWrap w:val="0"/>
            <w:vAlign w:val="center"/>
          </w:tcPr>
          <w:p>
            <w:pPr>
              <w:pageBreakBefore w:val="0"/>
              <w:widowControl/>
              <w:kinsoku/>
              <w:wordWrap/>
              <w:overflowPunct/>
              <w:topLinePunct w:val="0"/>
              <w:autoSpaceDE/>
              <w:autoSpaceDN/>
              <w:bidi w:val="0"/>
              <w:spacing w:line="240" w:lineRule="exact"/>
              <w:rPr>
                <w:rFonts w:hint="default" w:ascii="Times New Roman" w:hAnsi="Times New Roman" w:cs="Times New Roman" w:eastAsiaTheme="minorEastAsia"/>
                <w:color w:val="000000"/>
                <w:kern w:val="0"/>
                <w:sz w:val="18"/>
                <w:szCs w:val="18"/>
                <w:highlight w:val="none"/>
                <w:lang w:val="en-US" w:eastAsia="zh-CN"/>
              </w:rPr>
            </w:pPr>
            <w:r>
              <w:rPr>
                <w:rFonts w:hint="eastAsia" w:ascii="Times New Roman" w:hAnsi="Times New Roman" w:cs="Times New Roman" w:eastAsiaTheme="minorEastAsia"/>
                <w:color w:val="000000"/>
                <w:kern w:val="0"/>
                <w:sz w:val="18"/>
                <w:szCs w:val="18"/>
                <w:highlight w:val="none"/>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108" w:type="dxa"/>
          </w:tblCellMar>
        </w:tblPrEx>
        <w:trPr>
          <w:trHeight w:val="464" w:hRule="exact"/>
          <w:jc w:val="center"/>
        </w:trPr>
        <w:tc>
          <w:tcPr>
            <w:tcW w:w="612" w:type="dxa"/>
            <w:vMerge w:val="continue"/>
            <w:noWrap w:val="0"/>
            <w:vAlign w:val="center"/>
          </w:tcPr>
          <w:p>
            <w:pPr>
              <w:pageBreakBefore w:val="0"/>
              <w:widowControl/>
              <w:kinsoku/>
              <w:wordWrap/>
              <w:overflowPunct/>
              <w:topLinePunct w:val="0"/>
              <w:autoSpaceDE/>
              <w:autoSpaceDN/>
              <w:bidi w:val="0"/>
              <w:spacing w:line="240" w:lineRule="exact"/>
              <w:jc w:val="center"/>
              <w:rPr>
                <w:rFonts w:hint="default" w:ascii="Times New Roman" w:hAnsi="Times New Roman" w:cs="Times New Roman" w:eastAsiaTheme="minorEastAsia"/>
                <w:color w:val="000000"/>
                <w:kern w:val="0"/>
                <w:sz w:val="18"/>
                <w:szCs w:val="18"/>
                <w:highlight w:val="none"/>
              </w:rPr>
            </w:pPr>
          </w:p>
        </w:tc>
        <w:tc>
          <w:tcPr>
            <w:tcW w:w="900" w:type="dxa"/>
            <w:vMerge w:val="continue"/>
            <w:noWrap w:val="0"/>
            <w:vAlign w:val="center"/>
          </w:tcPr>
          <w:p>
            <w:pPr>
              <w:pageBreakBefore w:val="0"/>
              <w:widowControl/>
              <w:kinsoku/>
              <w:wordWrap/>
              <w:overflowPunct/>
              <w:topLinePunct w:val="0"/>
              <w:autoSpaceDE/>
              <w:autoSpaceDN/>
              <w:bidi w:val="0"/>
              <w:spacing w:line="240" w:lineRule="exact"/>
              <w:rPr>
                <w:rFonts w:hint="default" w:ascii="Times New Roman" w:hAnsi="Times New Roman" w:cs="Times New Roman" w:eastAsiaTheme="minorEastAsia"/>
                <w:color w:val="000000"/>
                <w:kern w:val="0"/>
                <w:sz w:val="18"/>
                <w:szCs w:val="18"/>
                <w:highlight w:val="none"/>
              </w:rPr>
            </w:pPr>
          </w:p>
        </w:tc>
        <w:tc>
          <w:tcPr>
            <w:tcW w:w="1050" w:type="dxa"/>
            <w:vMerge w:val="continue"/>
            <w:noWrap w:val="0"/>
            <w:vAlign w:val="center"/>
          </w:tcPr>
          <w:p>
            <w:pPr>
              <w:pageBreakBefore w:val="0"/>
              <w:widowControl/>
              <w:kinsoku/>
              <w:wordWrap/>
              <w:overflowPunct/>
              <w:topLinePunct w:val="0"/>
              <w:autoSpaceDE/>
              <w:autoSpaceDN/>
              <w:bidi w:val="0"/>
              <w:spacing w:line="240" w:lineRule="exact"/>
              <w:rPr>
                <w:rFonts w:hint="default" w:ascii="Times New Roman" w:hAnsi="Times New Roman" w:cs="Times New Roman" w:eastAsiaTheme="minorEastAsia"/>
                <w:color w:val="000000"/>
                <w:kern w:val="0"/>
                <w:sz w:val="18"/>
                <w:szCs w:val="18"/>
                <w:highlight w:val="none"/>
              </w:rPr>
            </w:pPr>
          </w:p>
        </w:tc>
        <w:tc>
          <w:tcPr>
            <w:tcW w:w="2130" w:type="dxa"/>
            <w:gridSpan w:val="2"/>
            <w:noWrap w:val="0"/>
            <w:vAlign w:val="center"/>
          </w:tcPr>
          <w:p>
            <w:pPr>
              <w:pageBreakBefore w:val="0"/>
              <w:widowControl/>
              <w:kinsoku/>
              <w:wordWrap/>
              <w:overflowPunct/>
              <w:topLinePunct w:val="0"/>
              <w:autoSpaceDE/>
              <w:autoSpaceDN/>
              <w:bidi w:val="0"/>
              <w:spacing w:line="240" w:lineRule="exact"/>
              <w:rPr>
                <w:rFonts w:hint="eastAsia" w:ascii="Times New Roman" w:hAnsi="Times New Roman" w:cs="Times New Roman" w:eastAsiaTheme="minorEastAsia"/>
                <w:color w:val="000000"/>
                <w:kern w:val="0"/>
                <w:sz w:val="18"/>
                <w:szCs w:val="18"/>
                <w:highlight w:val="none"/>
                <w:lang w:val="en-US" w:eastAsia="zh-CN"/>
              </w:rPr>
            </w:pPr>
            <w:r>
              <w:rPr>
                <w:rFonts w:hint="eastAsia" w:ascii="Times New Roman" w:hAnsi="Times New Roman" w:cs="Times New Roman" w:eastAsiaTheme="minorEastAsia"/>
                <w:color w:val="000000"/>
                <w:kern w:val="0"/>
                <w:sz w:val="18"/>
                <w:szCs w:val="18"/>
                <w:highlight w:val="none"/>
                <w:lang w:eastAsia="zh-CN"/>
              </w:rPr>
              <w:t>北塔区市政</w:t>
            </w:r>
            <w:r>
              <w:rPr>
                <w:rFonts w:hint="eastAsia" w:ascii="Times New Roman" w:hAnsi="Times New Roman" w:cs="Times New Roman" w:eastAsiaTheme="minorEastAsia"/>
                <w:color w:val="000000"/>
                <w:kern w:val="0"/>
                <w:sz w:val="18"/>
                <w:szCs w:val="18"/>
                <w:highlight w:val="none"/>
                <w:lang w:val="en-US" w:eastAsia="zh-CN"/>
              </w:rPr>
              <w:t>基础设施持续修复更新</w:t>
            </w:r>
          </w:p>
        </w:tc>
        <w:tc>
          <w:tcPr>
            <w:tcW w:w="2091" w:type="dxa"/>
            <w:noWrap w:val="0"/>
            <w:vAlign w:val="center"/>
          </w:tcPr>
          <w:p>
            <w:pPr>
              <w:pageBreakBefore w:val="0"/>
              <w:widowControl/>
              <w:kinsoku/>
              <w:wordWrap/>
              <w:overflowPunct/>
              <w:topLinePunct w:val="0"/>
              <w:autoSpaceDE/>
              <w:autoSpaceDN/>
              <w:bidi w:val="0"/>
              <w:spacing w:line="240" w:lineRule="exact"/>
              <w:rPr>
                <w:rFonts w:hint="default" w:ascii="Times New Roman" w:hAnsi="Times New Roman" w:cs="Times New Roman" w:eastAsiaTheme="minorEastAsia"/>
                <w:color w:val="000000"/>
                <w:kern w:val="0"/>
                <w:sz w:val="18"/>
                <w:szCs w:val="18"/>
                <w:highlight w:val="none"/>
                <w:lang w:val="en-US" w:eastAsia="zh-CN"/>
              </w:rPr>
            </w:pPr>
            <w:r>
              <w:rPr>
                <w:rFonts w:hint="eastAsia" w:ascii="Times New Roman" w:hAnsi="Times New Roman" w:cs="Times New Roman" w:eastAsiaTheme="minorEastAsia"/>
                <w:color w:val="000000"/>
                <w:kern w:val="0"/>
                <w:sz w:val="18"/>
                <w:szCs w:val="18"/>
                <w:highlight w:val="none"/>
                <w:lang w:val="en-US" w:eastAsia="zh-CN"/>
              </w:rPr>
              <w:t>1.5万平方米</w:t>
            </w:r>
          </w:p>
        </w:tc>
        <w:tc>
          <w:tcPr>
            <w:tcW w:w="1466" w:type="dxa"/>
            <w:noWrap w:val="0"/>
            <w:vAlign w:val="center"/>
          </w:tcPr>
          <w:p>
            <w:pPr>
              <w:pageBreakBefore w:val="0"/>
              <w:widowControl/>
              <w:kinsoku/>
              <w:wordWrap/>
              <w:overflowPunct/>
              <w:topLinePunct w:val="0"/>
              <w:autoSpaceDE/>
              <w:autoSpaceDN/>
              <w:bidi w:val="0"/>
              <w:spacing w:line="240" w:lineRule="exact"/>
              <w:rPr>
                <w:rFonts w:hint="default" w:ascii="Times New Roman" w:hAnsi="Times New Roman" w:cs="Times New Roman" w:eastAsiaTheme="minorEastAsia"/>
                <w:color w:val="000000"/>
                <w:kern w:val="0"/>
                <w:sz w:val="18"/>
                <w:szCs w:val="18"/>
                <w:highlight w:val="none"/>
                <w:lang w:val="en-US" w:eastAsia="zh-CN"/>
              </w:rPr>
            </w:pPr>
            <w:r>
              <w:rPr>
                <w:rFonts w:hint="eastAsia" w:ascii="Times New Roman" w:hAnsi="Times New Roman" w:cs="Times New Roman" w:eastAsiaTheme="minorEastAsia"/>
                <w:color w:val="000000"/>
                <w:kern w:val="0"/>
                <w:sz w:val="18"/>
                <w:szCs w:val="18"/>
                <w:highlight w:val="none"/>
                <w:lang w:val="en-US" w:eastAsia="zh-CN"/>
              </w:rPr>
              <w:t>1.65万平方米</w:t>
            </w:r>
          </w:p>
        </w:tc>
        <w:tc>
          <w:tcPr>
            <w:tcW w:w="732" w:type="dxa"/>
            <w:noWrap w:val="0"/>
            <w:vAlign w:val="center"/>
          </w:tcPr>
          <w:p>
            <w:pPr>
              <w:pageBreakBefore w:val="0"/>
              <w:widowControl/>
              <w:kinsoku/>
              <w:wordWrap/>
              <w:overflowPunct/>
              <w:topLinePunct w:val="0"/>
              <w:autoSpaceDE/>
              <w:autoSpaceDN/>
              <w:bidi w:val="0"/>
              <w:spacing w:line="240" w:lineRule="exact"/>
              <w:rPr>
                <w:rFonts w:hint="default" w:ascii="Times New Roman" w:hAnsi="Times New Roman" w:cs="Times New Roman" w:eastAsiaTheme="minorEastAsia"/>
                <w:color w:val="000000"/>
                <w:kern w:val="0"/>
                <w:sz w:val="18"/>
                <w:szCs w:val="18"/>
                <w:highlight w:val="none"/>
                <w:lang w:val="en-US" w:eastAsia="zh-CN"/>
              </w:rPr>
            </w:pPr>
            <w:r>
              <w:rPr>
                <w:rFonts w:hint="eastAsia" w:ascii="Times New Roman" w:hAnsi="Times New Roman" w:cs="Times New Roman" w:eastAsiaTheme="minorEastAsia"/>
                <w:color w:val="000000"/>
                <w:kern w:val="0"/>
                <w:sz w:val="18"/>
                <w:szCs w:val="18"/>
                <w:highlight w:val="none"/>
                <w:lang w:val="en-US" w:eastAsia="zh-CN"/>
              </w:rPr>
              <w:t>8</w:t>
            </w:r>
          </w:p>
        </w:tc>
        <w:tc>
          <w:tcPr>
            <w:tcW w:w="931" w:type="dxa"/>
            <w:noWrap w:val="0"/>
            <w:vAlign w:val="center"/>
          </w:tcPr>
          <w:p>
            <w:pPr>
              <w:pageBreakBefore w:val="0"/>
              <w:widowControl/>
              <w:kinsoku/>
              <w:wordWrap/>
              <w:overflowPunct/>
              <w:topLinePunct w:val="0"/>
              <w:autoSpaceDE/>
              <w:autoSpaceDN/>
              <w:bidi w:val="0"/>
              <w:spacing w:line="240" w:lineRule="exact"/>
              <w:rPr>
                <w:rFonts w:hint="default" w:ascii="Times New Roman" w:hAnsi="Times New Roman" w:cs="Times New Roman" w:eastAsiaTheme="minorEastAsia"/>
                <w:color w:val="000000"/>
                <w:kern w:val="0"/>
                <w:sz w:val="18"/>
                <w:szCs w:val="18"/>
                <w:highlight w:val="none"/>
                <w:lang w:val="en-US" w:eastAsia="zh-CN"/>
              </w:rPr>
            </w:pPr>
            <w:r>
              <w:rPr>
                <w:rFonts w:hint="eastAsia" w:ascii="Times New Roman" w:hAnsi="Times New Roman" w:cs="Times New Roman" w:eastAsiaTheme="minorEastAsia"/>
                <w:color w:val="000000"/>
                <w:kern w:val="0"/>
                <w:sz w:val="18"/>
                <w:szCs w:val="18"/>
                <w:highlight w:val="none"/>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108" w:type="dxa"/>
          </w:tblCellMar>
        </w:tblPrEx>
        <w:trPr>
          <w:trHeight w:val="474" w:hRule="exact"/>
          <w:jc w:val="center"/>
        </w:trPr>
        <w:tc>
          <w:tcPr>
            <w:tcW w:w="612" w:type="dxa"/>
            <w:vMerge w:val="continue"/>
            <w:noWrap w:val="0"/>
            <w:vAlign w:val="center"/>
          </w:tcPr>
          <w:p>
            <w:pPr>
              <w:pageBreakBefore w:val="0"/>
              <w:widowControl/>
              <w:kinsoku/>
              <w:wordWrap/>
              <w:overflowPunct/>
              <w:topLinePunct w:val="0"/>
              <w:autoSpaceDE/>
              <w:autoSpaceDN/>
              <w:bidi w:val="0"/>
              <w:spacing w:line="240" w:lineRule="exact"/>
              <w:jc w:val="center"/>
              <w:rPr>
                <w:rFonts w:hint="default" w:ascii="Times New Roman" w:hAnsi="Times New Roman" w:cs="Times New Roman" w:eastAsiaTheme="minorEastAsia"/>
                <w:color w:val="000000"/>
                <w:kern w:val="0"/>
                <w:sz w:val="18"/>
                <w:szCs w:val="18"/>
                <w:highlight w:val="none"/>
              </w:rPr>
            </w:pPr>
          </w:p>
        </w:tc>
        <w:tc>
          <w:tcPr>
            <w:tcW w:w="900" w:type="dxa"/>
            <w:vMerge w:val="continue"/>
            <w:noWrap w:val="0"/>
            <w:vAlign w:val="center"/>
          </w:tcPr>
          <w:p>
            <w:pPr>
              <w:pageBreakBefore w:val="0"/>
              <w:widowControl/>
              <w:kinsoku/>
              <w:wordWrap/>
              <w:overflowPunct/>
              <w:topLinePunct w:val="0"/>
              <w:autoSpaceDE/>
              <w:autoSpaceDN/>
              <w:bidi w:val="0"/>
              <w:spacing w:line="240" w:lineRule="exact"/>
              <w:rPr>
                <w:rFonts w:hint="default" w:ascii="Times New Roman" w:hAnsi="Times New Roman" w:cs="Times New Roman" w:eastAsiaTheme="minorEastAsia"/>
                <w:color w:val="000000"/>
                <w:kern w:val="0"/>
                <w:sz w:val="18"/>
                <w:szCs w:val="18"/>
                <w:highlight w:val="none"/>
              </w:rPr>
            </w:pPr>
          </w:p>
        </w:tc>
        <w:tc>
          <w:tcPr>
            <w:tcW w:w="1050" w:type="dxa"/>
            <w:vMerge w:val="restart"/>
            <w:noWrap w:val="0"/>
            <w:vAlign w:val="center"/>
          </w:tcPr>
          <w:p>
            <w:pPr>
              <w:pageBreakBefore w:val="0"/>
              <w:widowControl/>
              <w:kinsoku/>
              <w:wordWrap/>
              <w:overflowPunct/>
              <w:topLinePunct w:val="0"/>
              <w:autoSpaceDE/>
              <w:autoSpaceDN/>
              <w:bidi w:val="0"/>
              <w:spacing w:line="240" w:lineRule="exact"/>
              <w:rPr>
                <w:rFonts w:hint="default" w:ascii="Times New Roman" w:hAnsi="Times New Roman" w:cs="Times New Roman" w:eastAsiaTheme="minorEastAsia"/>
                <w:color w:val="000000"/>
                <w:kern w:val="0"/>
                <w:sz w:val="18"/>
                <w:szCs w:val="18"/>
                <w:highlight w:val="none"/>
              </w:rPr>
            </w:pPr>
            <w:r>
              <w:rPr>
                <w:rFonts w:hint="default" w:ascii="Times New Roman" w:hAnsi="Times New Roman" w:cs="Times New Roman" w:eastAsiaTheme="minorEastAsia"/>
                <w:color w:val="000000"/>
                <w:kern w:val="0"/>
                <w:sz w:val="18"/>
                <w:szCs w:val="18"/>
                <w:highlight w:val="none"/>
              </w:rPr>
              <w:t>质量指标</w:t>
            </w:r>
          </w:p>
        </w:tc>
        <w:tc>
          <w:tcPr>
            <w:tcW w:w="2130" w:type="dxa"/>
            <w:gridSpan w:val="2"/>
            <w:noWrap w:val="0"/>
            <w:vAlign w:val="center"/>
          </w:tcPr>
          <w:p>
            <w:pPr>
              <w:pageBreakBefore w:val="0"/>
              <w:widowControl/>
              <w:kinsoku/>
              <w:wordWrap/>
              <w:overflowPunct/>
              <w:topLinePunct w:val="0"/>
              <w:autoSpaceDE/>
              <w:autoSpaceDN/>
              <w:bidi w:val="0"/>
              <w:spacing w:line="240" w:lineRule="exact"/>
              <w:rPr>
                <w:rFonts w:hint="default" w:ascii="Times New Roman" w:hAnsi="Times New Roman" w:cs="Times New Roman" w:eastAsiaTheme="minorEastAsia"/>
                <w:color w:val="000000"/>
                <w:kern w:val="0"/>
                <w:sz w:val="18"/>
                <w:szCs w:val="18"/>
                <w:highlight w:val="none"/>
                <w:lang w:val="en-US" w:eastAsia="zh-CN"/>
              </w:rPr>
            </w:pPr>
            <w:r>
              <w:rPr>
                <w:rFonts w:hint="default" w:ascii="Times New Roman" w:hAnsi="Times New Roman" w:cs="Times New Roman" w:eastAsiaTheme="minorEastAsia"/>
                <w:color w:val="000000"/>
                <w:kern w:val="0"/>
                <w:sz w:val="18"/>
                <w:szCs w:val="18"/>
                <w:highlight w:val="none"/>
              </w:rPr>
              <w:t>各项工作按计划开展，全年工作完成及时率</w:t>
            </w:r>
          </w:p>
        </w:tc>
        <w:tc>
          <w:tcPr>
            <w:tcW w:w="2091" w:type="dxa"/>
            <w:noWrap w:val="0"/>
            <w:vAlign w:val="center"/>
          </w:tcPr>
          <w:p>
            <w:pPr>
              <w:pageBreakBefore w:val="0"/>
              <w:widowControl/>
              <w:kinsoku/>
              <w:wordWrap/>
              <w:overflowPunct/>
              <w:topLinePunct w:val="0"/>
              <w:autoSpaceDE/>
              <w:autoSpaceDN/>
              <w:bidi w:val="0"/>
              <w:spacing w:line="240" w:lineRule="exact"/>
              <w:rPr>
                <w:rFonts w:hint="default" w:ascii="Times New Roman" w:hAnsi="Times New Roman" w:cs="Times New Roman" w:eastAsiaTheme="minorEastAsia"/>
                <w:color w:val="000000"/>
                <w:kern w:val="0"/>
                <w:sz w:val="18"/>
                <w:szCs w:val="18"/>
                <w:highlight w:val="none"/>
                <w:lang w:val="en-US" w:eastAsia="zh-CN"/>
              </w:rPr>
            </w:pPr>
            <w:r>
              <w:rPr>
                <w:rFonts w:hint="eastAsia" w:ascii="Times New Roman" w:hAnsi="Times New Roman" w:cs="Times New Roman" w:eastAsiaTheme="minorEastAsia"/>
                <w:color w:val="000000"/>
                <w:kern w:val="0"/>
                <w:sz w:val="18"/>
                <w:szCs w:val="18"/>
                <w:highlight w:val="none"/>
              </w:rPr>
              <w:t>100%</w:t>
            </w:r>
          </w:p>
        </w:tc>
        <w:tc>
          <w:tcPr>
            <w:tcW w:w="1466" w:type="dxa"/>
            <w:noWrap w:val="0"/>
            <w:vAlign w:val="center"/>
          </w:tcPr>
          <w:p>
            <w:pPr>
              <w:pageBreakBefore w:val="0"/>
              <w:widowControl/>
              <w:kinsoku/>
              <w:wordWrap/>
              <w:overflowPunct/>
              <w:topLinePunct w:val="0"/>
              <w:autoSpaceDE/>
              <w:autoSpaceDN/>
              <w:bidi w:val="0"/>
              <w:spacing w:line="240" w:lineRule="exact"/>
              <w:rPr>
                <w:rFonts w:hint="default" w:ascii="Times New Roman" w:hAnsi="Times New Roman" w:cs="Times New Roman" w:eastAsiaTheme="minorEastAsia"/>
                <w:color w:val="000000"/>
                <w:kern w:val="0"/>
                <w:sz w:val="18"/>
                <w:szCs w:val="18"/>
                <w:highlight w:val="none"/>
                <w:lang w:val="en-US" w:eastAsia="zh-CN"/>
              </w:rPr>
            </w:pPr>
            <w:r>
              <w:rPr>
                <w:rFonts w:hint="eastAsia" w:ascii="Times New Roman" w:hAnsi="Times New Roman" w:cs="Times New Roman" w:eastAsiaTheme="minorEastAsia"/>
                <w:color w:val="000000"/>
                <w:kern w:val="0"/>
                <w:sz w:val="18"/>
                <w:szCs w:val="18"/>
                <w:highlight w:val="none"/>
                <w:lang w:val="en-US" w:eastAsia="zh-CN"/>
              </w:rPr>
              <w:t>100%</w:t>
            </w:r>
          </w:p>
        </w:tc>
        <w:tc>
          <w:tcPr>
            <w:tcW w:w="732" w:type="dxa"/>
            <w:noWrap w:val="0"/>
            <w:vAlign w:val="center"/>
          </w:tcPr>
          <w:p>
            <w:pPr>
              <w:pageBreakBefore w:val="0"/>
              <w:widowControl/>
              <w:kinsoku/>
              <w:wordWrap/>
              <w:overflowPunct/>
              <w:topLinePunct w:val="0"/>
              <w:autoSpaceDE/>
              <w:autoSpaceDN/>
              <w:bidi w:val="0"/>
              <w:spacing w:line="240" w:lineRule="exact"/>
              <w:rPr>
                <w:rFonts w:hint="default" w:ascii="Times New Roman" w:hAnsi="Times New Roman" w:cs="Times New Roman" w:eastAsiaTheme="minorEastAsia"/>
                <w:color w:val="000000"/>
                <w:kern w:val="0"/>
                <w:sz w:val="18"/>
                <w:szCs w:val="18"/>
                <w:highlight w:val="none"/>
                <w:lang w:val="en-US" w:eastAsia="zh-CN"/>
              </w:rPr>
            </w:pPr>
            <w:r>
              <w:rPr>
                <w:rFonts w:hint="eastAsia" w:ascii="Times New Roman" w:hAnsi="Times New Roman" w:cs="Times New Roman" w:eastAsiaTheme="minorEastAsia"/>
                <w:color w:val="000000"/>
                <w:kern w:val="0"/>
                <w:sz w:val="18"/>
                <w:szCs w:val="18"/>
                <w:highlight w:val="none"/>
                <w:lang w:val="en-US" w:eastAsia="zh-CN"/>
              </w:rPr>
              <w:t>9</w:t>
            </w:r>
          </w:p>
        </w:tc>
        <w:tc>
          <w:tcPr>
            <w:tcW w:w="931" w:type="dxa"/>
            <w:noWrap w:val="0"/>
            <w:vAlign w:val="center"/>
          </w:tcPr>
          <w:p>
            <w:pPr>
              <w:pageBreakBefore w:val="0"/>
              <w:widowControl/>
              <w:kinsoku/>
              <w:wordWrap/>
              <w:overflowPunct/>
              <w:topLinePunct w:val="0"/>
              <w:autoSpaceDE/>
              <w:autoSpaceDN/>
              <w:bidi w:val="0"/>
              <w:spacing w:line="240" w:lineRule="exact"/>
              <w:rPr>
                <w:rFonts w:hint="default" w:ascii="Times New Roman" w:hAnsi="Times New Roman" w:cs="Times New Roman" w:eastAsiaTheme="minorEastAsia"/>
                <w:color w:val="000000"/>
                <w:kern w:val="0"/>
                <w:sz w:val="18"/>
                <w:szCs w:val="18"/>
                <w:highlight w:val="none"/>
                <w:lang w:val="en-US" w:eastAsia="zh-CN"/>
              </w:rPr>
            </w:pPr>
            <w:r>
              <w:rPr>
                <w:rFonts w:hint="eastAsia" w:ascii="Times New Roman" w:hAnsi="Times New Roman" w:cs="Times New Roman" w:eastAsiaTheme="minorEastAsia"/>
                <w:color w:val="000000"/>
                <w:kern w:val="0"/>
                <w:sz w:val="18"/>
                <w:szCs w:val="18"/>
                <w:highlight w:val="none"/>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108" w:type="dxa"/>
          </w:tblCellMar>
        </w:tblPrEx>
        <w:trPr>
          <w:trHeight w:val="304" w:hRule="exact"/>
          <w:jc w:val="center"/>
        </w:trPr>
        <w:tc>
          <w:tcPr>
            <w:tcW w:w="612" w:type="dxa"/>
            <w:vMerge w:val="continue"/>
            <w:tcBorders>
              <w:top w:val="nil"/>
            </w:tcBorders>
            <w:noWrap w:val="0"/>
            <w:vAlign w:val="center"/>
          </w:tcPr>
          <w:p>
            <w:pPr>
              <w:pageBreakBefore w:val="0"/>
              <w:widowControl/>
              <w:kinsoku/>
              <w:wordWrap/>
              <w:overflowPunct/>
              <w:topLinePunct w:val="0"/>
              <w:autoSpaceDE/>
              <w:autoSpaceDN/>
              <w:bidi w:val="0"/>
              <w:spacing w:line="240" w:lineRule="exact"/>
              <w:jc w:val="center"/>
              <w:rPr>
                <w:rFonts w:hint="default" w:ascii="Times New Roman" w:hAnsi="Times New Roman" w:cs="Times New Roman" w:eastAsiaTheme="minorEastAsia"/>
                <w:color w:val="000000"/>
                <w:kern w:val="0"/>
                <w:sz w:val="18"/>
                <w:szCs w:val="18"/>
                <w:highlight w:val="none"/>
              </w:rPr>
            </w:pPr>
          </w:p>
        </w:tc>
        <w:tc>
          <w:tcPr>
            <w:tcW w:w="900" w:type="dxa"/>
            <w:vMerge w:val="continue"/>
            <w:tcBorders>
              <w:top w:val="nil"/>
            </w:tcBorders>
            <w:noWrap w:val="0"/>
            <w:vAlign w:val="center"/>
          </w:tcPr>
          <w:p>
            <w:pPr>
              <w:pageBreakBefore w:val="0"/>
              <w:widowControl/>
              <w:kinsoku/>
              <w:wordWrap/>
              <w:overflowPunct/>
              <w:topLinePunct w:val="0"/>
              <w:autoSpaceDE/>
              <w:autoSpaceDN/>
              <w:bidi w:val="0"/>
              <w:spacing w:line="240" w:lineRule="exact"/>
              <w:rPr>
                <w:rFonts w:hint="default" w:ascii="Times New Roman" w:hAnsi="Times New Roman" w:cs="Times New Roman" w:eastAsiaTheme="minorEastAsia"/>
                <w:color w:val="000000"/>
                <w:kern w:val="0"/>
                <w:sz w:val="18"/>
                <w:szCs w:val="18"/>
                <w:highlight w:val="none"/>
              </w:rPr>
            </w:pPr>
          </w:p>
        </w:tc>
        <w:tc>
          <w:tcPr>
            <w:tcW w:w="1050" w:type="dxa"/>
            <w:vMerge w:val="continue"/>
            <w:tcBorders>
              <w:top w:val="nil"/>
            </w:tcBorders>
            <w:noWrap w:val="0"/>
            <w:vAlign w:val="center"/>
          </w:tcPr>
          <w:p>
            <w:pPr>
              <w:pageBreakBefore w:val="0"/>
              <w:widowControl/>
              <w:kinsoku/>
              <w:wordWrap/>
              <w:overflowPunct/>
              <w:topLinePunct w:val="0"/>
              <w:autoSpaceDE/>
              <w:autoSpaceDN/>
              <w:bidi w:val="0"/>
              <w:spacing w:line="240" w:lineRule="exact"/>
              <w:rPr>
                <w:rFonts w:hint="default" w:ascii="Times New Roman" w:hAnsi="Times New Roman" w:cs="Times New Roman" w:eastAsiaTheme="minorEastAsia"/>
                <w:color w:val="000000"/>
                <w:kern w:val="0"/>
                <w:sz w:val="18"/>
                <w:szCs w:val="18"/>
                <w:highlight w:val="none"/>
              </w:rPr>
            </w:pPr>
          </w:p>
        </w:tc>
        <w:tc>
          <w:tcPr>
            <w:tcW w:w="2130" w:type="dxa"/>
            <w:gridSpan w:val="2"/>
            <w:tcBorders>
              <w:top w:val="nil"/>
            </w:tcBorders>
            <w:noWrap w:val="0"/>
            <w:vAlign w:val="center"/>
          </w:tcPr>
          <w:p>
            <w:pPr>
              <w:pageBreakBefore w:val="0"/>
              <w:widowControl/>
              <w:kinsoku/>
              <w:wordWrap/>
              <w:overflowPunct/>
              <w:topLinePunct w:val="0"/>
              <w:autoSpaceDE/>
              <w:autoSpaceDN/>
              <w:bidi w:val="0"/>
              <w:spacing w:line="240" w:lineRule="exact"/>
              <w:rPr>
                <w:rFonts w:hint="default" w:ascii="Times New Roman" w:hAnsi="Times New Roman" w:cs="Times New Roman" w:eastAsiaTheme="minorEastAsia"/>
                <w:color w:val="000000"/>
                <w:kern w:val="0"/>
                <w:sz w:val="18"/>
                <w:szCs w:val="18"/>
                <w:highlight w:val="none"/>
                <w:lang w:val="en-US" w:eastAsia="zh-CN"/>
              </w:rPr>
            </w:pPr>
            <w:r>
              <w:rPr>
                <w:rFonts w:hint="eastAsia" w:ascii="Times New Roman" w:hAnsi="Times New Roman" w:cs="Times New Roman" w:eastAsiaTheme="minorEastAsia"/>
                <w:color w:val="000000"/>
                <w:kern w:val="0"/>
                <w:sz w:val="18"/>
                <w:szCs w:val="18"/>
                <w:highlight w:val="none"/>
              </w:rPr>
              <w:t>工资津贴发放率</w:t>
            </w:r>
          </w:p>
        </w:tc>
        <w:tc>
          <w:tcPr>
            <w:tcW w:w="2091" w:type="dxa"/>
            <w:noWrap w:val="0"/>
            <w:vAlign w:val="center"/>
          </w:tcPr>
          <w:p>
            <w:pPr>
              <w:pageBreakBefore w:val="0"/>
              <w:widowControl/>
              <w:kinsoku/>
              <w:wordWrap/>
              <w:overflowPunct/>
              <w:topLinePunct w:val="0"/>
              <w:autoSpaceDE/>
              <w:autoSpaceDN/>
              <w:bidi w:val="0"/>
              <w:spacing w:line="240" w:lineRule="exact"/>
              <w:rPr>
                <w:rFonts w:hint="default" w:ascii="Times New Roman" w:hAnsi="Times New Roman" w:cs="Times New Roman" w:eastAsiaTheme="minorEastAsia"/>
                <w:color w:val="000000"/>
                <w:kern w:val="0"/>
                <w:sz w:val="18"/>
                <w:szCs w:val="18"/>
                <w:highlight w:val="none"/>
                <w:lang w:val="en-US" w:eastAsia="zh-CN"/>
              </w:rPr>
            </w:pPr>
            <w:r>
              <w:rPr>
                <w:rFonts w:hint="eastAsia" w:ascii="Times New Roman" w:hAnsi="Times New Roman" w:cs="Times New Roman" w:eastAsiaTheme="minorEastAsia"/>
                <w:color w:val="000000"/>
                <w:kern w:val="0"/>
                <w:sz w:val="18"/>
                <w:szCs w:val="18"/>
                <w:highlight w:val="none"/>
              </w:rPr>
              <w:t>100%</w:t>
            </w:r>
          </w:p>
        </w:tc>
        <w:tc>
          <w:tcPr>
            <w:tcW w:w="1466" w:type="dxa"/>
            <w:noWrap w:val="0"/>
            <w:vAlign w:val="center"/>
          </w:tcPr>
          <w:p>
            <w:pPr>
              <w:pageBreakBefore w:val="0"/>
              <w:widowControl/>
              <w:kinsoku/>
              <w:wordWrap/>
              <w:overflowPunct/>
              <w:topLinePunct w:val="0"/>
              <w:autoSpaceDE/>
              <w:autoSpaceDN/>
              <w:bidi w:val="0"/>
              <w:spacing w:line="240" w:lineRule="exact"/>
              <w:rPr>
                <w:rFonts w:hint="default" w:ascii="Times New Roman" w:hAnsi="Times New Roman" w:cs="Times New Roman" w:eastAsiaTheme="minorEastAsia"/>
                <w:color w:val="000000"/>
                <w:kern w:val="0"/>
                <w:sz w:val="18"/>
                <w:szCs w:val="18"/>
                <w:highlight w:val="none"/>
                <w:lang w:val="en-US" w:eastAsia="zh-CN"/>
              </w:rPr>
            </w:pPr>
            <w:r>
              <w:rPr>
                <w:rFonts w:hint="eastAsia" w:ascii="Times New Roman" w:hAnsi="Times New Roman" w:cs="Times New Roman" w:eastAsiaTheme="minorEastAsia"/>
                <w:color w:val="000000"/>
                <w:kern w:val="0"/>
                <w:sz w:val="18"/>
                <w:szCs w:val="18"/>
                <w:highlight w:val="none"/>
              </w:rPr>
              <w:t>100%</w:t>
            </w:r>
          </w:p>
        </w:tc>
        <w:tc>
          <w:tcPr>
            <w:tcW w:w="732" w:type="dxa"/>
            <w:noWrap w:val="0"/>
            <w:vAlign w:val="center"/>
          </w:tcPr>
          <w:p>
            <w:pPr>
              <w:pageBreakBefore w:val="0"/>
              <w:widowControl/>
              <w:kinsoku/>
              <w:wordWrap/>
              <w:overflowPunct/>
              <w:topLinePunct w:val="0"/>
              <w:autoSpaceDE/>
              <w:autoSpaceDN/>
              <w:bidi w:val="0"/>
              <w:spacing w:line="240" w:lineRule="exact"/>
              <w:rPr>
                <w:rFonts w:hint="default" w:ascii="Times New Roman" w:hAnsi="Times New Roman" w:cs="Times New Roman" w:eastAsiaTheme="minorEastAsia"/>
                <w:color w:val="000000"/>
                <w:kern w:val="0"/>
                <w:sz w:val="18"/>
                <w:szCs w:val="18"/>
                <w:highlight w:val="none"/>
                <w:lang w:val="en-US" w:eastAsia="zh-CN"/>
              </w:rPr>
            </w:pPr>
            <w:r>
              <w:rPr>
                <w:rFonts w:hint="eastAsia" w:ascii="Times New Roman" w:hAnsi="Times New Roman" w:cs="Times New Roman" w:eastAsiaTheme="minorEastAsia"/>
                <w:color w:val="000000"/>
                <w:kern w:val="0"/>
                <w:sz w:val="18"/>
                <w:szCs w:val="18"/>
                <w:highlight w:val="none"/>
                <w:lang w:val="en-US" w:eastAsia="zh-CN"/>
              </w:rPr>
              <w:t>8</w:t>
            </w:r>
          </w:p>
        </w:tc>
        <w:tc>
          <w:tcPr>
            <w:tcW w:w="931" w:type="dxa"/>
            <w:noWrap w:val="0"/>
            <w:vAlign w:val="center"/>
          </w:tcPr>
          <w:p>
            <w:pPr>
              <w:pageBreakBefore w:val="0"/>
              <w:widowControl/>
              <w:kinsoku/>
              <w:wordWrap/>
              <w:overflowPunct/>
              <w:topLinePunct w:val="0"/>
              <w:autoSpaceDE/>
              <w:autoSpaceDN/>
              <w:bidi w:val="0"/>
              <w:spacing w:line="240" w:lineRule="exact"/>
              <w:rPr>
                <w:rFonts w:hint="default" w:ascii="Times New Roman" w:hAnsi="Times New Roman" w:cs="Times New Roman" w:eastAsiaTheme="minorEastAsia"/>
                <w:color w:val="000000"/>
                <w:kern w:val="0"/>
                <w:sz w:val="18"/>
                <w:szCs w:val="18"/>
                <w:highlight w:val="none"/>
                <w:lang w:val="en-US" w:eastAsia="zh-CN"/>
              </w:rPr>
            </w:pPr>
            <w:r>
              <w:rPr>
                <w:rFonts w:hint="eastAsia" w:ascii="Times New Roman" w:hAnsi="Times New Roman" w:cs="Times New Roman" w:eastAsiaTheme="minorEastAsia"/>
                <w:color w:val="000000"/>
                <w:kern w:val="0"/>
                <w:sz w:val="18"/>
                <w:szCs w:val="18"/>
                <w:highlight w:val="none"/>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108" w:type="dxa"/>
          </w:tblCellMar>
        </w:tblPrEx>
        <w:trPr>
          <w:trHeight w:val="274" w:hRule="exact"/>
          <w:jc w:val="center"/>
        </w:trPr>
        <w:tc>
          <w:tcPr>
            <w:tcW w:w="612" w:type="dxa"/>
            <w:vMerge w:val="continue"/>
            <w:noWrap w:val="0"/>
            <w:vAlign w:val="center"/>
          </w:tcPr>
          <w:p>
            <w:pPr>
              <w:pageBreakBefore w:val="0"/>
              <w:widowControl/>
              <w:kinsoku/>
              <w:wordWrap/>
              <w:overflowPunct/>
              <w:topLinePunct w:val="0"/>
              <w:autoSpaceDE/>
              <w:autoSpaceDN/>
              <w:bidi w:val="0"/>
              <w:spacing w:line="240" w:lineRule="exact"/>
              <w:jc w:val="center"/>
              <w:rPr>
                <w:rFonts w:hint="default" w:ascii="Times New Roman" w:hAnsi="Times New Roman" w:cs="Times New Roman" w:eastAsiaTheme="minorEastAsia"/>
                <w:color w:val="000000"/>
                <w:kern w:val="0"/>
                <w:sz w:val="18"/>
                <w:szCs w:val="18"/>
                <w:highlight w:val="none"/>
              </w:rPr>
            </w:pPr>
          </w:p>
        </w:tc>
        <w:tc>
          <w:tcPr>
            <w:tcW w:w="900" w:type="dxa"/>
            <w:vMerge w:val="continue"/>
            <w:noWrap w:val="0"/>
            <w:vAlign w:val="center"/>
          </w:tcPr>
          <w:p>
            <w:pPr>
              <w:pageBreakBefore w:val="0"/>
              <w:widowControl/>
              <w:kinsoku/>
              <w:wordWrap/>
              <w:overflowPunct/>
              <w:topLinePunct w:val="0"/>
              <w:autoSpaceDE/>
              <w:autoSpaceDN/>
              <w:bidi w:val="0"/>
              <w:spacing w:line="240" w:lineRule="exact"/>
              <w:rPr>
                <w:rFonts w:hint="default" w:ascii="Times New Roman" w:hAnsi="Times New Roman" w:cs="Times New Roman" w:eastAsiaTheme="minorEastAsia"/>
                <w:color w:val="000000"/>
                <w:kern w:val="0"/>
                <w:sz w:val="18"/>
                <w:szCs w:val="18"/>
                <w:highlight w:val="none"/>
              </w:rPr>
            </w:pPr>
          </w:p>
        </w:tc>
        <w:tc>
          <w:tcPr>
            <w:tcW w:w="1050" w:type="dxa"/>
            <w:noWrap w:val="0"/>
            <w:vAlign w:val="center"/>
          </w:tcPr>
          <w:p>
            <w:pPr>
              <w:pageBreakBefore w:val="0"/>
              <w:widowControl/>
              <w:kinsoku/>
              <w:wordWrap/>
              <w:overflowPunct/>
              <w:topLinePunct w:val="0"/>
              <w:autoSpaceDE/>
              <w:autoSpaceDN/>
              <w:bidi w:val="0"/>
              <w:spacing w:line="240" w:lineRule="exact"/>
              <w:rPr>
                <w:rFonts w:hint="default" w:ascii="Times New Roman" w:hAnsi="Times New Roman" w:cs="Times New Roman" w:eastAsiaTheme="minorEastAsia"/>
                <w:color w:val="000000"/>
                <w:kern w:val="0"/>
                <w:sz w:val="18"/>
                <w:szCs w:val="18"/>
                <w:highlight w:val="none"/>
              </w:rPr>
            </w:pPr>
            <w:r>
              <w:rPr>
                <w:rFonts w:hint="default" w:ascii="Times New Roman" w:hAnsi="Times New Roman" w:cs="Times New Roman" w:eastAsiaTheme="minorEastAsia"/>
                <w:color w:val="000000"/>
                <w:kern w:val="0"/>
                <w:sz w:val="18"/>
                <w:szCs w:val="18"/>
                <w:highlight w:val="none"/>
              </w:rPr>
              <w:t>时效指标</w:t>
            </w:r>
          </w:p>
        </w:tc>
        <w:tc>
          <w:tcPr>
            <w:tcW w:w="2130" w:type="dxa"/>
            <w:gridSpan w:val="2"/>
            <w:noWrap w:val="0"/>
            <w:vAlign w:val="center"/>
          </w:tcPr>
          <w:p>
            <w:pPr>
              <w:pageBreakBefore w:val="0"/>
              <w:widowControl/>
              <w:kinsoku/>
              <w:wordWrap/>
              <w:overflowPunct/>
              <w:topLinePunct w:val="0"/>
              <w:autoSpaceDE/>
              <w:autoSpaceDN/>
              <w:bidi w:val="0"/>
              <w:spacing w:line="240" w:lineRule="exact"/>
              <w:rPr>
                <w:rFonts w:hint="default" w:ascii="Times New Roman" w:hAnsi="Times New Roman" w:cs="Times New Roman" w:eastAsiaTheme="minorEastAsia"/>
                <w:color w:val="000000"/>
                <w:kern w:val="0"/>
                <w:sz w:val="18"/>
                <w:szCs w:val="18"/>
                <w:highlight w:val="none"/>
                <w:lang w:val="en-US" w:eastAsia="zh-CN"/>
              </w:rPr>
            </w:pPr>
            <w:r>
              <w:rPr>
                <w:rFonts w:hint="eastAsia" w:ascii="Times New Roman" w:hAnsi="Times New Roman" w:cs="Times New Roman" w:eastAsiaTheme="minorEastAsia"/>
                <w:color w:val="000000"/>
                <w:kern w:val="0"/>
                <w:sz w:val="18"/>
                <w:szCs w:val="18"/>
                <w:highlight w:val="none"/>
              </w:rPr>
              <w:t>重点工作办结率</w:t>
            </w:r>
          </w:p>
        </w:tc>
        <w:tc>
          <w:tcPr>
            <w:tcW w:w="2091" w:type="dxa"/>
            <w:noWrap w:val="0"/>
            <w:vAlign w:val="center"/>
          </w:tcPr>
          <w:p>
            <w:pPr>
              <w:pageBreakBefore w:val="0"/>
              <w:widowControl/>
              <w:kinsoku/>
              <w:wordWrap/>
              <w:overflowPunct/>
              <w:topLinePunct w:val="0"/>
              <w:autoSpaceDE/>
              <w:autoSpaceDN/>
              <w:bidi w:val="0"/>
              <w:spacing w:line="240" w:lineRule="exact"/>
              <w:rPr>
                <w:rFonts w:hint="default" w:ascii="Times New Roman" w:hAnsi="Times New Roman" w:cs="Times New Roman" w:eastAsiaTheme="minorEastAsia"/>
                <w:color w:val="000000"/>
                <w:kern w:val="0"/>
                <w:sz w:val="18"/>
                <w:szCs w:val="18"/>
                <w:highlight w:val="none"/>
                <w:lang w:val="en-US" w:eastAsia="zh-CN"/>
              </w:rPr>
            </w:pPr>
            <w:r>
              <w:rPr>
                <w:rFonts w:hint="eastAsia" w:ascii="Times New Roman" w:hAnsi="Times New Roman" w:cs="Times New Roman" w:eastAsiaTheme="minorEastAsia"/>
                <w:color w:val="000000"/>
                <w:kern w:val="0"/>
                <w:sz w:val="18"/>
                <w:szCs w:val="18"/>
                <w:highlight w:val="none"/>
              </w:rPr>
              <w:t>按时办结100%</w:t>
            </w:r>
          </w:p>
        </w:tc>
        <w:tc>
          <w:tcPr>
            <w:tcW w:w="1466" w:type="dxa"/>
            <w:noWrap w:val="0"/>
            <w:vAlign w:val="center"/>
          </w:tcPr>
          <w:p>
            <w:pPr>
              <w:pageBreakBefore w:val="0"/>
              <w:widowControl/>
              <w:kinsoku/>
              <w:wordWrap/>
              <w:overflowPunct/>
              <w:topLinePunct w:val="0"/>
              <w:autoSpaceDE/>
              <w:autoSpaceDN/>
              <w:bidi w:val="0"/>
              <w:spacing w:line="240" w:lineRule="exact"/>
              <w:rPr>
                <w:rFonts w:hint="default" w:ascii="Times New Roman" w:hAnsi="Times New Roman" w:cs="Times New Roman" w:eastAsiaTheme="minorEastAsia"/>
                <w:color w:val="000000"/>
                <w:kern w:val="0"/>
                <w:sz w:val="18"/>
                <w:szCs w:val="18"/>
                <w:highlight w:val="none"/>
                <w:lang w:val="en-US" w:eastAsia="zh-CN"/>
              </w:rPr>
            </w:pPr>
            <w:r>
              <w:rPr>
                <w:rFonts w:hint="eastAsia" w:ascii="Times New Roman" w:hAnsi="Times New Roman" w:cs="Times New Roman" w:eastAsiaTheme="minorEastAsia"/>
                <w:color w:val="000000"/>
                <w:kern w:val="0"/>
                <w:sz w:val="18"/>
                <w:szCs w:val="18"/>
                <w:highlight w:val="none"/>
              </w:rPr>
              <w:t>按时办</w:t>
            </w:r>
            <w:r>
              <w:rPr>
                <w:rFonts w:hint="eastAsia" w:ascii="Times New Roman" w:hAnsi="Times New Roman" w:cs="Times New Roman" w:eastAsiaTheme="minorEastAsia"/>
                <w:color w:val="000000"/>
                <w:kern w:val="0"/>
                <w:sz w:val="18"/>
                <w:szCs w:val="18"/>
                <w:highlight w:val="none"/>
                <w:lang w:val="en-US" w:eastAsia="zh-CN"/>
              </w:rPr>
              <w:t>结</w:t>
            </w:r>
            <w:r>
              <w:rPr>
                <w:rFonts w:hint="eastAsia" w:ascii="Times New Roman" w:hAnsi="Times New Roman" w:cs="Times New Roman" w:eastAsiaTheme="minorEastAsia"/>
                <w:color w:val="000000"/>
                <w:kern w:val="0"/>
                <w:sz w:val="18"/>
                <w:szCs w:val="18"/>
                <w:highlight w:val="none"/>
              </w:rPr>
              <w:t>100%</w:t>
            </w:r>
          </w:p>
        </w:tc>
        <w:tc>
          <w:tcPr>
            <w:tcW w:w="732" w:type="dxa"/>
            <w:noWrap w:val="0"/>
            <w:vAlign w:val="center"/>
          </w:tcPr>
          <w:p>
            <w:pPr>
              <w:pageBreakBefore w:val="0"/>
              <w:widowControl/>
              <w:kinsoku/>
              <w:wordWrap/>
              <w:overflowPunct/>
              <w:topLinePunct w:val="0"/>
              <w:autoSpaceDE/>
              <w:autoSpaceDN/>
              <w:bidi w:val="0"/>
              <w:spacing w:line="240" w:lineRule="exact"/>
              <w:rPr>
                <w:rFonts w:hint="default" w:ascii="Times New Roman" w:hAnsi="Times New Roman" w:cs="Times New Roman" w:eastAsiaTheme="minorEastAsia"/>
                <w:color w:val="000000"/>
                <w:kern w:val="0"/>
                <w:sz w:val="18"/>
                <w:szCs w:val="18"/>
                <w:highlight w:val="none"/>
                <w:lang w:val="en-US" w:eastAsia="zh-CN"/>
              </w:rPr>
            </w:pPr>
            <w:r>
              <w:rPr>
                <w:rFonts w:hint="eastAsia" w:ascii="Times New Roman" w:hAnsi="Times New Roman" w:cs="Times New Roman" w:eastAsiaTheme="minorEastAsia"/>
                <w:color w:val="000000"/>
                <w:kern w:val="0"/>
                <w:sz w:val="18"/>
                <w:szCs w:val="18"/>
                <w:highlight w:val="none"/>
                <w:lang w:val="en-US" w:eastAsia="zh-CN"/>
              </w:rPr>
              <w:t>8</w:t>
            </w:r>
          </w:p>
        </w:tc>
        <w:tc>
          <w:tcPr>
            <w:tcW w:w="931" w:type="dxa"/>
            <w:noWrap w:val="0"/>
            <w:vAlign w:val="center"/>
          </w:tcPr>
          <w:p>
            <w:pPr>
              <w:pageBreakBefore w:val="0"/>
              <w:widowControl/>
              <w:kinsoku/>
              <w:wordWrap/>
              <w:overflowPunct/>
              <w:topLinePunct w:val="0"/>
              <w:autoSpaceDE/>
              <w:autoSpaceDN/>
              <w:bidi w:val="0"/>
              <w:spacing w:line="240" w:lineRule="exact"/>
              <w:rPr>
                <w:rFonts w:hint="default" w:ascii="Times New Roman" w:hAnsi="Times New Roman" w:cs="Times New Roman" w:eastAsiaTheme="minorEastAsia"/>
                <w:color w:val="000000"/>
                <w:kern w:val="0"/>
                <w:sz w:val="18"/>
                <w:szCs w:val="18"/>
                <w:highlight w:val="none"/>
                <w:lang w:val="en-US" w:eastAsia="zh-CN"/>
              </w:rPr>
            </w:pPr>
            <w:r>
              <w:rPr>
                <w:rFonts w:hint="eastAsia" w:ascii="Times New Roman" w:hAnsi="Times New Roman" w:cs="Times New Roman" w:eastAsiaTheme="minorEastAsia"/>
                <w:color w:val="000000"/>
                <w:kern w:val="0"/>
                <w:sz w:val="18"/>
                <w:szCs w:val="18"/>
                <w:highlight w:val="none"/>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108" w:type="dxa"/>
          </w:tblCellMar>
        </w:tblPrEx>
        <w:trPr>
          <w:trHeight w:val="484" w:hRule="exact"/>
          <w:jc w:val="center"/>
        </w:trPr>
        <w:tc>
          <w:tcPr>
            <w:tcW w:w="612" w:type="dxa"/>
            <w:vMerge w:val="continue"/>
            <w:tcBorders>
              <w:top w:val="nil"/>
            </w:tcBorders>
            <w:noWrap w:val="0"/>
            <w:vAlign w:val="center"/>
          </w:tcPr>
          <w:p>
            <w:pPr>
              <w:pageBreakBefore w:val="0"/>
              <w:widowControl/>
              <w:kinsoku/>
              <w:wordWrap/>
              <w:overflowPunct/>
              <w:topLinePunct w:val="0"/>
              <w:autoSpaceDE/>
              <w:autoSpaceDN/>
              <w:bidi w:val="0"/>
              <w:spacing w:line="240" w:lineRule="exact"/>
              <w:jc w:val="center"/>
              <w:rPr>
                <w:rFonts w:hint="default" w:ascii="Times New Roman" w:hAnsi="Times New Roman" w:cs="Times New Roman" w:eastAsiaTheme="minorEastAsia"/>
                <w:color w:val="000000"/>
                <w:kern w:val="0"/>
                <w:sz w:val="18"/>
                <w:szCs w:val="18"/>
                <w:highlight w:val="none"/>
              </w:rPr>
            </w:pPr>
          </w:p>
        </w:tc>
        <w:tc>
          <w:tcPr>
            <w:tcW w:w="900" w:type="dxa"/>
            <w:vMerge w:val="continue"/>
            <w:tcBorders>
              <w:top w:val="nil"/>
            </w:tcBorders>
            <w:noWrap w:val="0"/>
            <w:vAlign w:val="center"/>
          </w:tcPr>
          <w:p>
            <w:pPr>
              <w:pageBreakBefore w:val="0"/>
              <w:widowControl/>
              <w:kinsoku/>
              <w:wordWrap/>
              <w:overflowPunct/>
              <w:topLinePunct w:val="0"/>
              <w:autoSpaceDE/>
              <w:autoSpaceDN/>
              <w:bidi w:val="0"/>
              <w:spacing w:line="240" w:lineRule="exact"/>
              <w:rPr>
                <w:rFonts w:hint="default" w:ascii="Times New Roman" w:hAnsi="Times New Roman" w:cs="Times New Roman" w:eastAsiaTheme="minorEastAsia"/>
                <w:color w:val="000000"/>
                <w:kern w:val="0"/>
                <w:sz w:val="18"/>
                <w:szCs w:val="18"/>
                <w:highlight w:val="none"/>
              </w:rPr>
            </w:pPr>
          </w:p>
        </w:tc>
        <w:tc>
          <w:tcPr>
            <w:tcW w:w="1050" w:type="dxa"/>
            <w:tcBorders>
              <w:top w:val="nil"/>
            </w:tcBorders>
            <w:noWrap w:val="0"/>
            <w:vAlign w:val="center"/>
          </w:tcPr>
          <w:p>
            <w:pPr>
              <w:pageBreakBefore w:val="0"/>
              <w:widowControl/>
              <w:kinsoku/>
              <w:wordWrap/>
              <w:overflowPunct/>
              <w:topLinePunct w:val="0"/>
              <w:autoSpaceDE/>
              <w:autoSpaceDN/>
              <w:bidi w:val="0"/>
              <w:spacing w:line="240" w:lineRule="exact"/>
              <w:rPr>
                <w:rFonts w:hint="default" w:ascii="Times New Roman" w:hAnsi="Times New Roman" w:cs="Times New Roman" w:eastAsiaTheme="minorEastAsia"/>
                <w:color w:val="000000"/>
                <w:kern w:val="0"/>
                <w:sz w:val="18"/>
                <w:szCs w:val="18"/>
                <w:highlight w:val="none"/>
              </w:rPr>
            </w:pPr>
            <w:r>
              <w:rPr>
                <w:rFonts w:hint="default" w:ascii="Times New Roman" w:hAnsi="Times New Roman" w:cs="Times New Roman" w:eastAsiaTheme="minorEastAsia"/>
                <w:color w:val="000000"/>
                <w:kern w:val="0"/>
                <w:sz w:val="18"/>
                <w:szCs w:val="18"/>
                <w:highlight w:val="none"/>
              </w:rPr>
              <w:t>成本指标</w:t>
            </w:r>
          </w:p>
        </w:tc>
        <w:tc>
          <w:tcPr>
            <w:tcW w:w="2130" w:type="dxa"/>
            <w:gridSpan w:val="2"/>
            <w:noWrap w:val="0"/>
            <w:vAlign w:val="center"/>
          </w:tcPr>
          <w:p>
            <w:pPr>
              <w:pageBreakBefore w:val="0"/>
              <w:widowControl/>
              <w:kinsoku/>
              <w:wordWrap/>
              <w:overflowPunct/>
              <w:topLinePunct w:val="0"/>
              <w:autoSpaceDE/>
              <w:autoSpaceDN/>
              <w:bidi w:val="0"/>
              <w:spacing w:line="240" w:lineRule="exact"/>
              <w:rPr>
                <w:rFonts w:hint="default" w:ascii="Times New Roman" w:hAnsi="Times New Roman" w:cs="Times New Roman" w:eastAsiaTheme="minorEastAsia"/>
                <w:color w:val="000000"/>
                <w:kern w:val="0"/>
                <w:sz w:val="18"/>
                <w:szCs w:val="18"/>
                <w:highlight w:val="none"/>
                <w:lang w:val="en-US" w:eastAsia="zh-CN"/>
              </w:rPr>
            </w:pPr>
            <w:r>
              <w:rPr>
                <w:rFonts w:hint="eastAsia" w:ascii="Times New Roman" w:hAnsi="Times New Roman" w:cs="Times New Roman" w:eastAsiaTheme="minorEastAsia"/>
                <w:color w:val="000000"/>
                <w:kern w:val="0"/>
                <w:sz w:val="18"/>
                <w:szCs w:val="18"/>
                <w:highlight w:val="none"/>
              </w:rPr>
              <w:t>各项业务经费不超出预算，超支审批</w:t>
            </w:r>
          </w:p>
        </w:tc>
        <w:tc>
          <w:tcPr>
            <w:tcW w:w="2091" w:type="dxa"/>
            <w:noWrap w:val="0"/>
            <w:vAlign w:val="center"/>
          </w:tcPr>
          <w:p>
            <w:pPr>
              <w:pageBreakBefore w:val="0"/>
              <w:widowControl/>
              <w:kinsoku/>
              <w:wordWrap/>
              <w:overflowPunct/>
              <w:topLinePunct w:val="0"/>
              <w:autoSpaceDE/>
              <w:autoSpaceDN/>
              <w:bidi w:val="0"/>
              <w:spacing w:line="240" w:lineRule="exact"/>
              <w:rPr>
                <w:rFonts w:hint="default" w:ascii="Times New Roman" w:hAnsi="Times New Roman" w:cs="Times New Roman" w:eastAsiaTheme="minorEastAsia"/>
                <w:color w:val="000000"/>
                <w:kern w:val="0"/>
                <w:sz w:val="18"/>
                <w:szCs w:val="18"/>
                <w:highlight w:val="none"/>
                <w:lang w:val="en-US" w:eastAsia="zh-CN"/>
              </w:rPr>
            </w:pPr>
            <w:r>
              <w:rPr>
                <w:rFonts w:hint="eastAsia" w:ascii="Times New Roman" w:hAnsi="Times New Roman" w:cs="Times New Roman" w:eastAsiaTheme="minorEastAsia"/>
                <w:color w:val="000000"/>
                <w:kern w:val="0"/>
                <w:sz w:val="18"/>
                <w:szCs w:val="18"/>
                <w:highlight w:val="none"/>
              </w:rPr>
              <w:t>100%</w:t>
            </w:r>
          </w:p>
        </w:tc>
        <w:tc>
          <w:tcPr>
            <w:tcW w:w="1466" w:type="dxa"/>
            <w:noWrap w:val="0"/>
            <w:vAlign w:val="center"/>
          </w:tcPr>
          <w:p>
            <w:pPr>
              <w:pageBreakBefore w:val="0"/>
              <w:widowControl/>
              <w:kinsoku/>
              <w:wordWrap/>
              <w:overflowPunct/>
              <w:topLinePunct w:val="0"/>
              <w:autoSpaceDE/>
              <w:autoSpaceDN/>
              <w:bidi w:val="0"/>
              <w:spacing w:line="240" w:lineRule="exact"/>
              <w:rPr>
                <w:rFonts w:hint="default" w:ascii="Times New Roman" w:hAnsi="Times New Roman" w:cs="Times New Roman" w:eastAsiaTheme="minorEastAsia"/>
                <w:color w:val="000000"/>
                <w:kern w:val="0"/>
                <w:sz w:val="18"/>
                <w:szCs w:val="18"/>
                <w:highlight w:val="none"/>
                <w:lang w:val="en-US" w:eastAsia="zh-CN"/>
              </w:rPr>
            </w:pPr>
            <w:r>
              <w:rPr>
                <w:rFonts w:hint="eastAsia" w:ascii="Times New Roman" w:hAnsi="Times New Roman" w:cs="Times New Roman" w:eastAsiaTheme="minorEastAsia"/>
                <w:color w:val="000000"/>
                <w:kern w:val="0"/>
                <w:sz w:val="18"/>
                <w:szCs w:val="18"/>
                <w:highlight w:val="none"/>
              </w:rPr>
              <w:t>100%</w:t>
            </w:r>
          </w:p>
        </w:tc>
        <w:tc>
          <w:tcPr>
            <w:tcW w:w="732" w:type="dxa"/>
            <w:noWrap w:val="0"/>
            <w:vAlign w:val="center"/>
          </w:tcPr>
          <w:p>
            <w:pPr>
              <w:pageBreakBefore w:val="0"/>
              <w:widowControl/>
              <w:kinsoku/>
              <w:wordWrap/>
              <w:overflowPunct/>
              <w:topLinePunct w:val="0"/>
              <w:autoSpaceDE/>
              <w:autoSpaceDN/>
              <w:bidi w:val="0"/>
              <w:spacing w:line="240" w:lineRule="exact"/>
              <w:rPr>
                <w:rFonts w:hint="default" w:ascii="Times New Roman" w:hAnsi="Times New Roman" w:cs="Times New Roman" w:eastAsiaTheme="minorEastAsia"/>
                <w:color w:val="000000"/>
                <w:kern w:val="0"/>
                <w:sz w:val="18"/>
                <w:szCs w:val="18"/>
                <w:highlight w:val="none"/>
                <w:lang w:val="en-US" w:eastAsia="zh-CN"/>
              </w:rPr>
            </w:pPr>
            <w:r>
              <w:rPr>
                <w:rFonts w:hint="eastAsia" w:ascii="Times New Roman" w:hAnsi="Times New Roman" w:cs="Times New Roman" w:eastAsiaTheme="minorEastAsia"/>
                <w:color w:val="000000"/>
                <w:kern w:val="0"/>
                <w:sz w:val="18"/>
                <w:szCs w:val="18"/>
                <w:highlight w:val="none"/>
                <w:lang w:val="en-US" w:eastAsia="zh-CN"/>
              </w:rPr>
              <w:t>9</w:t>
            </w:r>
          </w:p>
        </w:tc>
        <w:tc>
          <w:tcPr>
            <w:tcW w:w="931" w:type="dxa"/>
            <w:noWrap w:val="0"/>
            <w:vAlign w:val="center"/>
          </w:tcPr>
          <w:p>
            <w:pPr>
              <w:pageBreakBefore w:val="0"/>
              <w:widowControl/>
              <w:kinsoku/>
              <w:wordWrap/>
              <w:overflowPunct/>
              <w:topLinePunct w:val="0"/>
              <w:autoSpaceDE/>
              <w:autoSpaceDN/>
              <w:bidi w:val="0"/>
              <w:spacing w:line="240" w:lineRule="exact"/>
              <w:rPr>
                <w:rFonts w:hint="default" w:ascii="Times New Roman" w:hAnsi="Times New Roman" w:cs="Times New Roman" w:eastAsiaTheme="minorEastAsia"/>
                <w:color w:val="000000"/>
                <w:kern w:val="0"/>
                <w:sz w:val="18"/>
                <w:szCs w:val="18"/>
                <w:highlight w:val="none"/>
                <w:lang w:val="en-US" w:eastAsia="zh-CN"/>
              </w:rPr>
            </w:pPr>
            <w:r>
              <w:rPr>
                <w:rFonts w:hint="eastAsia" w:ascii="Times New Roman" w:hAnsi="Times New Roman" w:cs="Times New Roman" w:eastAsiaTheme="minorEastAsia"/>
                <w:color w:val="000000"/>
                <w:kern w:val="0"/>
                <w:sz w:val="18"/>
                <w:szCs w:val="18"/>
                <w:highlight w:val="none"/>
                <w:lang w:val="en-US" w:eastAsia="zh-CN"/>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108" w:type="dxa"/>
          </w:tblCellMar>
        </w:tblPrEx>
        <w:trPr>
          <w:trHeight w:val="451" w:hRule="exact"/>
          <w:jc w:val="center"/>
        </w:trPr>
        <w:tc>
          <w:tcPr>
            <w:tcW w:w="612" w:type="dxa"/>
            <w:vMerge w:val="restart"/>
            <w:noWrap w:val="0"/>
            <w:vAlign w:val="center"/>
          </w:tcPr>
          <w:p>
            <w:pPr>
              <w:pageBreakBefore w:val="0"/>
              <w:widowControl/>
              <w:kinsoku/>
              <w:wordWrap/>
              <w:overflowPunct/>
              <w:topLinePunct w:val="0"/>
              <w:autoSpaceDE/>
              <w:autoSpaceDN/>
              <w:bidi w:val="0"/>
              <w:spacing w:line="240" w:lineRule="exact"/>
              <w:jc w:val="center"/>
              <w:rPr>
                <w:rFonts w:hint="default" w:ascii="Times New Roman" w:hAnsi="Times New Roman" w:cs="Times New Roman" w:eastAsiaTheme="minorEastAsia"/>
                <w:color w:val="000000"/>
                <w:kern w:val="0"/>
                <w:sz w:val="18"/>
                <w:szCs w:val="18"/>
                <w:highlight w:val="none"/>
              </w:rPr>
            </w:pPr>
            <w:r>
              <w:rPr>
                <w:rFonts w:hint="default" w:ascii="Times New Roman" w:hAnsi="Times New Roman" w:cs="Times New Roman" w:eastAsiaTheme="minorEastAsia"/>
                <w:color w:val="000000"/>
                <w:kern w:val="0"/>
                <w:sz w:val="18"/>
                <w:szCs w:val="18"/>
                <w:highlight w:val="none"/>
              </w:rPr>
              <w:t>绩效指标</w:t>
            </w:r>
          </w:p>
        </w:tc>
        <w:tc>
          <w:tcPr>
            <w:tcW w:w="900" w:type="dxa"/>
            <w:vMerge w:val="restart"/>
            <w:noWrap w:val="0"/>
            <w:vAlign w:val="center"/>
          </w:tcPr>
          <w:p>
            <w:pPr>
              <w:pageBreakBefore w:val="0"/>
              <w:widowControl/>
              <w:kinsoku/>
              <w:wordWrap/>
              <w:overflowPunct/>
              <w:topLinePunct w:val="0"/>
              <w:autoSpaceDE/>
              <w:autoSpaceDN/>
              <w:bidi w:val="0"/>
              <w:spacing w:line="240" w:lineRule="exact"/>
              <w:rPr>
                <w:rFonts w:hint="default" w:ascii="Times New Roman" w:hAnsi="Times New Roman" w:cs="Times New Roman" w:eastAsiaTheme="minorEastAsia"/>
                <w:color w:val="000000"/>
                <w:kern w:val="0"/>
                <w:sz w:val="18"/>
                <w:szCs w:val="18"/>
                <w:highlight w:val="none"/>
              </w:rPr>
            </w:pPr>
            <w:r>
              <w:rPr>
                <w:rFonts w:hint="default" w:ascii="Times New Roman" w:hAnsi="Times New Roman" w:cs="Times New Roman" w:eastAsiaTheme="minorEastAsia"/>
                <w:color w:val="000000"/>
                <w:kern w:val="0"/>
                <w:sz w:val="18"/>
                <w:szCs w:val="18"/>
                <w:highlight w:val="none"/>
              </w:rPr>
              <w:t>效益</w:t>
            </w:r>
          </w:p>
          <w:p>
            <w:pPr>
              <w:pageBreakBefore w:val="0"/>
              <w:widowControl/>
              <w:kinsoku/>
              <w:wordWrap/>
              <w:overflowPunct/>
              <w:topLinePunct w:val="0"/>
              <w:autoSpaceDE/>
              <w:autoSpaceDN/>
              <w:bidi w:val="0"/>
              <w:spacing w:line="240" w:lineRule="exact"/>
              <w:rPr>
                <w:rFonts w:hint="default" w:ascii="Times New Roman" w:hAnsi="Times New Roman" w:cs="Times New Roman" w:eastAsiaTheme="minorEastAsia"/>
                <w:color w:val="000000"/>
                <w:kern w:val="0"/>
                <w:sz w:val="18"/>
                <w:szCs w:val="18"/>
                <w:highlight w:val="none"/>
              </w:rPr>
            </w:pPr>
            <w:r>
              <w:rPr>
                <w:rFonts w:hint="default" w:ascii="Times New Roman" w:hAnsi="Times New Roman" w:cs="Times New Roman" w:eastAsiaTheme="minorEastAsia"/>
                <w:color w:val="000000"/>
                <w:kern w:val="0"/>
                <w:sz w:val="18"/>
                <w:szCs w:val="18"/>
                <w:highlight w:val="none"/>
              </w:rPr>
              <w:t>指标</w:t>
            </w:r>
          </w:p>
          <w:p>
            <w:pPr>
              <w:pageBreakBefore w:val="0"/>
              <w:widowControl/>
              <w:kinsoku/>
              <w:wordWrap/>
              <w:overflowPunct/>
              <w:topLinePunct w:val="0"/>
              <w:autoSpaceDE/>
              <w:autoSpaceDN/>
              <w:bidi w:val="0"/>
              <w:spacing w:line="240" w:lineRule="exact"/>
              <w:rPr>
                <w:rFonts w:hint="default" w:ascii="Times New Roman" w:hAnsi="Times New Roman" w:cs="Times New Roman" w:eastAsiaTheme="minorEastAsia"/>
                <w:color w:val="000000"/>
                <w:kern w:val="0"/>
                <w:sz w:val="18"/>
                <w:szCs w:val="18"/>
                <w:highlight w:val="none"/>
              </w:rPr>
            </w:pPr>
            <w:r>
              <w:rPr>
                <w:rFonts w:hint="default" w:ascii="Times New Roman" w:hAnsi="Times New Roman" w:cs="Times New Roman" w:eastAsiaTheme="minorEastAsia"/>
                <w:color w:val="000000"/>
                <w:kern w:val="0"/>
                <w:sz w:val="18"/>
                <w:szCs w:val="18"/>
                <w:highlight w:val="none"/>
              </w:rPr>
              <w:t>（30分）</w:t>
            </w:r>
          </w:p>
        </w:tc>
        <w:tc>
          <w:tcPr>
            <w:tcW w:w="1050" w:type="dxa"/>
            <w:vMerge w:val="restart"/>
            <w:noWrap w:val="0"/>
            <w:vAlign w:val="center"/>
          </w:tcPr>
          <w:p>
            <w:pPr>
              <w:pageBreakBefore w:val="0"/>
              <w:widowControl/>
              <w:kinsoku/>
              <w:wordWrap/>
              <w:overflowPunct/>
              <w:topLinePunct w:val="0"/>
              <w:autoSpaceDE/>
              <w:autoSpaceDN/>
              <w:bidi w:val="0"/>
              <w:spacing w:line="240" w:lineRule="exact"/>
              <w:rPr>
                <w:rFonts w:hint="default" w:ascii="Times New Roman" w:hAnsi="Times New Roman" w:cs="Times New Roman" w:eastAsiaTheme="minorEastAsia"/>
                <w:color w:val="000000"/>
                <w:kern w:val="0"/>
                <w:sz w:val="18"/>
                <w:szCs w:val="18"/>
                <w:highlight w:val="none"/>
              </w:rPr>
            </w:pPr>
            <w:r>
              <w:rPr>
                <w:rFonts w:hint="default" w:ascii="Times New Roman" w:hAnsi="Times New Roman" w:cs="Times New Roman" w:eastAsiaTheme="minorEastAsia"/>
                <w:color w:val="000000"/>
                <w:kern w:val="0"/>
                <w:sz w:val="18"/>
                <w:szCs w:val="18"/>
                <w:highlight w:val="none"/>
              </w:rPr>
              <w:t>经济效益指标</w:t>
            </w:r>
          </w:p>
        </w:tc>
        <w:tc>
          <w:tcPr>
            <w:tcW w:w="2130" w:type="dxa"/>
            <w:gridSpan w:val="2"/>
            <w:noWrap w:val="0"/>
            <w:vAlign w:val="center"/>
          </w:tcPr>
          <w:p>
            <w:pPr>
              <w:pageBreakBefore w:val="0"/>
              <w:widowControl/>
              <w:kinsoku/>
              <w:wordWrap/>
              <w:overflowPunct/>
              <w:topLinePunct w:val="0"/>
              <w:autoSpaceDE/>
              <w:autoSpaceDN/>
              <w:bidi w:val="0"/>
              <w:spacing w:line="240" w:lineRule="exact"/>
              <w:rPr>
                <w:rFonts w:hint="default" w:ascii="Times New Roman" w:hAnsi="Times New Roman" w:cs="Times New Roman" w:eastAsiaTheme="minorEastAsia"/>
                <w:color w:val="000000"/>
                <w:kern w:val="0"/>
                <w:sz w:val="18"/>
                <w:szCs w:val="18"/>
                <w:highlight w:val="none"/>
                <w:lang w:val="en-US" w:eastAsia="zh-CN"/>
              </w:rPr>
            </w:pPr>
            <w:r>
              <w:rPr>
                <w:rFonts w:hint="default" w:ascii="Times New Roman" w:hAnsi="Times New Roman" w:cs="Times New Roman" w:eastAsiaTheme="minorEastAsia"/>
                <w:color w:val="000000"/>
                <w:kern w:val="0"/>
                <w:sz w:val="18"/>
                <w:szCs w:val="18"/>
                <w:highlight w:val="none"/>
              </w:rPr>
              <w:t>为</w:t>
            </w:r>
            <w:r>
              <w:rPr>
                <w:rFonts w:hint="eastAsia" w:ascii="Times New Roman" w:hAnsi="Times New Roman" w:cs="Times New Roman" w:eastAsiaTheme="minorEastAsia"/>
                <w:color w:val="000000"/>
                <w:kern w:val="0"/>
                <w:sz w:val="18"/>
                <w:szCs w:val="18"/>
                <w:highlight w:val="none"/>
              </w:rPr>
              <w:t>北塔</w:t>
            </w:r>
            <w:r>
              <w:rPr>
                <w:rFonts w:hint="default" w:ascii="Times New Roman" w:hAnsi="Times New Roman" w:cs="Times New Roman" w:eastAsiaTheme="minorEastAsia"/>
                <w:color w:val="000000"/>
                <w:kern w:val="0"/>
                <w:sz w:val="18"/>
                <w:szCs w:val="18"/>
                <w:highlight w:val="none"/>
              </w:rPr>
              <w:t>区经济发展提供好的规划</w:t>
            </w:r>
          </w:p>
        </w:tc>
        <w:tc>
          <w:tcPr>
            <w:tcW w:w="2091" w:type="dxa"/>
            <w:noWrap w:val="0"/>
            <w:vAlign w:val="center"/>
          </w:tcPr>
          <w:p>
            <w:pPr>
              <w:pageBreakBefore w:val="0"/>
              <w:widowControl/>
              <w:kinsoku/>
              <w:wordWrap/>
              <w:overflowPunct/>
              <w:topLinePunct w:val="0"/>
              <w:autoSpaceDE/>
              <w:autoSpaceDN/>
              <w:bidi w:val="0"/>
              <w:spacing w:line="240" w:lineRule="exact"/>
              <w:rPr>
                <w:rFonts w:hint="eastAsia" w:ascii="Times New Roman" w:hAnsi="Times New Roman" w:cs="Times New Roman" w:eastAsiaTheme="minorEastAsia"/>
                <w:color w:val="000000"/>
                <w:kern w:val="0"/>
                <w:sz w:val="18"/>
                <w:szCs w:val="18"/>
                <w:highlight w:val="none"/>
                <w:lang w:val="en-US" w:eastAsia="zh-CN"/>
              </w:rPr>
            </w:pPr>
            <w:r>
              <w:rPr>
                <w:rFonts w:hint="eastAsia" w:ascii="Times New Roman" w:hAnsi="Times New Roman" w:cs="Times New Roman" w:eastAsiaTheme="minorEastAsia"/>
                <w:color w:val="000000"/>
                <w:kern w:val="0"/>
                <w:sz w:val="18"/>
                <w:szCs w:val="18"/>
                <w:highlight w:val="none"/>
                <w:lang w:eastAsia="zh-CN"/>
              </w:rPr>
              <w:t>逐步提高</w:t>
            </w:r>
          </w:p>
        </w:tc>
        <w:tc>
          <w:tcPr>
            <w:tcW w:w="1466" w:type="dxa"/>
            <w:noWrap w:val="0"/>
            <w:vAlign w:val="center"/>
          </w:tcPr>
          <w:p>
            <w:pPr>
              <w:pageBreakBefore w:val="0"/>
              <w:widowControl/>
              <w:kinsoku/>
              <w:wordWrap/>
              <w:overflowPunct/>
              <w:topLinePunct w:val="0"/>
              <w:autoSpaceDE/>
              <w:autoSpaceDN/>
              <w:bidi w:val="0"/>
              <w:spacing w:line="240" w:lineRule="exact"/>
              <w:rPr>
                <w:rFonts w:hint="default" w:ascii="Times New Roman" w:hAnsi="Times New Roman" w:cs="Times New Roman" w:eastAsiaTheme="minorEastAsia"/>
                <w:color w:val="000000"/>
                <w:kern w:val="0"/>
                <w:sz w:val="18"/>
                <w:szCs w:val="18"/>
                <w:highlight w:val="none"/>
                <w:lang w:val="en-US" w:eastAsia="zh-CN"/>
              </w:rPr>
            </w:pPr>
            <w:r>
              <w:rPr>
                <w:rFonts w:hint="eastAsia" w:ascii="Times New Roman" w:hAnsi="Times New Roman" w:cs="Times New Roman" w:eastAsiaTheme="minorEastAsia"/>
                <w:color w:val="000000"/>
                <w:kern w:val="0"/>
                <w:sz w:val="18"/>
                <w:szCs w:val="18"/>
                <w:highlight w:val="none"/>
                <w:lang w:val="en-US" w:eastAsia="zh-CN"/>
              </w:rPr>
              <w:t>有所提高</w:t>
            </w:r>
          </w:p>
        </w:tc>
        <w:tc>
          <w:tcPr>
            <w:tcW w:w="732" w:type="dxa"/>
            <w:noWrap w:val="0"/>
            <w:vAlign w:val="center"/>
          </w:tcPr>
          <w:p>
            <w:pPr>
              <w:pageBreakBefore w:val="0"/>
              <w:widowControl/>
              <w:kinsoku/>
              <w:wordWrap/>
              <w:overflowPunct/>
              <w:topLinePunct w:val="0"/>
              <w:autoSpaceDE/>
              <w:autoSpaceDN/>
              <w:bidi w:val="0"/>
              <w:spacing w:line="240" w:lineRule="exact"/>
              <w:rPr>
                <w:rFonts w:hint="default" w:ascii="Times New Roman" w:hAnsi="Times New Roman" w:cs="Times New Roman" w:eastAsiaTheme="minorEastAsia"/>
                <w:color w:val="000000"/>
                <w:kern w:val="0"/>
                <w:sz w:val="18"/>
                <w:szCs w:val="18"/>
                <w:highlight w:val="none"/>
                <w:lang w:val="en-US" w:eastAsia="zh-CN"/>
              </w:rPr>
            </w:pPr>
            <w:r>
              <w:rPr>
                <w:rFonts w:hint="eastAsia" w:ascii="Times New Roman" w:hAnsi="Times New Roman" w:cs="Times New Roman" w:eastAsiaTheme="minorEastAsia"/>
                <w:color w:val="000000"/>
                <w:kern w:val="0"/>
                <w:sz w:val="18"/>
                <w:szCs w:val="18"/>
                <w:highlight w:val="none"/>
                <w:lang w:val="en-US" w:eastAsia="zh-CN"/>
              </w:rPr>
              <w:t>4</w:t>
            </w:r>
          </w:p>
        </w:tc>
        <w:tc>
          <w:tcPr>
            <w:tcW w:w="931" w:type="dxa"/>
            <w:noWrap w:val="0"/>
            <w:vAlign w:val="center"/>
          </w:tcPr>
          <w:p>
            <w:pPr>
              <w:pageBreakBefore w:val="0"/>
              <w:widowControl/>
              <w:kinsoku/>
              <w:wordWrap/>
              <w:overflowPunct/>
              <w:topLinePunct w:val="0"/>
              <w:autoSpaceDE/>
              <w:autoSpaceDN/>
              <w:bidi w:val="0"/>
              <w:spacing w:line="240" w:lineRule="exact"/>
              <w:rPr>
                <w:rFonts w:hint="default" w:ascii="Times New Roman" w:hAnsi="Times New Roman" w:cs="Times New Roman" w:eastAsiaTheme="minorEastAsia"/>
                <w:color w:val="000000"/>
                <w:kern w:val="0"/>
                <w:sz w:val="18"/>
                <w:szCs w:val="18"/>
                <w:highlight w:val="none"/>
                <w:lang w:val="en-US" w:eastAsia="zh-CN"/>
              </w:rPr>
            </w:pPr>
            <w:r>
              <w:rPr>
                <w:rFonts w:hint="eastAsia" w:ascii="Times New Roman" w:hAnsi="Times New Roman" w:cs="Times New Roman" w:eastAsiaTheme="minorEastAsia"/>
                <w:color w:val="000000"/>
                <w:kern w:val="0"/>
                <w:sz w:val="18"/>
                <w:szCs w:val="18"/>
                <w:highlight w:val="none"/>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108" w:type="dxa"/>
          </w:tblCellMar>
        </w:tblPrEx>
        <w:trPr>
          <w:trHeight w:val="277" w:hRule="exact"/>
          <w:jc w:val="center"/>
        </w:trPr>
        <w:tc>
          <w:tcPr>
            <w:tcW w:w="612" w:type="dxa"/>
            <w:vMerge w:val="continue"/>
            <w:tcBorders>
              <w:top w:val="nil"/>
            </w:tcBorders>
            <w:noWrap w:val="0"/>
            <w:vAlign w:val="center"/>
          </w:tcPr>
          <w:p>
            <w:pPr>
              <w:pageBreakBefore w:val="0"/>
              <w:widowControl/>
              <w:kinsoku/>
              <w:wordWrap/>
              <w:overflowPunct/>
              <w:topLinePunct w:val="0"/>
              <w:autoSpaceDE/>
              <w:autoSpaceDN/>
              <w:bidi w:val="0"/>
              <w:spacing w:line="240" w:lineRule="exact"/>
              <w:rPr>
                <w:rFonts w:hint="default" w:ascii="Times New Roman" w:hAnsi="Times New Roman" w:cs="Times New Roman" w:eastAsiaTheme="minorEastAsia"/>
                <w:color w:val="000000"/>
                <w:kern w:val="0"/>
                <w:sz w:val="18"/>
                <w:szCs w:val="18"/>
                <w:highlight w:val="none"/>
              </w:rPr>
            </w:pPr>
          </w:p>
        </w:tc>
        <w:tc>
          <w:tcPr>
            <w:tcW w:w="900" w:type="dxa"/>
            <w:vMerge w:val="continue"/>
            <w:tcBorders>
              <w:top w:val="nil"/>
            </w:tcBorders>
            <w:noWrap w:val="0"/>
            <w:vAlign w:val="center"/>
          </w:tcPr>
          <w:p>
            <w:pPr>
              <w:pageBreakBefore w:val="0"/>
              <w:widowControl/>
              <w:kinsoku/>
              <w:wordWrap/>
              <w:overflowPunct/>
              <w:topLinePunct w:val="0"/>
              <w:autoSpaceDE/>
              <w:autoSpaceDN/>
              <w:bidi w:val="0"/>
              <w:spacing w:line="240" w:lineRule="exact"/>
              <w:rPr>
                <w:rFonts w:hint="default" w:ascii="Times New Roman" w:hAnsi="Times New Roman" w:cs="Times New Roman" w:eastAsiaTheme="minorEastAsia"/>
                <w:color w:val="000000"/>
                <w:kern w:val="0"/>
                <w:sz w:val="18"/>
                <w:szCs w:val="18"/>
                <w:highlight w:val="none"/>
              </w:rPr>
            </w:pPr>
          </w:p>
        </w:tc>
        <w:tc>
          <w:tcPr>
            <w:tcW w:w="1050" w:type="dxa"/>
            <w:vMerge w:val="continue"/>
            <w:tcBorders>
              <w:top w:val="nil"/>
            </w:tcBorders>
            <w:noWrap w:val="0"/>
            <w:vAlign w:val="center"/>
          </w:tcPr>
          <w:p>
            <w:pPr>
              <w:pageBreakBefore w:val="0"/>
              <w:widowControl/>
              <w:kinsoku/>
              <w:wordWrap/>
              <w:overflowPunct/>
              <w:topLinePunct w:val="0"/>
              <w:autoSpaceDE/>
              <w:autoSpaceDN/>
              <w:bidi w:val="0"/>
              <w:spacing w:line="240" w:lineRule="exact"/>
              <w:rPr>
                <w:rFonts w:hint="default" w:ascii="Times New Roman" w:hAnsi="Times New Roman" w:cs="Times New Roman" w:eastAsiaTheme="minorEastAsia"/>
                <w:color w:val="000000"/>
                <w:kern w:val="0"/>
                <w:sz w:val="18"/>
                <w:szCs w:val="18"/>
                <w:highlight w:val="none"/>
              </w:rPr>
            </w:pPr>
          </w:p>
        </w:tc>
        <w:tc>
          <w:tcPr>
            <w:tcW w:w="2130" w:type="dxa"/>
            <w:gridSpan w:val="2"/>
            <w:noWrap w:val="0"/>
            <w:vAlign w:val="center"/>
          </w:tcPr>
          <w:p>
            <w:pPr>
              <w:pageBreakBefore w:val="0"/>
              <w:widowControl/>
              <w:kinsoku/>
              <w:wordWrap/>
              <w:overflowPunct/>
              <w:topLinePunct w:val="0"/>
              <w:autoSpaceDE/>
              <w:autoSpaceDN/>
              <w:bidi w:val="0"/>
              <w:spacing w:line="240" w:lineRule="exact"/>
              <w:rPr>
                <w:rFonts w:hint="eastAsia" w:ascii="Times New Roman" w:hAnsi="Times New Roman" w:cs="Times New Roman" w:eastAsiaTheme="minorEastAsia"/>
                <w:color w:val="000000"/>
                <w:kern w:val="0"/>
                <w:sz w:val="18"/>
                <w:szCs w:val="18"/>
                <w:highlight w:val="none"/>
                <w:lang w:val="en-US" w:eastAsia="zh-CN"/>
              </w:rPr>
            </w:pPr>
            <w:r>
              <w:rPr>
                <w:rFonts w:hint="eastAsia" w:ascii="Times New Roman" w:hAnsi="Times New Roman" w:cs="Times New Roman" w:eastAsiaTheme="minorEastAsia"/>
                <w:color w:val="000000"/>
                <w:kern w:val="0"/>
                <w:sz w:val="18"/>
                <w:szCs w:val="18"/>
                <w:highlight w:val="none"/>
                <w:lang w:eastAsia="zh-CN"/>
              </w:rPr>
              <w:t>提高财政资金使用效益</w:t>
            </w:r>
          </w:p>
        </w:tc>
        <w:tc>
          <w:tcPr>
            <w:tcW w:w="2091" w:type="dxa"/>
            <w:noWrap w:val="0"/>
            <w:vAlign w:val="center"/>
          </w:tcPr>
          <w:p>
            <w:pPr>
              <w:pageBreakBefore w:val="0"/>
              <w:widowControl/>
              <w:kinsoku/>
              <w:wordWrap/>
              <w:overflowPunct/>
              <w:topLinePunct w:val="0"/>
              <w:autoSpaceDE/>
              <w:autoSpaceDN/>
              <w:bidi w:val="0"/>
              <w:spacing w:line="240" w:lineRule="exact"/>
              <w:rPr>
                <w:rFonts w:hint="default" w:ascii="Times New Roman" w:hAnsi="Times New Roman" w:cs="Times New Roman" w:eastAsiaTheme="minorEastAsia"/>
                <w:color w:val="000000"/>
                <w:kern w:val="0"/>
                <w:sz w:val="18"/>
                <w:szCs w:val="18"/>
                <w:highlight w:val="none"/>
                <w:lang w:val="en-US" w:eastAsia="zh-CN"/>
              </w:rPr>
            </w:pPr>
            <w:r>
              <w:rPr>
                <w:rFonts w:hint="eastAsia" w:ascii="Times New Roman" w:hAnsi="Times New Roman" w:cs="Times New Roman" w:eastAsiaTheme="minorEastAsia"/>
                <w:color w:val="000000"/>
                <w:kern w:val="0"/>
                <w:sz w:val="18"/>
                <w:szCs w:val="18"/>
                <w:highlight w:val="none"/>
                <w:lang w:val="en-US" w:eastAsia="zh-CN"/>
              </w:rPr>
              <w:t>较去年有所提高</w:t>
            </w:r>
          </w:p>
        </w:tc>
        <w:tc>
          <w:tcPr>
            <w:tcW w:w="1466" w:type="dxa"/>
            <w:noWrap w:val="0"/>
            <w:vAlign w:val="center"/>
          </w:tcPr>
          <w:p>
            <w:pPr>
              <w:pageBreakBefore w:val="0"/>
              <w:widowControl/>
              <w:kinsoku/>
              <w:wordWrap/>
              <w:overflowPunct/>
              <w:topLinePunct w:val="0"/>
              <w:autoSpaceDE/>
              <w:autoSpaceDN/>
              <w:bidi w:val="0"/>
              <w:spacing w:line="240" w:lineRule="exact"/>
              <w:rPr>
                <w:rFonts w:hint="default" w:ascii="Times New Roman" w:hAnsi="Times New Roman" w:cs="Times New Roman" w:eastAsiaTheme="minorEastAsia"/>
                <w:color w:val="000000"/>
                <w:kern w:val="0"/>
                <w:sz w:val="18"/>
                <w:szCs w:val="18"/>
                <w:highlight w:val="none"/>
                <w:lang w:val="en-US" w:eastAsia="zh-CN"/>
              </w:rPr>
            </w:pPr>
            <w:r>
              <w:rPr>
                <w:rFonts w:hint="eastAsia" w:ascii="Times New Roman" w:hAnsi="Times New Roman" w:cs="Times New Roman" w:eastAsiaTheme="minorEastAsia"/>
                <w:color w:val="000000"/>
                <w:kern w:val="0"/>
                <w:sz w:val="18"/>
                <w:szCs w:val="18"/>
                <w:highlight w:val="none"/>
                <w:lang w:val="en-US" w:eastAsia="zh-CN"/>
              </w:rPr>
              <w:t>有所提高</w:t>
            </w:r>
          </w:p>
        </w:tc>
        <w:tc>
          <w:tcPr>
            <w:tcW w:w="732" w:type="dxa"/>
            <w:noWrap w:val="0"/>
            <w:vAlign w:val="center"/>
          </w:tcPr>
          <w:p>
            <w:pPr>
              <w:pageBreakBefore w:val="0"/>
              <w:widowControl/>
              <w:kinsoku/>
              <w:wordWrap/>
              <w:overflowPunct/>
              <w:topLinePunct w:val="0"/>
              <w:autoSpaceDE/>
              <w:autoSpaceDN/>
              <w:bidi w:val="0"/>
              <w:spacing w:line="240" w:lineRule="exact"/>
              <w:rPr>
                <w:rFonts w:hint="default" w:ascii="Times New Roman" w:hAnsi="Times New Roman" w:cs="Times New Roman" w:eastAsiaTheme="minorEastAsia"/>
                <w:color w:val="000000"/>
                <w:kern w:val="0"/>
                <w:sz w:val="18"/>
                <w:szCs w:val="18"/>
                <w:highlight w:val="none"/>
                <w:lang w:val="en-US" w:eastAsia="zh-CN"/>
              </w:rPr>
            </w:pPr>
            <w:r>
              <w:rPr>
                <w:rFonts w:hint="eastAsia" w:ascii="Times New Roman" w:hAnsi="Times New Roman" w:cs="Times New Roman" w:eastAsiaTheme="minorEastAsia"/>
                <w:color w:val="000000"/>
                <w:kern w:val="0"/>
                <w:sz w:val="18"/>
                <w:szCs w:val="18"/>
                <w:highlight w:val="none"/>
                <w:lang w:val="en-US" w:eastAsia="zh-CN"/>
              </w:rPr>
              <w:t>5</w:t>
            </w:r>
          </w:p>
        </w:tc>
        <w:tc>
          <w:tcPr>
            <w:tcW w:w="931" w:type="dxa"/>
            <w:noWrap w:val="0"/>
            <w:vAlign w:val="center"/>
          </w:tcPr>
          <w:p>
            <w:pPr>
              <w:pageBreakBefore w:val="0"/>
              <w:widowControl/>
              <w:kinsoku/>
              <w:wordWrap/>
              <w:overflowPunct/>
              <w:topLinePunct w:val="0"/>
              <w:autoSpaceDE/>
              <w:autoSpaceDN/>
              <w:bidi w:val="0"/>
              <w:spacing w:line="240" w:lineRule="exact"/>
              <w:rPr>
                <w:rFonts w:hint="default" w:ascii="Times New Roman" w:hAnsi="Times New Roman" w:cs="Times New Roman" w:eastAsiaTheme="minorEastAsia"/>
                <w:color w:val="000000"/>
                <w:kern w:val="0"/>
                <w:sz w:val="18"/>
                <w:szCs w:val="18"/>
                <w:highlight w:val="none"/>
                <w:lang w:val="en-US" w:eastAsia="zh-CN"/>
              </w:rPr>
            </w:pPr>
            <w:r>
              <w:rPr>
                <w:rFonts w:hint="eastAsia" w:ascii="Times New Roman" w:hAnsi="Times New Roman" w:cs="Times New Roman" w:eastAsiaTheme="minorEastAsia"/>
                <w:color w:val="000000"/>
                <w:kern w:val="0"/>
                <w:sz w:val="18"/>
                <w:szCs w:val="18"/>
                <w:highlight w:val="no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108" w:type="dxa"/>
          </w:tblCellMar>
        </w:tblPrEx>
        <w:trPr>
          <w:trHeight w:val="464" w:hRule="exact"/>
          <w:jc w:val="center"/>
        </w:trPr>
        <w:tc>
          <w:tcPr>
            <w:tcW w:w="612" w:type="dxa"/>
            <w:vMerge w:val="continue"/>
            <w:noWrap w:val="0"/>
            <w:vAlign w:val="center"/>
          </w:tcPr>
          <w:p>
            <w:pPr>
              <w:pageBreakBefore w:val="0"/>
              <w:widowControl/>
              <w:kinsoku/>
              <w:wordWrap/>
              <w:overflowPunct/>
              <w:topLinePunct w:val="0"/>
              <w:autoSpaceDE/>
              <w:autoSpaceDN/>
              <w:bidi w:val="0"/>
              <w:spacing w:line="240" w:lineRule="exact"/>
              <w:rPr>
                <w:rFonts w:hint="default" w:ascii="Times New Roman" w:hAnsi="Times New Roman" w:cs="Times New Roman" w:eastAsiaTheme="minorEastAsia"/>
                <w:color w:val="000000"/>
                <w:kern w:val="0"/>
                <w:sz w:val="18"/>
                <w:szCs w:val="18"/>
                <w:highlight w:val="none"/>
              </w:rPr>
            </w:pPr>
          </w:p>
        </w:tc>
        <w:tc>
          <w:tcPr>
            <w:tcW w:w="900" w:type="dxa"/>
            <w:vMerge w:val="continue"/>
            <w:noWrap w:val="0"/>
            <w:vAlign w:val="center"/>
          </w:tcPr>
          <w:p>
            <w:pPr>
              <w:pageBreakBefore w:val="0"/>
              <w:widowControl/>
              <w:kinsoku/>
              <w:wordWrap/>
              <w:overflowPunct/>
              <w:topLinePunct w:val="0"/>
              <w:autoSpaceDE/>
              <w:autoSpaceDN/>
              <w:bidi w:val="0"/>
              <w:spacing w:line="240" w:lineRule="exact"/>
              <w:rPr>
                <w:rFonts w:hint="default" w:ascii="Times New Roman" w:hAnsi="Times New Roman" w:cs="Times New Roman" w:eastAsiaTheme="minorEastAsia"/>
                <w:color w:val="000000"/>
                <w:kern w:val="0"/>
                <w:sz w:val="18"/>
                <w:szCs w:val="18"/>
                <w:highlight w:val="none"/>
              </w:rPr>
            </w:pPr>
          </w:p>
        </w:tc>
        <w:tc>
          <w:tcPr>
            <w:tcW w:w="1050" w:type="dxa"/>
            <w:vMerge w:val="restart"/>
            <w:noWrap w:val="0"/>
            <w:vAlign w:val="center"/>
          </w:tcPr>
          <w:p>
            <w:pPr>
              <w:pageBreakBefore w:val="0"/>
              <w:widowControl/>
              <w:kinsoku/>
              <w:wordWrap/>
              <w:overflowPunct/>
              <w:topLinePunct w:val="0"/>
              <w:autoSpaceDE/>
              <w:autoSpaceDN/>
              <w:bidi w:val="0"/>
              <w:spacing w:line="240" w:lineRule="exact"/>
              <w:rPr>
                <w:rFonts w:hint="default" w:ascii="Times New Roman" w:hAnsi="Times New Roman" w:cs="Times New Roman" w:eastAsiaTheme="minorEastAsia"/>
                <w:color w:val="000000"/>
                <w:kern w:val="0"/>
                <w:sz w:val="18"/>
                <w:szCs w:val="18"/>
                <w:highlight w:val="none"/>
              </w:rPr>
            </w:pPr>
            <w:r>
              <w:rPr>
                <w:rFonts w:hint="default" w:ascii="Times New Roman" w:hAnsi="Times New Roman" w:cs="Times New Roman" w:eastAsiaTheme="minorEastAsia"/>
                <w:color w:val="000000"/>
                <w:kern w:val="0"/>
                <w:sz w:val="18"/>
                <w:szCs w:val="18"/>
                <w:highlight w:val="none"/>
              </w:rPr>
              <w:t>社会效益指标</w:t>
            </w:r>
          </w:p>
        </w:tc>
        <w:tc>
          <w:tcPr>
            <w:tcW w:w="2130" w:type="dxa"/>
            <w:gridSpan w:val="2"/>
            <w:noWrap w:val="0"/>
            <w:vAlign w:val="center"/>
          </w:tcPr>
          <w:p>
            <w:pPr>
              <w:pageBreakBefore w:val="0"/>
              <w:widowControl/>
              <w:kinsoku/>
              <w:wordWrap/>
              <w:overflowPunct/>
              <w:topLinePunct w:val="0"/>
              <w:autoSpaceDE/>
              <w:autoSpaceDN/>
              <w:bidi w:val="0"/>
              <w:spacing w:line="240" w:lineRule="exact"/>
              <w:rPr>
                <w:rFonts w:hint="eastAsia" w:ascii="Times New Roman" w:hAnsi="Times New Roman" w:cs="Times New Roman" w:eastAsiaTheme="minorEastAsia"/>
                <w:color w:val="000000"/>
                <w:kern w:val="0"/>
                <w:sz w:val="18"/>
                <w:szCs w:val="18"/>
                <w:highlight w:val="none"/>
                <w:lang w:val="en-US" w:eastAsia="zh-CN"/>
              </w:rPr>
            </w:pPr>
            <w:r>
              <w:rPr>
                <w:rFonts w:hint="eastAsia" w:ascii="Times New Roman" w:hAnsi="Times New Roman" w:cs="Times New Roman" w:eastAsiaTheme="minorEastAsia"/>
                <w:color w:val="000000"/>
                <w:kern w:val="0"/>
                <w:sz w:val="18"/>
                <w:szCs w:val="18"/>
                <w:highlight w:val="none"/>
                <w:lang w:eastAsia="zh-CN"/>
              </w:rPr>
              <w:t>改善居民生活环境，提高居民生活质量</w:t>
            </w:r>
          </w:p>
        </w:tc>
        <w:tc>
          <w:tcPr>
            <w:tcW w:w="2091" w:type="dxa"/>
            <w:noWrap w:val="0"/>
            <w:vAlign w:val="center"/>
          </w:tcPr>
          <w:p>
            <w:pPr>
              <w:pageBreakBefore w:val="0"/>
              <w:widowControl/>
              <w:kinsoku/>
              <w:wordWrap/>
              <w:overflowPunct/>
              <w:topLinePunct w:val="0"/>
              <w:autoSpaceDE/>
              <w:autoSpaceDN/>
              <w:bidi w:val="0"/>
              <w:spacing w:line="240" w:lineRule="exact"/>
              <w:rPr>
                <w:rFonts w:hint="default" w:ascii="Times New Roman" w:hAnsi="Times New Roman" w:cs="Times New Roman" w:eastAsiaTheme="minorEastAsia"/>
                <w:color w:val="000000"/>
                <w:kern w:val="0"/>
                <w:sz w:val="18"/>
                <w:szCs w:val="18"/>
                <w:highlight w:val="none"/>
                <w:lang w:val="en-US" w:eastAsia="zh-CN"/>
              </w:rPr>
            </w:pPr>
            <w:r>
              <w:rPr>
                <w:rFonts w:hint="eastAsia" w:ascii="Times New Roman" w:hAnsi="Times New Roman" w:cs="Times New Roman" w:eastAsiaTheme="minorEastAsia"/>
                <w:color w:val="000000"/>
                <w:kern w:val="0"/>
                <w:sz w:val="18"/>
                <w:szCs w:val="18"/>
                <w:highlight w:val="none"/>
                <w:lang w:eastAsia="zh-CN"/>
              </w:rPr>
              <w:t>逐步提高</w:t>
            </w:r>
          </w:p>
        </w:tc>
        <w:tc>
          <w:tcPr>
            <w:tcW w:w="1466" w:type="dxa"/>
            <w:noWrap w:val="0"/>
            <w:vAlign w:val="center"/>
          </w:tcPr>
          <w:p>
            <w:pPr>
              <w:pageBreakBefore w:val="0"/>
              <w:widowControl/>
              <w:kinsoku/>
              <w:wordWrap/>
              <w:overflowPunct/>
              <w:topLinePunct w:val="0"/>
              <w:autoSpaceDE/>
              <w:autoSpaceDN/>
              <w:bidi w:val="0"/>
              <w:spacing w:line="240" w:lineRule="exact"/>
              <w:rPr>
                <w:rFonts w:hint="default" w:ascii="Times New Roman" w:hAnsi="Times New Roman" w:cs="Times New Roman" w:eastAsiaTheme="minorEastAsia"/>
                <w:color w:val="000000"/>
                <w:kern w:val="0"/>
                <w:sz w:val="18"/>
                <w:szCs w:val="18"/>
                <w:highlight w:val="none"/>
                <w:lang w:val="en-US" w:eastAsia="zh-CN"/>
              </w:rPr>
            </w:pPr>
            <w:r>
              <w:rPr>
                <w:rFonts w:hint="eastAsia" w:ascii="Times New Roman" w:hAnsi="Times New Roman" w:cs="Times New Roman" w:eastAsiaTheme="minorEastAsia"/>
                <w:color w:val="000000"/>
                <w:kern w:val="0"/>
                <w:sz w:val="18"/>
                <w:szCs w:val="18"/>
                <w:highlight w:val="none"/>
                <w:lang w:val="en-US" w:eastAsia="zh-CN"/>
              </w:rPr>
              <w:t>有所保障</w:t>
            </w:r>
          </w:p>
        </w:tc>
        <w:tc>
          <w:tcPr>
            <w:tcW w:w="732" w:type="dxa"/>
            <w:noWrap w:val="0"/>
            <w:vAlign w:val="center"/>
          </w:tcPr>
          <w:p>
            <w:pPr>
              <w:pageBreakBefore w:val="0"/>
              <w:widowControl/>
              <w:kinsoku/>
              <w:wordWrap/>
              <w:overflowPunct/>
              <w:topLinePunct w:val="0"/>
              <w:autoSpaceDE/>
              <w:autoSpaceDN/>
              <w:bidi w:val="0"/>
              <w:spacing w:line="240" w:lineRule="exact"/>
              <w:rPr>
                <w:rFonts w:hint="default" w:ascii="Times New Roman" w:hAnsi="Times New Roman" w:cs="Times New Roman" w:eastAsiaTheme="minorEastAsia"/>
                <w:color w:val="000000"/>
                <w:kern w:val="0"/>
                <w:sz w:val="18"/>
                <w:szCs w:val="18"/>
                <w:highlight w:val="none"/>
                <w:lang w:val="en-US" w:eastAsia="zh-CN"/>
              </w:rPr>
            </w:pPr>
            <w:r>
              <w:rPr>
                <w:rFonts w:hint="eastAsia" w:ascii="Times New Roman" w:hAnsi="Times New Roman" w:cs="Times New Roman" w:eastAsiaTheme="minorEastAsia"/>
                <w:color w:val="000000"/>
                <w:kern w:val="0"/>
                <w:sz w:val="18"/>
                <w:szCs w:val="18"/>
                <w:highlight w:val="none"/>
                <w:lang w:val="en-US" w:eastAsia="zh-CN"/>
              </w:rPr>
              <w:t>5</w:t>
            </w:r>
          </w:p>
        </w:tc>
        <w:tc>
          <w:tcPr>
            <w:tcW w:w="931" w:type="dxa"/>
            <w:noWrap w:val="0"/>
            <w:vAlign w:val="center"/>
          </w:tcPr>
          <w:p>
            <w:pPr>
              <w:pageBreakBefore w:val="0"/>
              <w:widowControl/>
              <w:kinsoku/>
              <w:wordWrap/>
              <w:overflowPunct/>
              <w:topLinePunct w:val="0"/>
              <w:autoSpaceDE/>
              <w:autoSpaceDN/>
              <w:bidi w:val="0"/>
              <w:spacing w:line="240" w:lineRule="exact"/>
              <w:rPr>
                <w:rFonts w:hint="default" w:ascii="Times New Roman" w:hAnsi="Times New Roman" w:cs="Times New Roman" w:eastAsiaTheme="minorEastAsia"/>
                <w:color w:val="000000"/>
                <w:kern w:val="0"/>
                <w:sz w:val="18"/>
                <w:szCs w:val="18"/>
                <w:highlight w:val="none"/>
                <w:lang w:val="en-US" w:eastAsia="zh-CN"/>
              </w:rPr>
            </w:pPr>
            <w:r>
              <w:rPr>
                <w:rFonts w:hint="eastAsia" w:ascii="Times New Roman" w:hAnsi="Times New Roman" w:cs="Times New Roman" w:eastAsiaTheme="minorEastAsia"/>
                <w:color w:val="000000"/>
                <w:kern w:val="0"/>
                <w:sz w:val="18"/>
                <w:szCs w:val="18"/>
                <w:highlight w:val="no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108" w:type="dxa"/>
          </w:tblCellMar>
        </w:tblPrEx>
        <w:trPr>
          <w:trHeight w:val="464" w:hRule="exact"/>
          <w:jc w:val="center"/>
        </w:trPr>
        <w:tc>
          <w:tcPr>
            <w:tcW w:w="612" w:type="dxa"/>
            <w:vMerge w:val="continue"/>
            <w:noWrap w:val="0"/>
            <w:vAlign w:val="center"/>
          </w:tcPr>
          <w:p>
            <w:pPr>
              <w:pageBreakBefore w:val="0"/>
              <w:widowControl/>
              <w:kinsoku/>
              <w:wordWrap/>
              <w:overflowPunct/>
              <w:topLinePunct w:val="0"/>
              <w:autoSpaceDE/>
              <w:autoSpaceDN/>
              <w:bidi w:val="0"/>
              <w:spacing w:line="240" w:lineRule="exact"/>
              <w:rPr>
                <w:rFonts w:hint="default" w:ascii="Times New Roman" w:hAnsi="Times New Roman" w:cs="Times New Roman" w:eastAsiaTheme="minorEastAsia"/>
                <w:color w:val="000000"/>
                <w:kern w:val="0"/>
                <w:sz w:val="18"/>
                <w:szCs w:val="18"/>
                <w:highlight w:val="none"/>
              </w:rPr>
            </w:pPr>
          </w:p>
        </w:tc>
        <w:tc>
          <w:tcPr>
            <w:tcW w:w="900" w:type="dxa"/>
            <w:vMerge w:val="continue"/>
            <w:noWrap w:val="0"/>
            <w:vAlign w:val="center"/>
          </w:tcPr>
          <w:p>
            <w:pPr>
              <w:pageBreakBefore w:val="0"/>
              <w:widowControl/>
              <w:kinsoku/>
              <w:wordWrap/>
              <w:overflowPunct/>
              <w:topLinePunct w:val="0"/>
              <w:autoSpaceDE/>
              <w:autoSpaceDN/>
              <w:bidi w:val="0"/>
              <w:spacing w:line="240" w:lineRule="exact"/>
              <w:rPr>
                <w:rFonts w:hint="default" w:ascii="Times New Roman" w:hAnsi="Times New Roman" w:cs="Times New Roman" w:eastAsiaTheme="minorEastAsia"/>
                <w:color w:val="000000"/>
                <w:kern w:val="0"/>
                <w:sz w:val="18"/>
                <w:szCs w:val="18"/>
                <w:highlight w:val="none"/>
              </w:rPr>
            </w:pPr>
          </w:p>
        </w:tc>
        <w:tc>
          <w:tcPr>
            <w:tcW w:w="1050" w:type="dxa"/>
            <w:vMerge w:val="continue"/>
            <w:noWrap w:val="0"/>
            <w:vAlign w:val="center"/>
          </w:tcPr>
          <w:p>
            <w:pPr>
              <w:pageBreakBefore w:val="0"/>
              <w:widowControl/>
              <w:kinsoku/>
              <w:wordWrap/>
              <w:overflowPunct/>
              <w:topLinePunct w:val="0"/>
              <w:autoSpaceDE/>
              <w:autoSpaceDN/>
              <w:bidi w:val="0"/>
              <w:spacing w:line="240" w:lineRule="exact"/>
              <w:rPr>
                <w:rFonts w:hint="default" w:ascii="Times New Roman" w:hAnsi="Times New Roman" w:cs="Times New Roman" w:eastAsiaTheme="minorEastAsia"/>
                <w:color w:val="000000"/>
                <w:kern w:val="0"/>
                <w:sz w:val="18"/>
                <w:szCs w:val="18"/>
                <w:highlight w:val="none"/>
              </w:rPr>
            </w:pPr>
          </w:p>
        </w:tc>
        <w:tc>
          <w:tcPr>
            <w:tcW w:w="2130" w:type="dxa"/>
            <w:gridSpan w:val="2"/>
            <w:noWrap w:val="0"/>
            <w:vAlign w:val="center"/>
          </w:tcPr>
          <w:p>
            <w:pPr>
              <w:pageBreakBefore w:val="0"/>
              <w:widowControl/>
              <w:kinsoku/>
              <w:wordWrap/>
              <w:overflowPunct/>
              <w:topLinePunct w:val="0"/>
              <w:autoSpaceDE/>
              <w:autoSpaceDN/>
              <w:bidi w:val="0"/>
              <w:spacing w:line="240" w:lineRule="exact"/>
              <w:rPr>
                <w:rFonts w:hint="default" w:ascii="Times New Roman" w:hAnsi="Times New Roman" w:cs="Times New Roman" w:eastAsiaTheme="minorEastAsia"/>
                <w:color w:val="000000"/>
                <w:kern w:val="0"/>
                <w:sz w:val="18"/>
                <w:szCs w:val="18"/>
                <w:highlight w:val="none"/>
                <w:lang w:val="en-US" w:eastAsia="zh-CN"/>
              </w:rPr>
            </w:pPr>
            <w:r>
              <w:rPr>
                <w:rFonts w:hint="eastAsia" w:ascii="Times New Roman" w:hAnsi="Times New Roman" w:cs="Times New Roman" w:eastAsiaTheme="minorEastAsia"/>
                <w:color w:val="000000"/>
                <w:kern w:val="0"/>
                <w:sz w:val="18"/>
                <w:szCs w:val="18"/>
                <w:highlight w:val="none"/>
              </w:rPr>
              <w:t>道路基础设施建设</w:t>
            </w:r>
          </w:p>
        </w:tc>
        <w:tc>
          <w:tcPr>
            <w:tcW w:w="2091" w:type="dxa"/>
            <w:noWrap w:val="0"/>
            <w:vAlign w:val="center"/>
          </w:tcPr>
          <w:p>
            <w:pPr>
              <w:pageBreakBefore w:val="0"/>
              <w:widowControl/>
              <w:kinsoku/>
              <w:wordWrap/>
              <w:overflowPunct/>
              <w:topLinePunct w:val="0"/>
              <w:autoSpaceDE/>
              <w:autoSpaceDN/>
              <w:bidi w:val="0"/>
              <w:spacing w:line="240" w:lineRule="exact"/>
              <w:rPr>
                <w:rFonts w:hint="default" w:ascii="Times New Roman" w:hAnsi="Times New Roman" w:cs="Times New Roman" w:eastAsiaTheme="minorEastAsia"/>
                <w:color w:val="000000"/>
                <w:kern w:val="0"/>
                <w:sz w:val="18"/>
                <w:szCs w:val="18"/>
                <w:highlight w:val="none"/>
                <w:lang w:val="en-US" w:eastAsia="zh-CN"/>
              </w:rPr>
            </w:pPr>
            <w:r>
              <w:rPr>
                <w:rFonts w:hint="eastAsia" w:ascii="Times New Roman" w:hAnsi="Times New Roman" w:cs="Times New Roman" w:eastAsiaTheme="minorEastAsia"/>
                <w:color w:val="000000"/>
                <w:kern w:val="0"/>
                <w:sz w:val="18"/>
                <w:szCs w:val="18"/>
                <w:highlight w:val="none"/>
              </w:rPr>
              <w:t>改善</w:t>
            </w:r>
            <w:r>
              <w:rPr>
                <w:rFonts w:hint="eastAsia" w:ascii="Times New Roman" w:hAnsi="Times New Roman" w:cs="Times New Roman" w:eastAsiaTheme="minorEastAsia"/>
                <w:color w:val="000000"/>
                <w:kern w:val="0"/>
                <w:sz w:val="18"/>
                <w:szCs w:val="18"/>
                <w:highlight w:val="none"/>
                <w:lang w:eastAsia="zh-CN"/>
              </w:rPr>
              <w:t>城区</w:t>
            </w:r>
            <w:r>
              <w:rPr>
                <w:rFonts w:hint="eastAsia" w:ascii="Times New Roman" w:hAnsi="Times New Roman" w:cs="Times New Roman" w:eastAsiaTheme="minorEastAsia"/>
                <w:color w:val="000000"/>
                <w:kern w:val="0"/>
                <w:sz w:val="18"/>
                <w:szCs w:val="18"/>
                <w:highlight w:val="none"/>
              </w:rPr>
              <w:t>道路</w:t>
            </w:r>
            <w:r>
              <w:rPr>
                <w:rFonts w:hint="eastAsia" w:ascii="Times New Roman" w:hAnsi="Times New Roman" w:cs="Times New Roman" w:eastAsiaTheme="minorEastAsia"/>
                <w:color w:val="000000"/>
                <w:kern w:val="0"/>
                <w:sz w:val="18"/>
                <w:szCs w:val="18"/>
                <w:highlight w:val="none"/>
                <w:lang w:eastAsia="zh-CN"/>
              </w:rPr>
              <w:t>完善</w:t>
            </w:r>
            <w:r>
              <w:rPr>
                <w:rFonts w:hint="eastAsia" w:ascii="Times New Roman" w:hAnsi="Times New Roman" w:cs="Times New Roman" w:eastAsiaTheme="minorEastAsia"/>
                <w:color w:val="000000"/>
                <w:kern w:val="0"/>
                <w:sz w:val="18"/>
                <w:szCs w:val="18"/>
                <w:highlight w:val="none"/>
              </w:rPr>
              <w:t>基础设施建设</w:t>
            </w:r>
          </w:p>
        </w:tc>
        <w:tc>
          <w:tcPr>
            <w:tcW w:w="1466" w:type="dxa"/>
            <w:noWrap w:val="0"/>
            <w:vAlign w:val="center"/>
          </w:tcPr>
          <w:p>
            <w:pPr>
              <w:pageBreakBefore w:val="0"/>
              <w:widowControl/>
              <w:kinsoku/>
              <w:wordWrap/>
              <w:overflowPunct/>
              <w:topLinePunct w:val="0"/>
              <w:autoSpaceDE/>
              <w:autoSpaceDN/>
              <w:bidi w:val="0"/>
              <w:spacing w:line="240" w:lineRule="exact"/>
              <w:rPr>
                <w:rFonts w:hint="default" w:ascii="Times New Roman" w:hAnsi="Times New Roman" w:cs="Times New Roman" w:eastAsiaTheme="minorEastAsia"/>
                <w:color w:val="000000"/>
                <w:kern w:val="0"/>
                <w:sz w:val="18"/>
                <w:szCs w:val="18"/>
                <w:highlight w:val="none"/>
                <w:lang w:val="en-US" w:eastAsia="zh-CN"/>
              </w:rPr>
            </w:pPr>
            <w:r>
              <w:rPr>
                <w:rFonts w:hint="eastAsia" w:ascii="Times New Roman" w:hAnsi="Times New Roman" w:cs="Times New Roman" w:eastAsiaTheme="minorEastAsia"/>
                <w:color w:val="000000"/>
                <w:kern w:val="0"/>
                <w:sz w:val="18"/>
                <w:szCs w:val="18"/>
                <w:highlight w:val="none"/>
              </w:rPr>
              <w:t>道路基础设施建设</w:t>
            </w:r>
            <w:r>
              <w:rPr>
                <w:rFonts w:hint="eastAsia" w:ascii="Times New Roman" w:hAnsi="Times New Roman" w:cs="Times New Roman" w:eastAsiaTheme="minorEastAsia"/>
                <w:color w:val="000000"/>
                <w:kern w:val="0"/>
                <w:sz w:val="18"/>
                <w:szCs w:val="18"/>
                <w:highlight w:val="none"/>
                <w:lang w:val="en-US" w:eastAsia="zh-CN"/>
              </w:rPr>
              <w:t>有所优化</w:t>
            </w:r>
          </w:p>
        </w:tc>
        <w:tc>
          <w:tcPr>
            <w:tcW w:w="732" w:type="dxa"/>
            <w:noWrap w:val="0"/>
            <w:vAlign w:val="center"/>
          </w:tcPr>
          <w:p>
            <w:pPr>
              <w:pageBreakBefore w:val="0"/>
              <w:widowControl/>
              <w:kinsoku/>
              <w:wordWrap/>
              <w:overflowPunct/>
              <w:topLinePunct w:val="0"/>
              <w:autoSpaceDE/>
              <w:autoSpaceDN/>
              <w:bidi w:val="0"/>
              <w:spacing w:line="240" w:lineRule="exact"/>
              <w:rPr>
                <w:rFonts w:hint="default" w:ascii="Times New Roman" w:hAnsi="Times New Roman" w:cs="Times New Roman" w:eastAsiaTheme="minorEastAsia"/>
                <w:color w:val="000000"/>
                <w:kern w:val="0"/>
                <w:sz w:val="18"/>
                <w:szCs w:val="18"/>
                <w:highlight w:val="none"/>
                <w:lang w:val="en-US" w:eastAsia="zh-CN"/>
              </w:rPr>
            </w:pPr>
            <w:r>
              <w:rPr>
                <w:rFonts w:hint="eastAsia" w:ascii="Times New Roman" w:hAnsi="Times New Roman" w:cs="Times New Roman" w:eastAsiaTheme="minorEastAsia"/>
                <w:color w:val="000000"/>
                <w:kern w:val="0"/>
                <w:sz w:val="18"/>
                <w:szCs w:val="18"/>
                <w:highlight w:val="none"/>
                <w:lang w:val="en-US" w:eastAsia="zh-CN"/>
              </w:rPr>
              <w:t>4</w:t>
            </w:r>
          </w:p>
        </w:tc>
        <w:tc>
          <w:tcPr>
            <w:tcW w:w="931" w:type="dxa"/>
            <w:noWrap w:val="0"/>
            <w:vAlign w:val="center"/>
          </w:tcPr>
          <w:p>
            <w:pPr>
              <w:pageBreakBefore w:val="0"/>
              <w:widowControl/>
              <w:kinsoku/>
              <w:wordWrap/>
              <w:overflowPunct/>
              <w:topLinePunct w:val="0"/>
              <w:autoSpaceDE/>
              <w:autoSpaceDN/>
              <w:bidi w:val="0"/>
              <w:spacing w:line="240" w:lineRule="exact"/>
              <w:rPr>
                <w:rFonts w:hint="default" w:ascii="Times New Roman" w:hAnsi="Times New Roman" w:cs="Times New Roman" w:eastAsiaTheme="minorEastAsia"/>
                <w:color w:val="000000"/>
                <w:kern w:val="0"/>
                <w:sz w:val="18"/>
                <w:szCs w:val="18"/>
                <w:highlight w:val="none"/>
                <w:lang w:val="en-US" w:eastAsia="zh-CN"/>
              </w:rPr>
            </w:pPr>
            <w:r>
              <w:rPr>
                <w:rFonts w:hint="eastAsia" w:ascii="Times New Roman" w:hAnsi="Times New Roman" w:cs="Times New Roman" w:eastAsiaTheme="minorEastAsia"/>
                <w:color w:val="000000"/>
                <w:kern w:val="0"/>
                <w:sz w:val="18"/>
                <w:szCs w:val="18"/>
                <w:highlight w:val="none"/>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108" w:type="dxa"/>
          </w:tblCellMar>
        </w:tblPrEx>
        <w:trPr>
          <w:trHeight w:val="766" w:hRule="exact"/>
          <w:jc w:val="center"/>
        </w:trPr>
        <w:tc>
          <w:tcPr>
            <w:tcW w:w="612" w:type="dxa"/>
            <w:vMerge w:val="continue"/>
            <w:noWrap w:val="0"/>
            <w:vAlign w:val="center"/>
          </w:tcPr>
          <w:p>
            <w:pPr>
              <w:pageBreakBefore w:val="0"/>
              <w:widowControl/>
              <w:kinsoku/>
              <w:wordWrap/>
              <w:overflowPunct/>
              <w:topLinePunct w:val="0"/>
              <w:autoSpaceDE/>
              <w:autoSpaceDN/>
              <w:bidi w:val="0"/>
              <w:spacing w:line="240" w:lineRule="exact"/>
              <w:rPr>
                <w:rFonts w:hint="default" w:ascii="Times New Roman" w:hAnsi="Times New Roman" w:cs="Times New Roman" w:eastAsiaTheme="minorEastAsia"/>
                <w:color w:val="000000"/>
                <w:kern w:val="0"/>
                <w:sz w:val="18"/>
                <w:szCs w:val="18"/>
                <w:highlight w:val="none"/>
              </w:rPr>
            </w:pPr>
          </w:p>
        </w:tc>
        <w:tc>
          <w:tcPr>
            <w:tcW w:w="900" w:type="dxa"/>
            <w:vMerge w:val="continue"/>
            <w:noWrap w:val="0"/>
            <w:vAlign w:val="center"/>
          </w:tcPr>
          <w:p>
            <w:pPr>
              <w:pageBreakBefore w:val="0"/>
              <w:widowControl/>
              <w:kinsoku/>
              <w:wordWrap/>
              <w:overflowPunct/>
              <w:topLinePunct w:val="0"/>
              <w:autoSpaceDE/>
              <w:autoSpaceDN/>
              <w:bidi w:val="0"/>
              <w:spacing w:line="240" w:lineRule="exact"/>
              <w:rPr>
                <w:rFonts w:hint="default" w:ascii="Times New Roman" w:hAnsi="Times New Roman" w:cs="Times New Roman" w:eastAsiaTheme="minorEastAsia"/>
                <w:color w:val="000000"/>
                <w:kern w:val="0"/>
                <w:sz w:val="18"/>
                <w:szCs w:val="18"/>
                <w:highlight w:val="none"/>
              </w:rPr>
            </w:pPr>
          </w:p>
        </w:tc>
        <w:tc>
          <w:tcPr>
            <w:tcW w:w="1050" w:type="dxa"/>
            <w:vMerge w:val="continue"/>
            <w:noWrap w:val="0"/>
            <w:vAlign w:val="center"/>
          </w:tcPr>
          <w:p>
            <w:pPr>
              <w:pageBreakBefore w:val="0"/>
              <w:widowControl/>
              <w:kinsoku/>
              <w:wordWrap/>
              <w:overflowPunct/>
              <w:topLinePunct w:val="0"/>
              <w:autoSpaceDE/>
              <w:autoSpaceDN/>
              <w:bidi w:val="0"/>
              <w:spacing w:line="240" w:lineRule="exact"/>
              <w:rPr>
                <w:rFonts w:hint="default" w:ascii="Times New Roman" w:hAnsi="Times New Roman" w:cs="Times New Roman" w:eastAsiaTheme="minorEastAsia"/>
                <w:color w:val="000000"/>
                <w:kern w:val="0"/>
                <w:sz w:val="18"/>
                <w:szCs w:val="18"/>
                <w:highlight w:val="none"/>
              </w:rPr>
            </w:pPr>
          </w:p>
        </w:tc>
        <w:tc>
          <w:tcPr>
            <w:tcW w:w="2130" w:type="dxa"/>
            <w:gridSpan w:val="2"/>
            <w:noWrap w:val="0"/>
            <w:vAlign w:val="center"/>
          </w:tcPr>
          <w:p>
            <w:pPr>
              <w:pageBreakBefore w:val="0"/>
              <w:widowControl/>
              <w:kinsoku/>
              <w:wordWrap/>
              <w:overflowPunct/>
              <w:topLinePunct w:val="0"/>
              <w:autoSpaceDE/>
              <w:autoSpaceDN/>
              <w:bidi w:val="0"/>
              <w:spacing w:line="240" w:lineRule="exact"/>
              <w:rPr>
                <w:rFonts w:hint="default" w:ascii="Times New Roman" w:hAnsi="Times New Roman" w:cs="Times New Roman" w:eastAsiaTheme="minorEastAsia"/>
                <w:color w:val="000000"/>
                <w:kern w:val="0"/>
                <w:sz w:val="18"/>
                <w:szCs w:val="18"/>
                <w:highlight w:val="none"/>
                <w:lang w:val="en-US" w:eastAsia="zh-CN"/>
              </w:rPr>
            </w:pPr>
            <w:r>
              <w:rPr>
                <w:rFonts w:hint="eastAsia" w:ascii="Times New Roman" w:hAnsi="Times New Roman" w:cs="Times New Roman" w:eastAsiaTheme="minorEastAsia"/>
                <w:color w:val="000000"/>
                <w:kern w:val="0"/>
                <w:sz w:val="18"/>
                <w:szCs w:val="18"/>
                <w:highlight w:val="none"/>
              </w:rPr>
              <w:t>安全保障和社会和谐</w:t>
            </w:r>
          </w:p>
        </w:tc>
        <w:tc>
          <w:tcPr>
            <w:tcW w:w="2091" w:type="dxa"/>
            <w:noWrap w:val="0"/>
            <w:vAlign w:val="center"/>
          </w:tcPr>
          <w:p>
            <w:pPr>
              <w:pageBreakBefore w:val="0"/>
              <w:widowControl/>
              <w:kinsoku/>
              <w:wordWrap/>
              <w:overflowPunct/>
              <w:topLinePunct w:val="0"/>
              <w:autoSpaceDE/>
              <w:autoSpaceDN/>
              <w:bidi w:val="0"/>
              <w:spacing w:line="240" w:lineRule="exact"/>
              <w:rPr>
                <w:rFonts w:hint="default" w:ascii="Times New Roman" w:hAnsi="Times New Roman" w:cs="Times New Roman" w:eastAsiaTheme="minorEastAsia"/>
                <w:color w:val="000000"/>
                <w:kern w:val="0"/>
                <w:sz w:val="18"/>
                <w:szCs w:val="18"/>
                <w:highlight w:val="none"/>
                <w:lang w:val="en-US" w:eastAsia="zh-CN"/>
              </w:rPr>
            </w:pPr>
            <w:r>
              <w:rPr>
                <w:rFonts w:hint="eastAsia" w:ascii="Times New Roman" w:hAnsi="Times New Roman" w:cs="Times New Roman" w:eastAsiaTheme="minorEastAsia"/>
                <w:color w:val="000000"/>
                <w:kern w:val="0"/>
                <w:sz w:val="18"/>
                <w:szCs w:val="18"/>
                <w:highlight w:val="none"/>
              </w:rPr>
              <w:t>通过排查化解安全隐患、矛盾纠纷，确保社会安定和谐</w:t>
            </w:r>
          </w:p>
        </w:tc>
        <w:tc>
          <w:tcPr>
            <w:tcW w:w="1466" w:type="dxa"/>
            <w:noWrap w:val="0"/>
            <w:vAlign w:val="center"/>
          </w:tcPr>
          <w:p>
            <w:pPr>
              <w:pageBreakBefore w:val="0"/>
              <w:widowControl/>
              <w:kinsoku/>
              <w:wordWrap/>
              <w:overflowPunct/>
              <w:topLinePunct w:val="0"/>
              <w:autoSpaceDE/>
              <w:autoSpaceDN/>
              <w:bidi w:val="0"/>
              <w:spacing w:line="240" w:lineRule="exact"/>
              <w:rPr>
                <w:rFonts w:hint="default" w:ascii="Times New Roman" w:hAnsi="Times New Roman" w:cs="Times New Roman" w:eastAsiaTheme="minorEastAsia"/>
                <w:color w:val="000000"/>
                <w:kern w:val="0"/>
                <w:sz w:val="18"/>
                <w:szCs w:val="18"/>
                <w:highlight w:val="none"/>
                <w:lang w:val="en-US" w:eastAsia="zh-CN"/>
              </w:rPr>
            </w:pPr>
            <w:r>
              <w:rPr>
                <w:rFonts w:hint="eastAsia" w:ascii="Times New Roman" w:hAnsi="Times New Roman" w:cs="Times New Roman" w:eastAsiaTheme="minorEastAsia"/>
                <w:color w:val="000000"/>
                <w:kern w:val="0"/>
                <w:sz w:val="18"/>
                <w:szCs w:val="18"/>
                <w:highlight w:val="none"/>
              </w:rPr>
              <w:t>社会和谐</w:t>
            </w:r>
            <w:r>
              <w:rPr>
                <w:rFonts w:hint="eastAsia" w:ascii="Times New Roman" w:hAnsi="Times New Roman" w:cs="Times New Roman" w:eastAsiaTheme="minorEastAsia"/>
                <w:color w:val="000000"/>
                <w:kern w:val="0"/>
                <w:sz w:val="18"/>
                <w:szCs w:val="18"/>
                <w:highlight w:val="none"/>
                <w:lang w:val="en-US" w:eastAsia="zh-CN"/>
              </w:rPr>
              <w:t>稳定</w:t>
            </w:r>
          </w:p>
        </w:tc>
        <w:tc>
          <w:tcPr>
            <w:tcW w:w="732" w:type="dxa"/>
            <w:noWrap w:val="0"/>
            <w:vAlign w:val="center"/>
          </w:tcPr>
          <w:p>
            <w:pPr>
              <w:pageBreakBefore w:val="0"/>
              <w:widowControl/>
              <w:kinsoku/>
              <w:wordWrap/>
              <w:overflowPunct/>
              <w:topLinePunct w:val="0"/>
              <w:autoSpaceDE/>
              <w:autoSpaceDN/>
              <w:bidi w:val="0"/>
              <w:spacing w:line="240" w:lineRule="exact"/>
              <w:rPr>
                <w:rFonts w:hint="default" w:ascii="Times New Roman" w:hAnsi="Times New Roman" w:cs="Times New Roman" w:eastAsiaTheme="minorEastAsia"/>
                <w:color w:val="000000"/>
                <w:kern w:val="0"/>
                <w:sz w:val="18"/>
                <w:szCs w:val="18"/>
                <w:highlight w:val="none"/>
                <w:lang w:val="en-US" w:eastAsia="zh-CN"/>
              </w:rPr>
            </w:pPr>
            <w:r>
              <w:rPr>
                <w:rFonts w:hint="eastAsia" w:ascii="Times New Roman" w:hAnsi="Times New Roman" w:cs="Times New Roman" w:eastAsiaTheme="minorEastAsia"/>
                <w:color w:val="000000"/>
                <w:kern w:val="0"/>
                <w:sz w:val="18"/>
                <w:szCs w:val="18"/>
                <w:highlight w:val="none"/>
                <w:lang w:val="en-US" w:eastAsia="zh-CN"/>
              </w:rPr>
              <w:t>4</w:t>
            </w:r>
          </w:p>
        </w:tc>
        <w:tc>
          <w:tcPr>
            <w:tcW w:w="931" w:type="dxa"/>
            <w:noWrap w:val="0"/>
            <w:vAlign w:val="center"/>
          </w:tcPr>
          <w:p>
            <w:pPr>
              <w:pageBreakBefore w:val="0"/>
              <w:widowControl/>
              <w:kinsoku/>
              <w:wordWrap/>
              <w:overflowPunct/>
              <w:topLinePunct w:val="0"/>
              <w:autoSpaceDE/>
              <w:autoSpaceDN/>
              <w:bidi w:val="0"/>
              <w:spacing w:line="240" w:lineRule="exact"/>
              <w:rPr>
                <w:rFonts w:hint="default" w:ascii="Times New Roman" w:hAnsi="Times New Roman" w:cs="Times New Roman" w:eastAsiaTheme="minorEastAsia"/>
                <w:color w:val="000000"/>
                <w:kern w:val="0"/>
                <w:sz w:val="18"/>
                <w:szCs w:val="18"/>
                <w:highlight w:val="none"/>
                <w:lang w:val="en-US" w:eastAsia="zh-CN"/>
              </w:rPr>
            </w:pPr>
            <w:r>
              <w:rPr>
                <w:rFonts w:hint="eastAsia" w:ascii="Times New Roman" w:hAnsi="Times New Roman" w:cs="Times New Roman" w:eastAsiaTheme="minorEastAsia"/>
                <w:color w:val="000000"/>
                <w:kern w:val="0"/>
                <w:sz w:val="18"/>
                <w:szCs w:val="18"/>
                <w:highlight w:val="none"/>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108" w:type="dxa"/>
          </w:tblCellMar>
        </w:tblPrEx>
        <w:trPr>
          <w:trHeight w:val="1294" w:hRule="exact"/>
          <w:jc w:val="center"/>
        </w:trPr>
        <w:tc>
          <w:tcPr>
            <w:tcW w:w="612" w:type="dxa"/>
            <w:vMerge w:val="continue"/>
            <w:noWrap w:val="0"/>
            <w:vAlign w:val="center"/>
          </w:tcPr>
          <w:p>
            <w:pPr>
              <w:pageBreakBefore w:val="0"/>
              <w:widowControl/>
              <w:kinsoku/>
              <w:wordWrap/>
              <w:overflowPunct/>
              <w:topLinePunct w:val="0"/>
              <w:autoSpaceDE/>
              <w:autoSpaceDN/>
              <w:bidi w:val="0"/>
              <w:spacing w:line="240" w:lineRule="exact"/>
              <w:rPr>
                <w:rFonts w:hint="default" w:ascii="Times New Roman" w:hAnsi="Times New Roman" w:cs="Times New Roman" w:eastAsiaTheme="minorEastAsia"/>
                <w:color w:val="000000"/>
                <w:kern w:val="0"/>
                <w:sz w:val="18"/>
                <w:szCs w:val="18"/>
                <w:highlight w:val="none"/>
              </w:rPr>
            </w:pPr>
          </w:p>
        </w:tc>
        <w:tc>
          <w:tcPr>
            <w:tcW w:w="900" w:type="dxa"/>
            <w:vMerge w:val="continue"/>
            <w:noWrap w:val="0"/>
            <w:vAlign w:val="center"/>
          </w:tcPr>
          <w:p>
            <w:pPr>
              <w:pageBreakBefore w:val="0"/>
              <w:widowControl/>
              <w:kinsoku/>
              <w:wordWrap/>
              <w:overflowPunct/>
              <w:topLinePunct w:val="0"/>
              <w:autoSpaceDE/>
              <w:autoSpaceDN/>
              <w:bidi w:val="0"/>
              <w:spacing w:line="240" w:lineRule="exact"/>
              <w:rPr>
                <w:rFonts w:hint="default" w:ascii="Times New Roman" w:hAnsi="Times New Roman" w:cs="Times New Roman" w:eastAsiaTheme="minorEastAsia"/>
                <w:color w:val="000000"/>
                <w:kern w:val="0"/>
                <w:sz w:val="18"/>
                <w:szCs w:val="18"/>
                <w:highlight w:val="none"/>
              </w:rPr>
            </w:pPr>
          </w:p>
        </w:tc>
        <w:tc>
          <w:tcPr>
            <w:tcW w:w="1050" w:type="dxa"/>
            <w:noWrap w:val="0"/>
            <w:vAlign w:val="center"/>
          </w:tcPr>
          <w:p>
            <w:pPr>
              <w:pageBreakBefore w:val="0"/>
              <w:widowControl/>
              <w:kinsoku/>
              <w:wordWrap/>
              <w:overflowPunct/>
              <w:topLinePunct w:val="0"/>
              <w:autoSpaceDE/>
              <w:autoSpaceDN/>
              <w:bidi w:val="0"/>
              <w:spacing w:line="240" w:lineRule="exact"/>
              <w:rPr>
                <w:rFonts w:hint="default" w:ascii="Times New Roman" w:hAnsi="Times New Roman" w:cs="Times New Roman" w:eastAsiaTheme="minorEastAsia"/>
                <w:color w:val="000000"/>
                <w:kern w:val="0"/>
                <w:sz w:val="18"/>
                <w:szCs w:val="18"/>
                <w:highlight w:val="none"/>
              </w:rPr>
            </w:pPr>
            <w:r>
              <w:rPr>
                <w:rFonts w:hint="default" w:ascii="Times New Roman" w:hAnsi="Times New Roman" w:cs="Times New Roman" w:eastAsiaTheme="minorEastAsia"/>
                <w:color w:val="000000"/>
                <w:kern w:val="0"/>
                <w:sz w:val="18"/>
                <w:szCs w:val="18"/>
                <w:highlight w:val="none"/>
              </w:rPr>
              <w:t>生态效益指标</w:t>
            </w:r>
          </w:p>
        </w:tc>
        <w:tc>
          <w:tcPr>
            <w:tcW w:w="2130" w:type="dxa"/>
            <w:gridSpan w:val="2"/>
            <w:noWrap w:val="0"/>
            <w:vAlign w:val="center"/>
          </w:tcPr>
          <w:p>
            <w:pPr>
              <w:pageBreakBefore w:val="0"/>
              <w:widowControl/>
              <w:kinsoku/>
              <w:wordWrap/>
              <w:overflowPunct/>
              <w:topLinePunct w:val="0"/>
              <w:autoSpaceDE/>
              <w:autoSpaceDN/>
              <w:bidi w:val="0"/>
              <w:spacing w:line="240" w:lineRule="exact"/>
              <w:rPr>
                <w:rFonts w:hint="default" w:ascii="Times New Roman" w:hAnsi="Times New Roman" w:cs="Times New Roman" w:eastAsiaTheme="minorEastAsia"/>
                <w:color w:val="000000"/>
                <w:kern w:val="0"/>
                <w:sz w:val="18"/>
                <w:szCs w:val="18"/>
                <w:highlight w:val="none"/>
                <w:lang w:val="en-US" w:eastAsia="zh-CN"/>
              </w:rPr>
            </w:pPr>
            <w:r>
              <w:rPr>
                <w:rFonts w:hint="eastAsia" w:ascii="Times New Roman" w:hAnsi="Times New Roman" w:cs="Times New Roman" w:eastAsiaTheme="minorEastAsia"/>
                <w:color w:val="000000"/>
                <w:kern w:val="0"/>
                <w:sz w:val="18"/>
                <w:szCs w:val="18"/>
                <w:highlight w:val="none"/>
                <w:lang w:val="en-US" w:eastAsia="zh-CN"/>
              </w:rPr>
              <w:t>生态文明</w:t>
            </w:r>
          </w:p>
        </w:tc>
        <w:tc>
          <w:tcPr>
            <w:tcW w:w="2091" w:type="dxa"/>
            <w:noWrap w:val="0"/>
            <w:vAlign w:val="center"/>
          </w:tcPr>
          <w:p>
            <w:pPr>
              <w:pageBreakBefore w:val="0"/>
              <w:widowControl/>
              <w:kinsoku/>
              <w:wordWrap/>
              <w:overflowPunct/>
              <w:topLinePunct w:val="0"/>
              <w:autoSpaceDE/>
              <w:autoSpaceDN/>
              <w:bidi w:val="0"/>
              <w:spacing w:line="240" w:lineRule="exact"/>
              <w:rPr>
                <w:rFonts w:hint="default" w:ascii="Times New Roman" w:hAnsi="Times New Roman" w:cs="Times New Roman" w:eastAsiaTheme="minorEastAsia"/>
                <w:color w:val="000000"/>
                <w:kern w:val="0"/>
                <w:sz w:val="18"/>
                <w:szCs w:val="18"/>
                <w:highlight w:val="none"/>
                <w:lang w:val="en-US" w:eastAsia="zh-CN"/>
              </w:rPr>
            </w:pPr>
            <w:r>
              <w:rPr>
                <w:rFonts w:hint="eastAsia" w:ascii="Times New Roman" w:hAnsi="Times New Roman" w:cs="Times New Roman" w:eastAsiaTheme="minorEastAsia"/>
                <w:color w:val="000000"/>
                <w:kern w:val="0"/>
                <w:sz w:val="18"/>
                <w:szCs w:val="18"/>
                <w:highlight w:val="none"/>
              </w:rPr>
              <w:t>将卫生环境保护贯穿到辖区村（社区）、丰富文化生活，加强乡风文明建设，着力建设生态环保，节能高效的社会环境</w:t>
            </w:r>
          </w:p>
        </w:tc>
        <w:tc>
          <w:tcPr>
            <w:tcW w:w="1466" w:type="dxa"/>
            <w:noWrap w:val="0"/>
            <w:vAlign w:val="center"/>
          </w:tcPr>
          <w:p>
            <w:pPr>
              <w:pageBreakBefore w:val="0"/>
              <w:widowControl/>
              <w:kinsoku/>
              <w:wordWrap/>
              <w:overflowPunct/>
              <w:topLinePunct w:val="0"/>
              <w:autoSpaceDE/>
              <w:autoSpaceDN/>
              <w:bidi w:val="0"/>
              <w:spacing w:line="240" w:lineRule="exact"/>
              <w:rPr>
                <w:rFonts w:hint="default" w:ascii="Times New Roman" w:hAnsi="Times New Roman" w:cs="Times New Roman" w:eastAsiaTheme="minorEastAsia"/>
                <w:color w:val="000000"/>
                <w:kern w:val="0"/>
                <w:sz w:val="18"/>
                <w:szCs w:val="18"/>
                <w:highlight w:val="none"/>
                <w:lang w:val="en-US" w:eastAsia="zh-CN"/>
              </w:rPr>
            </w:pPr>
            <w:r>
              <w:rPr>
                <w:rFonts w:hint="eastAsia" w:ascii="Times New Roman" w:hAnsi="Times New Roman" w:cs="Times New Roman" w:eastAsiaTheme="minorEastAsia"/>
                <w:color w:val="000000"/>
                <w:kern w:val="0"/>
                <w:sz w:val="18"/>
                <w:szCs w:val="18"/>
                <w:highlight w:val="none"/>
                <w:lang w:val="en-US" w:eastAsia="zh-CN"/>
              </w:rPr>
              <w:t>有所提升</w:t>
            </w:r>
          </w:p>
        </w:tc>
        <w:tc>
          <w:tcPr>
            <w:tcW w:w="732" w:type="dxa"/>
            <w:noWrap w:val="0"/>
            <w:vAlign w:val="center"/>
          </w:tcPr>
          <w:p>
            <w:pPr>
              <w:pageBreakBefore w:val="0"/>
              <w:widowControl/>
              <w:kinsoku/>
              <w:wordWrap/>
              <w:overflowPunct/>
              <w:topLinePunct w:val="0"/>
              <w:autoSpaceDE/>
              <w:autoSpaceDN/>
              <w:bidi w:val="0"/>
              <w:spacing w:line="240" w:lineRule="exact"/>
              <w:rPr>
                <w:rFonts w:hint="default" w:ascii="Times New Roman" w:hAnsi="Times New Roman" w:cs="Times New Roman" w:eastAsiaTheme="minorEastAsia"/>
                <w:color w:val="000000"/>
                <w:kern w:val="0"/>
                <w:sz w:val="18"/>
                <w:szCs w:val="18"/>
                <w:highlight w:val="none"/>
                <w:lang w:val="en-US" w:eastAsia="zh-CN"/>
              </w:rPr>
            </w:pPr>
            <w:r>
              <w:rPr>
                <w:rFonts w:hint="eastAsia" w:ascii="Times New Roman" w:hAnsi="Times New Roman" w:cs="Times New Roman" w:eastAsiaTheme="minorEastAsia"/>
                <w:color w:val="000000"/>
                <w:kern w:val="0"/>
                <w:sz w:val="18"/>
                <w:szCs w:val="18"/>
                <w:highlight w:val="none"/>
                <w:lang w:val="en-US" w:eastAsia="zh-CN"/>
              </w:rPr>
              <w:t>4</w:t>
            </w:r>
          </w:p>
        </w:tc>
        <w:tc>
          <w:tcPr>
            <w:tcW w:w="931" w:type="dxa"/>
            <w:noWrap w:val="0"/>
            <w:vAlign w:val="center"/>
          </w:tcPr>
          <w:p>
            <w:pPr>
              <w:pageBreakBefore w:val="0"/>
              <w:widowControl/>
              <w:kinsoku/>
              <w:wordWrap/>
              <w:overflowPunct/>
              <w:topLinePunct w:val="0"/>
              <w:autoSpaceDE/>
              <w:autoSpaceDN/>
              <w:bidi w:val="0"/>
              <w:spacing w:line="240" w:lineRule="exact"/>
              <w:rPr>
                <w:rFonts w:hint="default" w:ascii="Times New Roman" w:hAnsi="Times New Roman" w:cs="Times New Roman" w:eastAsiaTheme="minorEastAsia"/>
                <w:color w:val="000000"/>
                <w:kern w:val="0"/>
                <w:sz w:val="18"/>
                <w:szCs w:val="18"/>
                <w:highlight w:val="none"/>
                <w:lang w:val="en-US" w:eastAsia="zh-CN"/>
              </w:rPr>
            </w:pPr>
            <w:r>
              <w:rPr>
                <w:rFonts w:hint="eastAsia" w:ascii="Times New Roman" w:hAnsi="Times New Roman" w:cs="Times New Roman" w:eastAsiaTheme="minorEastAsia"/>
                <w:color w:val="000000"/>
                <w:kern w:val="0"/>
                <w:sz w:val="18"/>
                <w:szCs w:val="18"/>
                <w:highlight w:val="none"/>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108" w:type="dxa"/>
          </w:tblCellMar>
        </w:tblPrEx>
        <w:trPr>
          <w:trHeight w:val="807" w:hRule="exact"/>
          <w:jc w:val="center"/>
        </w:trPr>
        <w:tc>
          <w:tcPr>
            <w:tcW w:w="612" w:type="dxa"/>
            <w:vMerge w:val="continue"/>
            <w:noWrap w:val="0"/>
            <w:vAlign w:val="center"/>
          </w:tcPr>
          <w:p>
            <w:pPr>
              <w:pageBreakBefore w:val="0"/>
              <w:widowControl/>
              <w:kinsoku/>
              <w:wordWrap/>
              <w:overflowPunct/>
              <w:topLinePunct w:val="0"/>
              <w:autoSpaceDE/>
              <w:autoSpaceDN/>
              <w:bidi w:val="0"/>
              <w:spacing w:line="240" w:lineRule="exact"/>
              <w:rPr>
                <w:rFonts w:hint="default" w:ascii="Times New Roman" w:hAnsi="Times New Roman" w:cs="Times New Roman" w:eastAsiaTheme="minorEastAsia"/>
                <w:color w:val="000000"/>
                <w:kern w:val="0"/>
                <w:sz w:val="18"/>
                <w:szCs w:val="18"/>
                <w:highlight w:val="none"/>
              </w:rPr>
            </w:pPr>
          </w:p>
        </w:tc>
        <w:tc>
          <w:tcPr>
            <w:tcW w:w="900" w:type="dxa"/>
            <w:vMerge w:val="continue"/>
            <w:noWrap w:val="0"/>
            <w:vAlign w:val="center"/>
          </w:tcPr>
          <w:p>
            <w:pPr>
              <w:pageBreakBefore w:val="0"/>
              <w:widowControl/>
              <w:kinsoku/>
              <w:wordWrap/>
              <w:overflowPunct/>
              <w:topLinePunct w:val="0"/>
              <w:autoSpaceDE/>
              <w:autoSpaceDN/>
              <w:bidi w:val="0"/>
              <w:spacing w:line="240" w:lineRule="exact"/>
              <w:rPr>
                <w:rFonts w:hint="default" w:ascii="Times New Roman" w:hAnsi="Times New Roman" w:cs="Times New Roman" w:eastAsiaTheme="minorEastAsia"/>
                <w:color w:val="000000"/>
                <w:kern w:val="0"/>
                <w:sz w:val="18"/>
                <w:szCs w:val="18"/>
                <w:highlight w:val="none"/>
              </w:rPr>
            </w:pPr>
          </w:p>
        </w:tc>
        <w:tc>
          <w:tcPr>
            <w:tcW w:w="1050" w:type="dxa"/>
            <w:tcBorders>
              <w:top w:val="nil"/>
            </w:tcBorders>
            <w:noWrap w:val="0"/>
            <w:vAlign w:val="center"/>
          </w:tcPr>
          <w:p>
            <w:pPr>
              <w:pageBreakBefore w:val="0"/>
              <w:widowControl/>
              <w:kinsoku/>
              <w:wordWrap/>
              <w:overflowPunct/>
              <w:topLinePunct w:val="0"/>
              <w:autoSpaceDE/>
              <w:autoSpaceDN/>
              <w:bidi w:val="0"/>
              <w:spacing w:line="240" w:lineRule="exact"/>
              <w:rPr>
                <w:rFonts w:hint="default" w:ascii="Times New Roman" w:hAnsi="Times New Roman" w:cs="Times New Roman" w:eastAsiaTheme="minorEastAsia"/>
                <w:color w:val="000000"/>
                <w:kern w:val="0"/>
                <w:sz w:val="18"/>
                <w:szCs w:val="18"/>
                <w:highlight w:val="none"/>
              </w:rPr>
            </w:pPr>
            <w:r>
              <w:rPr>
                <w:rFonts w:hint="default" w:ascii="Times New Roman" w:hAnsi="Times New Roman" w:cs="Times New Roman" w:eastAsiaTheme="minorEastAsia"/>
                <w:color w:val="000000"/>
                <w:kern w:val="0"/>
                <w:sz w:val="18"/>
                <w:szCs w:val="18"/>
                <w:highlight w:val="none"/>
              </w:rPr>
              <w:t>可持续影响指标</w:t>
            </w:r>
          </w:p>
        </w:tc>
        <w:tc>
          <w:tcPr>
            <w:tcW w:w="2130" w:type="dxa"/>
            <w:gridSpan w:val="2"/>
            <w:noWrap w:val="0"/>
            <w:vAlign w:val="center"/>
          </w:tcPr>
          <w:p>
            <w:pPr>
              <w:pageBreakBefore w:val="0"/>
              <w:widowControl/>
              <w:kinsoku/>
              <w:wordWrap/>
              <w:overflowPunct/>
              <w:topLinePunct w:val="0"/>
              <w:autoSpaceDE/>
              <w:autoSpaceDN/>
              <w:bidi w:val="0"/>
              <w:spacing w:line="240" w:lineRule="exact"/>
              <w:rPr>
                <w:rFonts w:hint="default" w:ascii="Times New Roman" w:hAnsi="Times New Roman" w:cs="Times New Roman" w:eastAsiaTheme="minorEastAsia"/>
                <w:color w:val="000000"/>
                <w:kern w:val="0"/>
                <w:sz w:val="18"/>
                <w:szCs w:val="18"/>
                <w:highlight w:val="none"/>
                <w:lang w:val="en-US" w:eastAsia="zh-CN"/>
              </w:rPr>
            </w:pPr>
            <w:r>
              <w:rPr>
                <w:rFonts w:hint="eastAsia" w:ascii="Times New Roman" w:hAnsi="Times New Roman" w:cs="Times New Roman" w:eastAsiaTheme="minorEastAsia"/>
                <w:color w:val="000000"/>
                <w:kern w:val="0"/>
                <w:sz w:val="18"/>
                <w:szCs w:val="18"/>
                <w:highlight w:val="none"/>
              </w:rPr>
              <w:t>文明环境</w:t>
            </w:r>
          </w:p>
        </w:tc>
        <w:tc>
          <w:tcPr>
            <w:tcW w:w="2091" w:type="dxa"/>
            <w:tcBorders>
              <w:bottom w:val="nil"/>
            </w:tcBorders>
            <w:noWrap w:val="0"/>
            <w:vAlign w:val="center"/>
          </w:tcPr>
          <w:p>
            <w:pPr>
              <w:pageBreakBefore w:val="0"/>
              <w:widowControl/>
              <w:kinsoku/>
              <w:wordWrap/>
              <w:overflowPunct/>
              <w:topLinePunct w:val="0"/>
              <w:autoSpaceDE/>
              <w:autoSpaceDN/>
              <w:bidi w:val="0"/>
              <w:spacing w:line="240" w:lineRule="exact"/>
              <w:rPr>
                <w:rFonts w:hint="default" w:ascii="Times New Roman" w:hAnsi="Times New Roman" w:cs="Times New Roman" w:eastAsiaTheme="minorEastAsia"/>
                <w:color w:val="000000"/>
                <w:kern w:val="0"/>
                <w:sz w:val="18"/>
                <w:szCs w:val="18"/>
                <w:highlight w:val="none"/>
                <w:lang w:val="en-US" w:eastAsia="zh-CN"/>
              </w:rPr>
            </w:pPr>
            <w:r>
              <w:rPr>
                <w:rFonts w:hint="eastAsia" w:ascii="Times New Roman" w:hAnsi="Times New Roman" w:cs="Times New Roman" w:eastAsiaTheme="minorEastAsia"/>
                <w:color w:val="000000"/>
                <w:kern w:val="0"/>
                <w:sz w:val="18"/>
                <w:szCs w:val="18"/>
                <w:highlight w:val="none"/>
              </w:rPr>
              <w:t>通过乡风文明建设逐步提高民众思想文化素养，创造持续的文明环境</w:t>
            </w:r>
          </w:p>
        </w:tc>
        <w:tc>
          <w:tcPr>
            <w:tcW w:w="1466" w:type="dxa"/>
            <w:noWrap w:val="0"/>
            <w:vAlign w:val="center"/>
          </w:tcPr>
          <w:p>
            <w:pPr>
              <w:pageBreakBefore w:val="0"/>
              <w:widowControl/>
              <w:kinsoku/>
              <w:wordWrap/>
              <w:overflowPunct/>
              <w:topLinePunct w:val="0"/>
              <w:autoSpaceDE/>
              <w:autoSpaceDN/>
              <w:bidi w:val="0"/>
              <w:spacing w:line="240" w:lineRule="exact"/>
              <w:rPr>
                <w:rFonts w:hint="default" w:ascii="Times New Roman" w:hAnsi="Times New Roman" w:cs="Times New Roman" w:eastAsiaTheme="minorEastAsia"/>
                <w:color w:val="000000"/>
                <w:kern w:val="0"/>
                <w:sz w:val="18"/>
                <w:szCs w:val="18"/>
                <w:highlight w:val="none"/>
                <w:lang w:val="en-US" w:eastAsia="zh-CN"/>
              </w:rPr>
            </w:pPr>
            <w:r>
              <w:rPr>
                <w:rFonts w:hint="eastAsia" w:ascii="Times New Roman" w:hAnsi="Times New Roman" w:cs="Times New Roman" w:eastAsiaTheme="minorEastAsia"/>
                <w:color w:val="000000"/>
                <w:kern w:val="0"/>
                <w:sz w:val="18"/>
                <w:szCs w:val="18"/>
                <w:highlight w:val="none"/>
              </w:rPr>
              <w:t>民众思想文化素养</w:t>
            </w:r>
            <w:r>
              <w:rPr>
                <w:rFonts w:hint="eastAsia" w:ascii="Times New Roman" w:hAnsi="Times New Roman" w:cs="Times New Roman" w:eastAsiaTheme="minorEastAsia"/>
                <w:color w:val="000000"/>
                <w:kern w:val="0"/>
                <w:sz w:val="18"/>
                <w:szCs w:val="18"/>
                <w:highlight w:val="none"/>
                <w:lang w:val="en-US" w:eastAsia="zh-CN"/>
              </w:rPr>
              <w:t>提高，文明环境持续加强</w:t>
            </w:r>
          </w:p>
        </w:tc>
        <w:tc>
          <w:tcPr>
            <w:tcW w:w="732" w:type="dxa"/>
            <w:noWrap w:val="0"/>
            <w:vAlign w:val="center"/>
          </w:tcPr>
          <w:p>
            <w:pPr>
              <w:pageBreakBefore w:val="0"/>
              <w:widowControl/>
              <w:kinsoku/>
              <w:wordWrap/>
              <w:overflowPunct/>
              <w:topLinePunct w:val="0"/>
              <w:autoSpaceDE/>
              <w:autoSpaceDN/>
              <w:bidi w:val="0"/>
              <w:spacing w:line="240" w:lineRule="exact"/>
              <w:rPr>
                <w:rFonts w:hint="default" w:ascii="Times New Roman" w:hAnsi="Times New Roman" w:cs="Times New Roman" w:eastAsiaTheme="minorEastAsia"/>
                <w:color w:val="000000"/>
                <w:kern w:val="0"/>
                <w:sz w:val="18"/>
                <w:szCs w:val="18"/>
                <w:highlight w:val="none"/>
                <w:lang w:val="en-US" w:eastAsia="zh-CN"/>
              </w:rPr>
            </w:pPr>
            <w:r>
              <w:rPr>
                <w:rFonts w:hint="eastAsia" w:ascii="Times New Roman" w:hAnsi="Times New Roman" w:cs="Times New Roman" w:eastAsiaTheme="minorEastAsia"/>
                <w:color w:val="000000"/>
                <w:kern w:val="0"/>
                <w:sz w:val="18"/>
                <w:szCs w:val="18"/>
                <w:highlight w:val="none"/>
                <w:lang w:val="en-US" w:eastAsia="zh-CN"/>
              </w:rPr>
              <w:t>4</w:t>
            </w:r>
          </w:p>
        </w:tc>
        <w:tc>
          <w:tcPr>
            <w:tcW w:w="931" w:type="dxa"/>
            <w:noWrap w:val="0"/>
            <w:vAlign w:val="center"/>
          </w:tcPr>
          <w:p>
            <w:pPr>
              <w:pageBreakBefore w:val="0"/>
              <w:widowControl/>
              <w:kinsoku/>
              <w:wordWrap/>
              <w:overflowPunct/>
              <w:topLinePunct w:val="0"/>
              <w:autoSpaceDE/>
              <w:autoSpaceDN/>
              <w:bidi w:val="0"/>
              <w:spacing w:line="240" w:lineRule="exact"/>
              <w:rPr>
                <w:rFonts w:hint="default" w:ascii="Times New Roman" w:hAnsi="Times New Roman" w:cs="Times New Roman" w:eastAsiaTheme="minorEastAsia"/>
                <w:color w:val="000000"/>
                <w:kern w:val="0"/>
                <w:sz w:val="18"/>
                <w:szCs w:val="18"/>
                <w:highlight w:val="none"/>
                <w:lang w:val="en-US" w:eastAsia="zh-CN"/>
              </w:rPr>
            </w:pPr>
            <w:r>
              <w:rPr>
                <w:rFonts w:hint="eastAsia" w:ascii="Times New Roman" w:hAnsi="Times New Roman" w:cs="Times New Roman" w:eastAsiaTheme="minorEastAsia"/>
                <w:color w:val="000000"/>
                <w:kern w:val="0"/>
                <w:sz w:val="18"/>
                <w:szCs w:val="18"/>
                <w:highlight w:val="none"/>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108" w:type="dxa"/>
          </w:tblCellMar>
        </w:tblPrEx>
        <w:trPr>
          <w:trHeight w:val="1031" w:hRule="exact"/>
          <w:jc w:val="center"/>
        </w:trPr>
        <w:tc>
          <w:tcPr>
            <w:tcW w:w="612" w:type="dxa"/>
            <w:vMerge w:val="continue"/>
            <w:noWrap w:val="0"/>
            <w:vAlign w:val="center"/>
          </w:tcPr>
          <w:p>
            <w:pPr>
              <w:pageBreakBefore w:val="0"/>
              <w:widowControl/>
              <w:kinsoku/>
              <w:wordWrap/>
              <w:overflowPunct/>
              <w:topLinePunct w:val="0"/>
              <w:autoSpaceDE/>
              <w:autoSpaceDN/>
              <w:bidi w:val="0"/>
              <w:spacing w:line="240" w:lineRule="exact"/>
              <w:rPr>
                <w:rFonts w:hint="default" w:ascii="Times New Roman" w:hAnsi="Times New Roman" w:cs="Times New Roman" w:eastAsiaTheme="minorEastAsia"/>
                <w:color w:val="000000"/>
                <w:kern w:val="0"/>
                <w:sz w:val="18"/>
                <w:szCs w:val="18"/>
                <w:highlight w:val="none"/>
              </w:rPr>
            </w:pPr>
          </w:p>
        </w:tc>
        <w:tc>
          <w:tcPr>
            <w:tcW w:w="900" w:type="dxa"/>
            <w:vMerge w:val="restart"/>
            <w:noWrap w:val="0"/>
            <w:vAlign w:val="center"/>
          </w:tcPr>
          <w:p>
            <w:pPr>
              <w:pageBreakBefore w:val="0"/>
              <w:widowControl/>
              <w:kinsoku/>
              <w:wordWrap/>
              <w:overflowPunct/>
              <w:topLinePunct w:val="0"/>
              <w:autoSpaceDE/>
              <w:autoSpaceDN/>
              <w:bidi w:val="0"/>
              <w:spacing w:line="240" w:lineRule="exact"/>
              <w:rPr>
                <w:rFonts w:hint="default" w:ascii="Times New Roman" w:hAnsi="Times New Roman" w:cs="Times New Roman" w:eastAsiaTheme="minorEastAsia"/>
                <w:color w:val="000000"/>
                <w:kern w:val="0"/>
                <w:sz w:val="18"/>
                <w:szCs w:val="18"/>
                <w:highlight w:val="none"/>
              </w:rPr>
            </w:pPr>
            <w:r>
              <w:rPr>
                <w:rFonts w:hint="default" w:ascii="Times New Roman" w:hAnsi="Times New Roman" w:cs="Times New Roman" w:eastAsiaTheme="minorEastAsia"/>
                <w:color w:val="000000"/>
                <w:kern w:val="0"/>
                <w:sz w:val="18"/>
                <w:szCs w:val="18"/>
                <w:highlight w:val="none"/>
              </w:rPr>
              <w:t>满意度</w:t>
            </w:r>
          </w:p>
          <w:p>
            <w:pPr>
              <w:pageBreakBefore w:val="0"/>
              <w:widowControl/>
              <w:kinsoku/>
              <w:wordWrap/>
              <w:overflowPunct/>
              <w:topLinePunct w:val="0"/>
              <w:autoSpaceDE/>
              <w:autoSpaceDN/>
              <w:bidi w:val="0"/>
              <w:spacing w:line="240" w:lineRule="exact"/>
              <w:rPr>
                <w:rFonts w:hint="default" w:ascii="Times New Roman" w:hAnsi="Times New Roman" w:cs="Times New Roman" w:eastAsiaTheme="minorEastAsia"/>
                <w:color w:val="000000"/>
                <w:kern w:val="0"/>
                <w:sz w:val="18"/>
                <w:szCs w:val="18"/>
                <w:highlight w:val="none"/>
              </w:rPr>
            </w:pPr>
            <w:r>
              <w:rPr>
                <w:rFonts w:hint="default" w:ascii="Times New Roman" w:hAnsi="Times New Roman" w:cs="Times New Roman" w:eastAsiaTheme="minorEastAsia"/>
                <w:color w:val="000000"/>
                <w:kern w:val="0"/>
                <w:sz w:val="18"/>
                <w:szCs w:val="18"/>
                <w:highlight w:val="none"/>
              </w:rPr>
              <w:t>指标</w:t>
            </w:r>
          </w:p>
          <w:p>
            <w:pPr>
              <w:pageBreakBefore w:val="0"/>
              <w:widowControl/>
              <w:kinsoku/>
              <w:wordWrap/>
              <w:overflowPunct/>
              <w:topLinePunct w:val="0"/>
              <w:autoSpaceDE/>
              <w:autoSpaceDN/>
              <w:bidi w:val="0"/>
              <w:spacing w:line="240" w:lineRule="exact"/>
              <w:rPr>
                <w:rFonts w:hint="default" w:ascii="Times New Roman" w:hAnsi="Times New Roman" w:cs="Times New Roman" w:eastAsiaTheme="minorEastAsia"/>
                <w:color w:val="000000"/>
                <w:kern w:val="0"/>
                <w:sz w:val="18"/>
                <w:szCs w:val="18"/>
                <w:highlight w:val="none"/>
              </w:rPr>
            </w:pPr>
            <w:r>
              <w:rPr>
                <w:rFonts w:hint="default" w:ascii="Times New Roman" w:hAnsi="Times New Roman" w:cs="Times New Roman" w:eastAsiaTheme="minorEastAsia"/>
                <w:color w:val="000000"/>
                <w:kern w:val="0"/>
                <w:sz w:val="18"/>
                <w:szCs w:val="18"/>
                <w:highlight w:val="none"/>
              </w:rPr>
              <w:t>（10分）</w:t>
            </w:r>
          </w:p>
        </w:tc>
        <w:tc>
          <w:tcPr>
            <w:tcW w:w="1050" w:type="dxa"/>
            <w:vMerge w:val="restart"/>
            <w:noWrap w:val="0"/>
            <w:vAlign w:val="center"/>
          </w:tcPr>
          <w:p>
            <w:pPr>
              <w:pageBreakBefore w:val="0"/>
              <w:widowControl/>
              <w:kinsoku/>
              <w:wordWrap/>
              <w:overflowPunct/>
              <w:topLinePunct w:val="0"/>
              <w:autoSpaceDE/>
              <w:autoSpaceDN/>
              <w:bidi w:val="0"/>
              <w:spacing w:line="240" w:lineRule="exact"/>
              <w:rPr>
                <w:rFonts w:hint="default" w:ascii="Times New Roman" w:hAnsi="Times New Roman" w:cs="Times New Roman" w:eastAsiaTheme="minorEastAsia"/>
                <w:color w:val="000000"/>
                <w:kern w:val="0"/>
                <w:sz w:val="18"/>
                <w:szCs w:val="18"/>
                <w:highlight w:val="none"/>
              </w:rPr>
            </w:pPr>
            <w:r>
              <w:rPr>
                <w:rFonts w:hint="default" w:ascii="Times New Roman" w:hAnsi="Times New Roman" w:cs="Times New Roman" w:eastAsiaTheme="minorEastAsia"/>
                <w:color w:val="000000"/>
                <w:kern w:val="0"/>
                <w:sz w:val="18"/>
                <w:szCs w:val="18"/>
                <w:highlight w:val="none"/>
              </w:rPr>
              <w:t>社会公众或服务对象满意度指标</w:t>
            </w:r>
          </w:p>
        </w:tc>
        <w:tc>
          <w:tcPr>
            <w:tcW w:w="2130" w:type="dxa"/>
            <w:gridSpan w:val="2"/>
            <w:noWrap w:val="0"/>
            <w:vAlign w:val="center"/>
          </w:tcPr>
          <w:p>
            <w:pPr>
              <w:pageBreakBefore w:val="0"/>
              <w:widowControl/>
              <w:kinsoku/>
              <w:wordWrap/>
              <w:overflowPunct/>
              <w:topLinePunct w:val="0"/>
              <w:autoSpaceDE/>
              <w:autoSpaceDN/>
              <w:bidi w:val="0"/>
              <w:spacing w:line="240" w:lineRule="exact"/>
              <w:rPr>
                <w:rFonts w:hint="default" w:ascii="Times New Roman" w:hAnsi="Times New Roman" w:cs="Times New Roman" w:eastAsiaTheme="minorEastAsia"/>
                <w:color w:val="000000"/>
                <w:kern w:val="0"/>
                <w:sz w:val="18"/>
                <w:szCs w:val="18"/>
                <w:highlight w:val="none"/>
                <w:lang w:val="en-US" w:eastAsia="zh-CN"/>
              </w:rPr>
            </w:pPr>
            <w:r>
              <w:rPr>
                <w:rFonts w:hint="eastAsia" w:ascii="Times New Roman" w:hAnsi="Times New Roman" w:cs="Times New Roman" w:eastAsiaTheme="minorEastAsia"/>
                <w:color w:val="000000"/>
                <w:kern w:val="0"/>
                <w:sz w:val="18"/>
                <w:szCs w:val="18"/>
                <w:highlight w:val="none"/>
              </w:rPr>
              <w:t>干部职工满意度</w:t>
            </w:r>
          </w:p>
        </w:tc>
        <w:tc>
          <w:tcPr>
            <w:tcW w:w="2091" w:type="dxa"/>
            <w:noWrap w:val="0"/>
            <w:vAlign w:val="center"/>
          </w:tcPr>
          <w:p>
            <w:pPr>
              <w:pageBreakBefore w:val="0"/>
              <w:widowControl/>
              <w:kinsoku/>
              <w:wordWrap/>
              <w:overflowPunct/>
              <w:topLinePunct w:val="0"/>
              <w:autoSpaceDE/>
              <w:autoSpaceDN/>
              <w:bidi w:val="0"/>
              <w:spacing w:line="240" w:lineRule="exact"/>
              <w:rPr>
                <w:rFonts w:hint="default" w:ascii="Times New Roman" w:hAnsi="Times New Roman" w:cs="Times New Roman" w:eastAsiaTheme="minorEastAsia"/>
                <w:color w:val="000000"/>
                <w:kern w:val="0"/>
                <w:sz w:val="18"/>
                <w:szCs w:val="18"/>
                <w:highlight w:val="none"/>
                <w:lang w:val="en-US" w:eastAsia="zh-CN"/>
              </w:rPr>
            </w:pPr>
            <w:r>
              <w:rPr>
                <w:rFonts w:hint="eastAsia" w:ascii="Times New Roman" w:hAnsi="Times New Roman" w:cs="Times New Roman" w:eastAsiaTheme="minorEastAsia"/>
                <w:color w:val="000000"/>
                <w:kern w:val="0"/>
                <w:sz w:val="18"/>
                <w:szCs w:val="18"/>
                <w:highlight w:val="none"/>
              </w:rPr>
              <w:t>员工满意度≥95%</w:t>
            </w:r>
          </w:p>
        </w:tc>
        <w:tc>
          <w:tcPr>
            <w:tcW w:w="1466" w:type="dxa"/>
            <w:noWrap w:val="0"/>
            <w:vAlign w:val="center"/>
          </w:tcPr>
          <w:p>
            <w:pPr>
              <w:pageBreakBefore w:val="0"/>
              <w:widowControl/>
              <w:kinsoku/>
              <w:wordWrap/>
              <w:overflowPunct/>
              <w:topLinePunct w:val="0"/>
              <w:autoSpaceDE/>
              <w:autoSpaceDN/>
              <w:bidi w:val="0"/>
              <w:spacing w:line="240" w:lineRule="exact"/>
              <w:rPr>
                <w:rFonts w:hint="default" w:ascii="Times New Roman" w:hAnsi="Times New Roman" w:cs="Times New Roman" w:eastAsiaTheme="minorEastAsia"/>
                <w:color w:val="000000"/>
                <w:kern w:val="0"/>
                <w:sz w:val="18"/>
                <w:szCs w:val="18"/>
                <w:highlight w:val="none"/>
                <w:lang w:val="en-US" w:eastAsia="zh-CN"/>
              </w:rPr>
            </w:pPr>
            <w:r>
              <w:rPr>
                <w:rFonts w:hint="eastAsia" w:ascii="Times New Roman" w:hAnsi="Times New Roman" w:cs="Times New Roman" w:eastAsiaTheme="minorEastAsia"/>
                <w:color w:val="000000"/>
                <w:kern w:val="0"/>
                <w:sz w:val="18"/>
                <w:szCs w:val="18"/>
                <w:highlight w:val="none"/>
                <w:lang w:val="en-US" w:eastAsia="zh-CN"/>
              </w:rPr>
              <w:t>98%</w:t>
            </w:r>
          </w:p>
        </w:tc>
        <w:tc>
          <w:tcPr>
            <w:tcW w:w="732" w:type="dxa"/>
            <w:noWrap w:val="0"/>
            <w:vAlign w:val="center"/>
          </w:tcPr>
          <w:p>
            <w:pPr>
              <w:pageBreakBefore w:val="0"/>
              <w:widowControl/>
              <w:kinsoku/>
              <w:wordWrap/>
              <w:overflowPunct/>
              <w:topLinePunct w:val="0"/>
              <w:autoSpaceDE/>
              <w:autoSpaceDN/>
              <w:bidi w:val="0"/>
              <w:spacing w:line="240" w:lineRule="exact"/>
              <w:rPr>
                <w:rFonts w:hint="default" w:ascii="Times New Roman" w:hAnsi="Times New Roman" w:cs="Times New Roman" w:eastAsiaTheme="minorEastAsia"/>
                <w:color w:val="000000"/>
                <w:kern w:val="0"/>
                <w:sz w:val="18"/>
                <w:szCs w:val="18"/>
                <w:highlight w:val="none"/>
                <w:lang w:val="en-US" w:eastAsia="zh-CN"/>
              </w:rPr>
            </w:pPr>
            <w:r>
              <w:rPr>
                <w:rFonts w:hint="eastAsia" w:ascii="Times New Roman" w:hAnsi="Times New Roman" w:cs="Times New Roman" w:eastAsiaTheme="minorEastAsia"/>
                <w:color w:val="000000"/>
                <w:kern w:val="0"/>
                <w:sz w:val="18"/>
                <w:szCs w:val="18"/>
                <w:highlight w:val="none"/>
                <w:lang w:val="en-US" w:eastAsia="zh-CN"/>
              </w:rPr>
              <w:t>5</w:t>
            </w:r>
          </w:p>
        </w:tc>
        <w:tc>
          <w:tcPr>
            <w:tcW w:w="931" w:type="dxa"/>
            <w:noWrap w:val="0"/>
            <w:vAlign w:val="center"/>
          </w:tcPr>
          <w:p>
            <w:pPr>
              <w:pageBreakBefore w:val="0"/>
              <w:widowControl/>
              <w:kinsoku/>
              <w:wordWrap/>
              <w:overflowPunct/>
              <w:topLinePunct w:val="0"/>
              <w:autoSpaceDE/>
              <w:autoSpaceDN/>
              <w:bidi w:val="0"/>
              <w:spacing w:line="240" w:lineRule="exact"/>
              <w:rPr>
                <w:rFonts w:hint="default" w:ascii="Times New Roman" w:hAnsi="Times New Roman" w:cs="Times New Roman" w:eastAsiaTheme="minorEastAsia"/>
                <w:color w:val="000000"/>
                <w:kern w:val="0"/>
                <w:sz w:val="18"/>
                <w:szCs w:val="18"/>
                <w:highlight w:val="none"/>
                <w:lang w:val="en-US" w:eastAsia="zh-CN"/>
              </w:rPr>
            </w:pPr>
            <w:r>
              <w:rPr>
                <w:rFonts w:hint="eastAsia" w:ascii="Times New Roman" w:hAnsi="Times New Roman" w:cs="Times New Roman" w:eastAsiaTheme="minorEastAsia"/>
                <w:color w:val="000000"/>
                <w:kern w:val="0"/>
                <w:sz w:val="18"/>
                <w:szCs w:val="18"/>
                <w:highlight w:val="no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108" w:type="dxa"/>
          </w:tblCellMar>
        </w:tblPrEx>
        <w:trPr>
          <w:trHeight w:val="793" w:hRule="exact"/>
          <w:jc w:val="center"/>
        </w:trPr>
        <w:tc>
          <w:tcPr>
            <w:tcW w:w="612" w:type="dxa"/>
            <w:vMerge w:val="continue"/>
            <w:noWrap w:val="0"/>
            <w:vAlign w:val="center"/>
          </w:tcPr>
          <w:p>
            <w:pPr>
              <w:pageBreakBefore w:val="0"/>
              <w:widowControl/>
              <w:kinsoku/>
              <w:wordWrap/>
              <w:overflowPunct/>
              <w:topLinePunct w:val="0"/>
              <w:autoSpaceDE/>
              <w:autoSpaceDN/>
              <w:bidi w:val="0"/>
              <w:spacing w:line="240" w:lineRule="exact"/>
              <w:rPr>
                <w:rFonts w:hint="default" w:ascii="Times New Roman" w:hAnsi="Times New Roman" w:cs="Times New Roman" w:eastAsiaTheme="minorEastAsia"/>
                <w:color w:val="000000"/>
                <w:kern w:val="0"/>
                <w:sz w:val="18"/>
                <w:szCs w:val="18"/>
                <w:highlight w:val="none"/>
              </w:rPr>
            </w:pPr>
          </w:p>
        </w:tc>
        <w:tc>
          <w:tcPr>
            <w:tcW w:w="900" w:type="dxa"/>
            <w:vMerge w:val="continue"/>
            <w:noWrap w:val="0"/>
            <w:vAlign w:val="center"/>
          </w:tcPr>
          <w:p>
            <w:pPr>
              <w:pageBreakBefore w:val="0"/>
              <w:widowControl/>
              <w:kinsoku/>
              <w:wordWrap/>
              <w:overflowPunct/>
              <w:topLinePunct w:val="0"/>
              <w:autoSpaceDE/>
              <w:autoSpaceDN/>
              <w:bidi w:val="0"/>
              <w:spacing w:line="240" w:lineRule="exact"/>
              <w:rPr>
                <w:rFonts w:hint="default" w:ascii="Times New Roman" w:hAnsi="Times New Roman" w:cs="Times New Roman" w:eastAsiaTheme="minorEastAsia"/>
                <w:color w:val="000000"/>
                <w:kern w:val="0"/>
                <w:sz w:val="18"/>
                <w:szCs w:val="18"/>
                <w:highlight w:val="none"/>
              </w:rPr>
            </w:pPr>
          </w:p>
        </w:tc>
        <w:tc>
          <w:tcPr>
            <w:tcW w:w="1050" w:type="dxa"/>
            <w:vMerge w:val="continue"/>
            <w:noWrap w:val="0"/>
            <w:vAlign w:val="center"/>
          </w:tcPr>
          <w:p>
            <w:pPr>
              <w:pageBreakBefore w:val="0"/>
              <w:widowControl/>
              <w:kinsoku/>
              <w:wordWrap/>
              <w:overflowPunct/>
              <w:topLinePunct w:val="0"/>
              <w:autoSpaceDE/>
              <w:autoSpaceDN/>
              <w:bidi w:val="0"/>
              <w:spacing w:line="240" w:lineRule="exact"/>
              <w:rPr>
                <w:rFonts w:hint="default" w:ascii="Times New Roman" w:hAnsi="Times New Roman" w:cs="Times New Roman" w:eastAsiaTheme="minorEastAsia"/>
                <w:color w:val="000000"/>
                <w:kern w:val="0"/>
                <w:sz w:val="18"/>
                <w:szCs w:val="18"/>
                <w:highlight w:val="none"/>
              </w:rPr>
            </w:pPr>
          </w:p>
        </w:tc>
        <w:tc>
          <w:tcPr>
            <w:tcW w:w="2130" w:type="dxa"/>
            <w:gridSpan w:val="2"/>
            <w:noWrap w:val="0"/>
            <w:vAlign w:val="center"/>
          </w:tcPr>
          <w:p>
            <w:pPr>
              <w:pageBreakBefore w:val="0"/>
              <w:widowControl/>
              <w:kinsoku/>
              <w:wordWrap/>
              <w:overflowPunct/>
              <w:topLinePunct w:val="0"/>
              <w:autoSpaceDE/>
              <w:autoSpaceDN/>
              <w:bidi w:val="0"/>
              <w:spacing w:line="240" w:lineRule="exact"/>
              <w:rPr>
                <w:rFonts w:hint="default" w:ascii="Times New Roman" w:hAnsi="Times New Roman" w:cs="Times New Roman" w:eastAsiaTheme="minorEastAsia"/>
                <w:color w:val="000000"/>
                <w:kern w:val="0"/>
                <w:sz w:val="18"/>
                <w:szCs w:val="18"/>
                <w:highlight w:val="none"/>
                <w:lang w:val="en-US" w:eastAsia="zh-CN"/>
              </w:rPr>
            </w:pPr>
            <w:r>
              <w:rPr>
                <w:rFonts w:hint="eastAsia" w:ascii="Times New Roman" w:hAnsi="Times New Roman" w:cs="Times New Roman" w:eastAsiaTheme="minorEastAsia"/>
                <w:color w:val="000000"/>
                <w:kern w:val="0"/>
                <w:sz w:val="18"/>
                <w:szCs w:val="18"/>
                <w:highlight w:val="none"/>
              </w:rPr>
              <w:t>社会公众</w:t>
            </w:r>
            <w:r>
              <w:rPr>
                <w:rFonts w:hint="eastAsia" w:ascii="Times New Roman" w:hAnsi="Times New Roman" w:cs="Times New Roman" w:eastAsiaTheme="minorEastAsia"/>
                <w:color w:val="000000"/>
                <w:kern w:val="0"/>
                <w:sz w:val="18"/>
                <w:szCs w:val="18"/>
                <w:highlight w:val="none"/>
                <w:lang w:val="en-US" w:eastAsia="zh-CN"/>
              </w:rPr>
              <w:t>或</w:t>
            </w:r>
            <w:r>
              <w:rPr>
                <w:rFonts w:hint="eastAsia" w:ascii="Times New Roman" w:hAnsi="Times New Roman" w:cs="Times New Roman" w:eastAsiaTheme="minorEastAsia"/>
                <w:color w:val="000000"/>
                <w:kern w:val="0"/>
                <w:sz w:val="18"/>
                <w:szCs w:val="18"/>
                <w:highlight w:val="none"/>
              </w:rPr>
              <w:t>服务对象满意度</w:t>
            </w:r>
          </w:p>
        </w:tc>
        <w:tc>
          <w:tcPr>
            <w:tcW w:w="2091" w:type="dxa"/>
            <w:noWrap w:val="0"/>
            <w:vAlign w:val="center"/>
          </w:tcPr>
          <w:p>
            <w:pPr>
              <w:pageBreakBefore w:val="0"/>
              <w:widowControl/>
              <w:kinsoku/>
              <w:wordWrap/>
              <w:overflowPunct/>
              <w:topLinePunct w:val="0"/>
              <w:autoSpaceDE/>
              <w:autoSpaceDN/>
              <w:bidi w:val="0"/>
              <w:spacing w:line="240" w:lineRule="exact"/>
              <w:rPr>
                <w:rFonts w:hint="default" w:ascii="Times New Roman" w:hAnsi="Times New Roman" w:cs="Times New Roman" w:eastAsiaTheme="minorEastAsia"/>
                <w:color w:val="000000"/>
                <w:kern w:val="0"/>
                <w:sz w:val="18"/>
                <w:szCs w:val="18"/>
                <w:highlight w:val="none"/>
                <w:lang w:val="en-US" w:eastAsia="zh-CN"/>
              </w:rPr>
            </w:pPr>
            <w:r>
              <w:rPr>
                <w:rFonts w:hint="eastAsia" w:ascii="Times New Roman" w:hAnsi="Times New Roman" w:cs="Times New Roman" w:eastAsiaTheme="minorEastAsia"/>
                <w:color w:val="000000"/>
                <w:kern w:val="0"/>
                <w:sz w:val="18"/>
                <w:szCs w:val="18"/>
                <w:highlight w:val="none"/>
              </w:rPr>
              <w:t>社会公众或服务对象满意度≥95%</w:t>
            </w:r>
          </w:p>
        </w:tc>
        <w:tc>
          <w:tcPr>
            <w:tcW w:w="1466" w:type="dxa"/>
            <w:noWrap w:val="0"/>
            <w:vAlign w:val="center"/>
          </w:tcPr>
          <w:p>
            <w:pPr>
              <w:pageBreakBefore w:val="0"/>
              <w:widowControl/>
              <w:kinsoku/>
              <w:wordWrap/>
              <w:overflowPunct/>
              <w:topLinePunct w:val="0"/>
              <w:autoSpaceDE/>
              <w:autoSpaceDN/>
              <w:bidi w:val="0"/>
              <w:spacing w:line="240" w:lineRule="exact"/>
              <w:rPr>
                <w:rFonts w:hint="default" w:ascii="Times New Roman" w:hAnsi="Times New Roman" w:cs="Times New Roman" w:eastAsiaTheme="minorEastAsia"/>
                <w:color w:val="000000"/>
                <w:kern w:val="0"/>
                <w:sz w:val="18"/>
                <w:szCs w:val="18"/>
                <w:highlight w:val="none"/>
                <w:lang w:val="en-US" w:eastAsia="zh-CN"/>
              </w:rPr>
            </w:pPr>
            <w:r>
              <w:rPr>
                <w:rFonts w:hint="eastAsia" w:ascii="Times New Roman" w:hAnsi="Times New Roman" w:cs="Times New Roman" w:eastAsiaTheme="minorEastAsia"/>
                <w:color w:val="000000"/>
                <w:kern w:val="0"/>
                <w:sz w:val="18"/>
                <w:szCs w:val="18"/>
                <w:highlight w:val="none"/>
                <w:lang w:val="en-US" w:eastAsia="zh-CN"/>
              </w:rPr>
              <w:t>98%</w:t>
            </w:r>
          </w:p>
        </w:tc>
        <w:tc>
          <w:tcPr>
            <w:tcW w:w="732" w:type="dxa"/>
            <w:noWrap w:val="0"/>
            <w:vAlign w:val="center"/>
          </w:tcPr>
          <w:p>
            <w:pPr>
              <w:pageBreakBefore w:val="0"/>
              <w:widowControl/>
              <w:kinsoku/>
              <w:wordWrap/>
              <w:overflowPunct/>
              <w:topLinePunct w:val="0"/>
              <w:autoSpaceDE/>
              <w:autoSpaceDN/>
              <w:bidi w:val="0"/>
              <w:spacing w:line="240" w:lineRule="exact"/>
              <w:rPr>
                <w:rFonts w:hint="default" w:ascii="Times New Roman" w:hAnsi="Times New Roman" w:cs="Times New Roman" w:eastAsiaTheme="minorEastAsia"/>
                <w:color w:val="000000"/>
                <w:kern w:val="0"/>
                <w:sz w:val="18"/>
                <w:szCs w:val="18"/>
                <w:highlight w:val="none"/>
                <w:lang w:val="en-US" w:eastAsia="zh-CN"/>
              </w:rPr>
            </w:pPr>
            <w:r>
              <w:rPr>
                <w:rFonts w:hint="eastAsia" w:ascii="Times New Roman" w:hAnsi="Times New Roman" w:cs="Times New Roman" w:eastAsiaTheme="minorEastAsia"/>
                <w:color w:val="000000"/>
                <w:kern w:val="0"/>
                <w:sz w:val="18"/>
                <w:szCs w:val="18"/>
                <w:highlight w:val="none"/>
                <w:lang w:val="en-US" w:eastAsia="zh-CN"/>
              </w:rPr>
              <w:t>5</w:t>
            </w:r>
          </w:p>
        </w:tc>
        <w:tc>
          <w:tcPr>
            <w:tcW w:w="931" w:type="dxa"/>
            <w:noWrap w:val="0"/>
            <w:vAlign w:val="center"/>
          </w:tcPr>
          <w:p>
            <w:pPr>
              <w:pageBreakBefore w:val="0"/>
              <w:widowControl/>
              <w:kinsoku/>
              <w:wordWrap/>
              <w:overflowPunct/>
              <w:topLinePunct w:val="0"/>
              <w:autoSpaceDE/>
              <w:autoSpaceDN/>
              <w:bidi w:val="0"/>
              <w:spacing w:line="240" w:lineRule="exact"/>
              <w:rPr>
                <w:rFonts w:hint="default" w:ascii="Times New Roman" w:hAnsi="Times New Roman" w:cs="Times New Roman" w:eastAsiaTheme="minorEastAsia"/>
                <w:color w:val="000000"/>
                <w:kern w:val="0"/>
                <w:sz w:val="18"/>
                <w:szCs w:val="18"/>
                <w:highlight w:val="none"/>
                <w:lang w:val="en-US" w:eastAsia="zh-CN"/>
              </w:rPr>
            </w:pPr>
            <w:r>
              <w:rPr>
                <w:rFonts w:hint="eastAsia" w:ascii="Times New Roman" w:hAnsi="Times New Roman" w:cs="Times New Roman" w:eastAsiaTheme="minorEastAsia"/>
                <w:color w:val="000000"/>
                <w:kern w:val="0"/>
                <w:sz w:val="18"/>
                <w:szCs w:val="18"/>
                <w:highlight w:val="none"/>
                <w:lang w:val="en-US" w:eastAsia="zh-CN"/>
              </w:rPr>
              <w:t>5</w:t>
            </w:r>
          </w:p>
        </w:tc>
      </w:tr>
    </w:tbl>
    <w:p>
      <w:pPr>
        <w:pStyle w:val="2"/>
        <w:ind w:left="0" w:leftChars="0" w:firstLine="0" w:firstLineChars="0"/>
        <w:rPr>
          <w:rFonts w:hint="default"/>
          <w:lang w:val="en-US" w:eastAsia="zh-CN"/>
        </w:rPr>
      </w:pPr>
    </w:p>
    <w:p>
      <w:pPr>
        <w:widowControl/>
        <w:kinsoku w:val="0"/>
        <w:autoSpaceDE w:val="0"/>
        <w:autoSpaceDN w:val="0"/>
        <w:adjustRightInd w:val="0"/>
        <w:snapToGrid w:val="0"/>
        <w:spacing w:before="55" w:line="222" w:lineRule="auto"/>
        <w:ind w:left="35"/>
        <w:jc w:val="left"/>
        <w:textAlignment w:val="baseline"/>
        <w:rPr>
          <w:rFonts w:hint="default" w:ascii="Times New Roman Regular" w:hAnsi="Times New Roman Regular" w:eastAsia="仿宋" w:cs="Times New Roman Regular"/>
          <w:snapToGrid w:val="0"/>
          <w:color w:val="000000"/>
          <w:spacing w:val="-13"/>
          <w:kern w:val="0"/>
          <w:sz w:val="32"/>
          <w:szCs w:val="32"/>
          <w:lang w:val="en-US" w:eastAsia="zh-CN"/>
        </w:rPr>
      </w:pPr>
      <w:r>
        <w:rPr>
          <w:rFonts w:hint="default" w:ascii="Times New Roman Regular" w:hAnsi="Times New Roman Regular" w:eastAsia="仿宋" w:cs="Times New Roman Regular"/>
          <w:snapToGrid w:val="0"/>
          <w:color w:val="000000"/>
          <w:spacing w:val="-13"/>
          <w:kern w:val="0"/>
          <w:sz w:val="32"/>
          <w:szCs w:val="32"/>
          <w:lang w:val="en-US" w:eastAsia="zh-CN"/>
        </w:rPr>
        <w:t>附件</w:t>
      </w:r>
      <w:r>
        <w:rPr>
          <w:rFonts w:hint="eastAsia" w:ascii="Times New Roman Regular" w:hAnsi="Times New Roman Regular" w:eastAsia="仿宋" w:cs="Times New Roman Regular"/>
          <w:snapToGrid w:val="0"/>
          <w:color w:val="000000"/>
          <w:spacing w:val="-13"/>
          <w:kern w:val="0"/>
          <w:sz w:val="32"/>
          <w:szCs w:val="32"/>
          <w:lang w:val="en-US" w:eastAsia="zh-CN"/>
        </w:rPr>
        <w:t>4-1</w:t>
      </w:r>
      <w:r>
        <w:rPr>
          <w:rFonts w:hint="default" w:ascii="Times New Roman Regular" w:hAnsi="Times New Roman Regular" w:eastAsia="仿宋" w:cs="Times New Roman Regular"/>
          <w:snapToGrid w:val="0"/>
          <w:color w:val="000000"/>
          <w:spacing w:val="-13"/>
          <w:kern w:val="0"/>
          <w:sz w:val="32"/>
          <w:szCs w:val="32"/>
          <w:lang w:val="en-US" w:eastAsia="zh-CN"/>
        </w:rPr>
        <w:t>：</w:t>
      </w:r>
    </w:p>
    <w:p>
      <w:pPr>
        <w:jc w:val="center"/>
        <w:rPr>
          <w:rFonts w:hint="eastAsia" w:ascii="Times New Roman" w:hAnsi="Times New Roman" w:eastAsia="方正小标宋_GBK" w:cs="Times New Roman"/>
          <w:sz w:val="28"/>
          <w:szCs w:val="22"/>
          <w:lang w:val="en-US" w:eastAsia="zh-CN"/>
        </w:rPr>
      </w:pPr>
      <w:r>
        <w:rPr>
          <w:rFonts w:hint="eastAsia" w:ascii="Times New Roman Regular" w:hAnsi="Times New Roman Regular" w:eastAsia="方正小标宋_GBK" w:cs="Times New Roman Regular"/>
          <w:color w:val="000000"/>
          <w:kern w:val="0"/>
          <w:sz w:val="36"/>
          <w:szCs w:val="36"/>
          <w:highlight w:val="none"/>
          <w:lang w:val="en-US" w:eastAsia="zh-CN"/>
        </w:rPr>
        <w:t>2022</w:t>
      </w:r>
      <w:r>
        <w:rPr>
          <w:rFonts w:hint="default" w:ascii="Times New Roman Regular" w:hAnsi="Times New Roman Regular" w:eastAsia="方正小标宋_GBK" w:cs="Times New Roman Regular"/>
          <w:color w:val="000000"/>
          <w:kern w:val="0"/>
          <w:sz w:val="36"/>
          <w:szCs w:val="36"/>
          <w:highlight w:val="none"/>
          <w:lang w:val="en-US" w:eastAsia="zh-CN"/>
        </w:rPr>
        <w:t>年度项目支出绩效自评表</w:t>
      </w:r>
    </w:p>
    <w:tbl>
      <w:tblPr>
        <w:tblStyle w:val="17"/>
        <w:tblW w:w="9851" w:type="dxa"/>
        <w:jc w:val="center"/>
        <w:tblLayout w:type="autofit"/>
        <w:tblCellMar>
          <w:top w:w="0" w:type="dxa"/>
          <w:left w:w="108" w:type="dxa"/>
          <w:bottom w:w="0" w:type="dxa"/>
          <w:right w:w="108" w:type="dxa"/>
        </w:tblCellMar>
      </w:tblPr>
      <w:tblGrid>
        <w:gridCol w:w="1080"/>
        <w:gridCol w:w="1080"/>
        <w:gridCol w:w="1080"/>
        <w:gridCol w:w="1224"/>
        <w:gridCol w:w="1134"/>
        <w:gridCol w:w="1134"/>
        <w:gridCol w:w="828"/>
        <w:gridCol w:w="873"/>
        <w:gridCol w:w="1418"/>
      </w:tblGrid>
      <w:tr>
        <w:tblPrEx>
          <w:tblCellMar>
            <w:top w:w="0" w:type="dxa"/>
            <w:left w:w="108" w:type="dxa"/>
            <w:bottom w:w="0" w:type="dxa"/>
            <w:right w:w="108" w:type="dxa"/>
          </w:tblCellMar>
        </w:tblPrEx>
        <w:trPr>
          <w:jc w:val="center"/>
        </w:trPr>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项目支</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出名称</w:t>
            </w:r>
          </w:p>
        </w:tc>
        <w:tc>
          <w:tcPr>
            <w:tcW w:w="8771" w:type="dxa"/>
            <w:gridSpan w:val="8"/>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eastAsia" w:ascii="Times New Roman" w:hAnsi="Times New Roman" w:cs="Times New Roman" w:eastAsiaTheme="minorEastAsia"/>
                <w:color w:val="000000"/>
                <w:kern w:val="0"/>
                <w:sz w:val="18"/>
                <w:szCs w:val="18"/>
                <w:highlight w:val="none"/>
                <w:shd w:val="clear" w:color="auto" w:fill="auto"/>
                <w:lang w:val="en-US" w:eastAsia="zh-CN"/>
              </w:rPr>
              <w:t>北塔区市政维修及建设</w:t>
            </w:r>
          </w:p>
        </w:tc>
      </w:tr>
      <w:tr>
        <w:tblPrEx>
          <w:tblCellMar>
            <w:top w:w="0" w:type="dxa"/>
            <w:left w:w="108" w:type="dxa"/>
            <w:bottom w:w="0" w:type="dxa"/>
            <w:right w:w="108" w:type="dxa"/>
          </w:tblCellMar>
        </w:tblPrEx>
        <w:trPr>
          <w:jc w:val="center"/>
        </w:trPr>
        <w:tc>
          <w:tcPr>
            <w:tcW w:w="1080"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主管部门</w:t>
            </w:r>
          </w:p>
        </w:tc>
        <w:tc>
          <w:tcPr>
            <w:tcW w:w="4518" w:type="dxa"/>
            <w:gridSpan w:val="4"/>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　</w:t>
            </w:r>
            <w:r>
              <w:rPr>
                <w:rFonts w:hint="eastAsia" w:ascii="Times New Roman" w:hAnsi="Times New Roman" w:cs="Times New Roman" w:eastAsiaTheme="minorEastAsia"/>
                <w:color w:val="000000"/>
                <w:kern w:val="0"/>
                <w:sz w:val="18"/>
                <w:szCs w:val="18"/>
                <w:highlight w:val="none"/>
                <w:shd w:val="clear" w:color="auto" w:fill="auto"/>
                <w:lang w:val="en-US" w:eastAsia="zh-CN"/>
              </w:rPr>
              <w:t>邵阳市北塔区住房和城乡建设局</w:t>
            </w:r>
          </w:p>
        </w:tc>
        <w:tc>
          <w:tcPr>
            <w:tcW w:w="1134" w:type="dxa"/>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实施单位</w:t>
            </w:r>
          </w:p>
        </w:tc>
        <w:tc>
          <w:tcPr>
            <w:tcW w:w="3119" w:type="dxa"/>
            <w:gridSpan w:val="3"/>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　</w:t>
            </w:r>
            <w:r>
              <w:rPr>
                <w:rFonts w:hint="eastAsia" w:ascii="Times New Roman" w:hAnsi="Times New Roman" w:cs="Times New Roman" w:eastAsiaTheme="minorEastAsia"/>
                <w:color w:val="000000"/>
                <w:kern w:val="0"/>
                <w:sz w:val="18"/>
                <w:szCs w:val="18"/>
                <w:highlight w:val="none"/>
                <w:shd w:val="clear" w:color="auto" w:fill="auto"/>
                <w:lang w:val="en-US" w:eastAsia="zh-CN"/>
              </w:rPr>
              <w:t>邵阳市北塔区住房和城乡建设局</w:t>
            </w:r>
          </w:p>
        </w:tc>
      </w:tr>
      <w:tr>
        <w:tblPrEx>
          <w:tblCellMar>
            <w:top w:w="0" w:type="dxa"/>
            <w:left w:w="108" w:type="dxa"/>
            <w:bottom w:w="0" w:type="dxa"/>
            <w:right w:w="108" w:type="dxa"/>
          </w:tblCellMar>
        </w:tblPrEx>
        <w:trPr>
          <w:jc w:val="center"/>
        </w:trPr>
        <w:tc>
          <w:tcPr>
            <w:tcW w:w="1080" w:type="dxa"/>
            <w:vMerge w:val="restart"/>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项目资金</w:t>
            </w:r>
            <w:r>
              <w:rPr>
                <w:rFonts w:hint="default" w:ascii="Times New Roman" w:hAnsi="Times New Roman" w:cs="Times New Roman" w:eastAsiaTheme="minorEastAsia"/>
                <w:color w:val="000000"/>
                <w:kern w:val="0"/>
                <w:sz w:val="18"/>
                <w:szCs w:val="18"/>
                <w:highlight w:val="none"/>
                <w:shd w:val="clear" w:color="auto" w:fill="auto"/>
                <w:lang w:val="en-US" w:eastAsia="zh-CN"/>
              </w:rPr>
              <w:br w:type="textWrapping"/>
            </w:r>
            <w:r>
              <w:rPr>
                <w:rFonts w:hint="default" w:ascii="Times New Roman" w:hAnsi="Times New Roman" w:cs="Times New Roman" w:eastAsiaTheme="minorEastAsia"/>
                <w:color w:val="000000"/>
                <w:kern w:val="0"/>
                <w:sz w:val="18"/>
                <w:szCs w:val="18"/>
                <w:highlight w:val="none"/>
                <w:shd w:val="clear" w:color="auto" w:fill="auto"/>
                <w:lang w:val="en-US" w:eastAsia="zh-CN"/>
              </w:rPr>
              <w:t>（万元）</w:t>
            </w:r>
          </w:p>
        </w:tc>
        <w:tc>
          <w:tcPr>
            <w:tcW w:w="2160"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　</w:t>
            </w: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年初</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预算数</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全年</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预算数</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全年</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执行数</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分值</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执行率</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得分</w:t>
            </w:r>
          </w:p>
        </w:tc>
      </w:tr>
      <w:tr>
        <w:tblPrEx>
          <w:tblCellMar>
            <w:top w:w="0" w:type="dxa"/>
            <w:left w:w="108" w:type="dxa"/>
            <w:bottom w:w="0" w:type="dxa"/>
            <w:right w:w="108" w:type="dxa"/>
          </w:tblCellMar>
        </w:tblPrEx>
        <w:trPr>
          <w:jc w:val="center"/>
        </w:trPr>
        <w:tc>
          <w:tcPr>
            <w:tcW w:w="1080"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p>
        </w:tc>
        <w:tc>
          <w:tcPr>
            <w:tcW w:w="2160"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年度资金总额　</w:t>
            </w: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eastAsia" w:ascii="Times New Roman" w:hAnsi="Times New Roman" w:cs="Times New Roman" w:eastAsiaTheme="minorEastAsia"/>
                <w:color w:val="000000"/>
                <w:kern w:val="0"/>
                <w:sz w:val="18"/>
                <w:szCs w:val="18"/>
                <w:highlight w:val="none"/>
                <w:shd w:val="clear" w:color="auto" w:fill="auto"/>
                <w:lang w:val="en-US" w:eastAsia="zh-CN"/>
              </w:rPr>
              <w:t>1971.55</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eastAsia" w:ascii="Times New Roman" w:hAnsi="Times New Roman" w:cs="Times New Roman" w:eastAsiaTheme="minorEastAsia"/>
                <w:color w:val="000000"/>
                <w:kern w:val="0"/>
                <w:sz w:val="18"/>
                <w:szCs w:val="18"/>
                <w:highlight w:val="none"/>
                <w:shd w:val="clear" w:color="auto" w:fill="auto"/>
                <w:lang w:val="en-US" w:eastAsia="zh-CN"/>
              </w:rPr>
              <w:t>1971.55</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　</w:t>
            </w:r>
            <w:r>
              <w:rPr>
                <w:rFonts w:hint="eastAsia" w:ascii="Times New Roman" w:hAnsi="Times New Roman" w:cs="Times New Roman" w:eastAsiaTheme="minorEastAsia"/>
                <w:color w:val="000000"/>
                <w:kern w:val="0"/>
                <w:sz w:val="18"/>
                <w:szCs w:val="18"/>
                <w:highlight w:val="none"/>
                <w:shd w:val="clear" w:color="auto" w:fill="auto"/>
                <w:lang w:val="en-US" w:eastAsia="zh-CN"/>
              </w:rPr>
              <w:t>1971.55</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　10</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　</w:t>
            </w:r>
            <w:r>
              <w:rPr>
                <w:rFonts w:hint="eastAsia" w:ascii="Times New Roman" w:hAnsi="Times New Roman" w:cs="Times New Roman" w:eastAsiaTheme="minorEastAsia"/>
                <w:color w:val="000000"/>
                <w:kern w:val="0"/>
                <w:sz w:val="18"/>
                <w:szCs w:val="18"/>
                <w:highlight w:val="none"/>
                <w:shd w:val="clear" w:color="auto" w:fill="auto"/>
                <w:lang w:val="en-US" w:eastAsia="zh-CN"/>
              </w:rPr>
              <w:t>100</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　</w:t>
            </w:r>
          </w:p>
        </w:tc>
      </w:tr>
      <w:tr>
        <w:tblPrEx>
          <w:tblCellMar>
            <w:top w:w="0" w:type="dxa"/>
            <w:left w:w="108" w:type="dxa"/>
            <w:bottom w:w="0" w:type="dxa"/>
            <w:right w:w="108" w:type="dxa"/>
          </w:tblCellMar>
        </w:tblPrEx>
        <w:trPr>
          <w:jc w:val="center"/>
        </w:trPr>
        <w:tc>
          <w:tcPr>
            <w:tcW w:w="1080"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p>
        </w:tc>
        <w:tc>
          <w:tcPr>
            <w:tcW w:w="2160"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其中：当年财政拨款　</w:t>
            </w: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eastAsia" w:ascii="Times New Roman" w:hAnsi="Times New Roman" w:cs="Times New Roman" w:eastAsiaTheme="minorEastAsia"/>
                <w:color w:val="000000"/>
                <w:kern w:val="0"/>
                <w:sz w:val="18"/>
                <w:szCs w:val="18"/>
                <w:highlight w:val="none"/>
                <w:shd w:val="clear" w:color="auto" w:fill="auto"/>
                <w:lang w:val="en-US" w:eastAsia="zh-CN"/>
              </w:rPr>
              <w:t>1971.55</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eastAsia" w:ascii="Times New Roman" w:hAnsi="Times New Roman" w:cs="Times New Roman" w:eastAsiaTheme="minorEastAsia"/>
                <w:color w:val="000000"/>
                <w:kern w:val="0"/>
                <w:sz w:val="18"/>
                <w:szCs w:val="18"/>
                <w:highlight w:val="none"/>
                <w:shd w:val="clear" w:color="auto" w:fill="auto"/>
                <w:lang w:val="en-US" w:eastAsia="zh-CN"/>
              </w:rPr>
              <w:t>1971.55</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　</w:t>
            </w:r>
            <w:r>
              <w:rPr>
                <w:rFonts w:hint="eastAsia" w:ascii="Times New Roman" w:hAnsi="Times New Roman" w:cs="Times New Roman" w:eastAsiaTheme="minorEastAsia"/>
                <w:color w:val="000000"/>
                <w:kern w:val="0"/>
                <w:sz w:val="18"/>
                <w:szCs w:val="18"/>
                <w:highlight w:val="none"/>
                <w:shd w:val="clear" w:color="auto" w:fill="auto"/>
                <w:lang w:val="en-US" w:eastAsia="zh-CN"/>
              </w:rPr>
              <w:t>1971.55</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　10</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　</w:t>
            </w:r>
            <w:r>
              <w:rPr>
                <w:rFonts w:hint="eastAsia" w:ascii="Times New Roman" w:hAnsi="Times New Roman" w:cs="Times New Roman" w:eastAsiaTheme="minorEastAsia"/>
                <w:color w:val="000000"/>
                <w:kern w:val="0"/>
                <w:sz w:val="18"/>
                <w:szCs w:val="18"/>
                <w:highlight w:val="none"/>
                <w:shd w:val="clear" w:color="auto" w:fill="auto"/>
                <w:lang w:val="en-US" w:eastAsia="zh-CN"/>
              </w:rPr>
              <w:t>100</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　</w:t>
            </w:r>
          </w:p>
        </w:tc>
      </w:tr>
      <w:tr>
        <w:tblPrEx>
          <w:tblCellMar>
            <w:top w:w="0" w:type="dxa"/>
            <w:left w:w="108" w:type="dxa"/>
            <w:bottom w:w="0" w:type="dxa"/>
            <w:right w:w="108" w:type="dxa"/>
          </w:tblCellMar>
        </w:tblPrEx>
        <w:trPr>
          <w:jc w:val="center"/>
        </w:trPr>
        <w:tc>
          <w:tcPr>
            <w:tcW w:w="1080"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p>
        </w:tc>
        <w:tc>
          <w:tcPr>
            <w:tcW w:w="2160"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上年结转资金　</w:t>
            </w: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　</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　</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　</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　</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　</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　</w:t>
            </w:r>
          </w:p>
        </w:tc>
      </w:tr>
      <w:tr>
        <w:tblPrEx>
          <w:tblCellMar>
            <w:top w:w="0" w:type="dxa"/>
            <w:left w:w="108" w:type="dxa"/>
            <w:bottom w:w="0" w:type="dxa"/>
            <w:right w:w="108" w:type="dxa"/>
          </w:tblCellMar>
        </w:tblPrEx>
        <w:trPr>
          <w:jc w:val="center"/>
        </w:trPr>
        <w:tc>
          <w:tcPr>
            <w:tcW w:w="1080"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p>
        </w:tc>
        <w:tc>
          <w:tcPr>
            <w:tcW w:w="2160"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其他资金</w:t>
            </w: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　</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　</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　</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　</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　</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　</w:t>
            </w:r>
          </w:p>
        </w:tc>
      </w:tr>
      <w:tr>
        <w:tblPrEx>
          <w:tblCellMar>
            <w:top w:w="0" w:type="dxa"/>
            <w:left w:w="108" w:type="dxa"/>
            <w:bottom w:w="0" w:type="dxa"/>
            <w:right w:w="108" w:type="dxa"/>
          </w:tblCellMar>
        </w:tblPrEx>
        <w:trPr>
          <w:jc w:val="center"/>
        </w:trPr>
        <w:tc>
          <w:tcPr>
            <w:tcW w:w="1080" w:type="dxa"/>
            <w:vMerge w:val="restart"/>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年度总体目标</w:t>
            </w:r>
          </w:p>
        </w:tc>
        <w:tc>
          <w:tcPr>
            <w:tcW w:w="4518" w:type="dxa"/>
            <w:gridSpan w:val="4"/>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预期目标</w:t>
            </w:r>
          </w:p>
        </w:tc>
        <w:tc>
          <w:tcPr>
            <w:tcW w:w="4253" w:type="dxa"/>
            <w:gridSpan w:val="4"/>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实际完成情况　</w:t>
            </w:r>
          </w:p>
        </w:tc>
      </w:tr>
      <w:tr>
        <w:tblPrEx>
          <w:tblCellMar>
            <w:top w:w="0" w:type="dxa"/>
            <w:left w:w="108" w:type="dxa"/>
            <w:bottom w:w="0" w:type="dxa"/>
            <w:right w:w="108" w:type="dxa"/>
          </w:tblCellMar>
        </w:tblPrEx>
        <w:trPr>
          <w:jc w:val="center"/>
        </w:trPr>
        <w:tc>
          <w:tcPr>
            <w:tcW w:w="1080"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p>
        </w:tc>
        <w:tc>
          <w:tcPr>
            <w:tcW w:w="4518" w:type="dxa"/>
            <w:gridSpan w:val="4"/>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eastAsia" w:ascii="Times New Roman" w:hAnsi="Times New Roman" w:cs="Times New Roman" w:eastAsiaTheme="minorEastAsia"/>
                <w:color w:val="000000"/>
                <w:kern w:val="0"/>
                <w:sz w:val="18"/>
                <w:szCs w:val="18"/>
                <w:highlight w:val="none"/>
                <w:shd w:val="clear" w:color="auto" w:fill="auto"/>
                <w:lang w:val="en-US" w:eastAsia="zh-CN"/>
              </w:rPr>
              <w:t>修缮区内破损井盖、小街小巷破损道路、人行道、路沿石等。</w:t>
            </w:r>
            <w:r>
              <w:rPr>
                <w:rFonts w:hint="default" w:ascii="Times New Roman" w:hAnsi="Times New Roman" w:cs="Times New Roman" w:eastAsiaTheme="minorEastAsia"/>
                <w:color w:val="000000"/>
                <w:kern w:val="0"/>
                <w:sz w:val="18"/>
                <w:szCs w:val="18"/>
                <w:highlight w:val="none"/>
                <w:shd w:val="clear" w:color="auto" w:fill="auto"/>
                <w:lang w:val="en-US" w:eastAsia="zh-CN"/>
              </w:rPr>
              <w:t>　　</w:t>
            </w:r>
          </w:p>
        </w:tc>
        <w:tc>
          <w:tcPr>
            <w:tcW w:w="4253" w:type="dxa"/>
            <w:gridSpan w:val="4"/>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　</w:t>
            </w:r>
            <w:r>
              <w:rPr>
                <w:rFonts w:hint="eastAsia" w:ascii="Times New Roman" w:hAnsi="Times New Roman" w:cs="Times New Roman" w:eastAsiaTheme="minorEastAsia"/>
                <w:color w:val="000000"/>
                <w:kern w:val="0"/>
                <w:sz w:val="18"/>
                <w:szCs w:val="18"/>
                <w:highlight w:val="none"/>
                <w:shd w:val="clear" w:color="auto" w:fill="auto"/>
                <w:lang w:val="en-US" w:eastAsia="zh-CN"/>
              </w:rPr>
              <w:t>完成</w:t>
            </w:r>
          </w:p>
        </w:tc>
      </w:tr>
      <w:tr>
        <w:tblPrEx>
          <w:tblCellMar>
            <w:top w:w="0" w:type="dxa"/>
            <w:left w:w="108" w:type="dxa"/>
            <w:bottom w:w="0" w:type="dxa"/>
            <w:right w:w="108" w:type="dxa"/>
          </w:tblCellMar>
        </w:tblPrEx>
        <w:trPr>
          <w:trHeight w:val="820" w:hRule="atLeast"/>
          <w:jc w:val="center"/>
        </w:trPr>
        <w:tc>
          <w:tcPr>
            <w:tcW w:w="1080" w:type="dxa"/>
            <w:vMerge w:val="restart"/>
            <w:tcBorders>
              <w:top w:val="nil"/>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绩</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效</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指</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标</w:t>
            </w:r>
          </w:p>
        </w:tc>
        <w:tc>
          <w:tcPr>
            <w:tcW w:w="108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一级指标</w:t>
            </w:r>
          </w:p>
        </w:tc>
        <w:tc>
          <w:tcPr>
            <w:tcW w:w="108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二级指标</w:t>
            </w: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三级指标</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年度</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指标值</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实际</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完成值</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分值</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得分</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偏差原因</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分析及</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改进措施</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p>
        </w:tc>
        <w:tc>
          <w:tcPr>
            <w:tcW w:w="108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产出指标</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(50分)</w:t>
            </w:r>
          </w:p>
        </w:tc>
        <w:tc>
          <w:tcPr>
            <w:tcW w:w="108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数量指标</w:t>
            </w:r>
          </w:p>
        </w:tc>
        <w:tc>
          <w:tcPr>
            <w:tcW w:w="12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Times New Roman" w:hAnsi="Times New Roman" w:cs="Times New Roman" w:eastAsiaTheme="minorEastAsia"/>
                <w:color w:val="000000"/>
                <w:kern w:val="0"/>
                <w:sz w:val="18"/>
                <w:szCs w:val="18"/>
                <w:highlight w:val="none"/>
                <w:shd w:val="clear" w:color="auto" w:fill="auto"/>
                <w:lang w:val="en-US" w:eastAsia="zh-CN"/>
              </w:rPr>
            </w:pPr>
            <w:r>
              <w:rPr>
                <w:rFonts w:hint="eastAsia" w:ascii="Times New Roman" w:hAnsi="Times New Roman" w:cs="Times New Roman" w:eastAsiaTheme="minorEastAsia"/>
                <w:color w:val="000000"/>
                <w:kern w:val="0"/>
                <w:sz w:val="18"/>
                <w:szCs w:val="18"/>
                <w:highlight w:val="none"/>
                <w:shd w:val="clear" w:color="auto" w:fill="auto"/>
                <w:lang w:val="en-US" w:eastAsia="zh-CN"/>
              </w:rPr>
              <w:t>日常巡检区内井盖破损情况</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　</w:t>
            </w:r>
            <w:r>
              <w:rPr>
                <w:rFonts w:hint="eastAsia" w:ascii="Times New Roman" w:hAnsi="Times New Roman" w:cs="Times New Roman" w:eastAsiaTheme="minorEastAsia"/>
                <w:color w:val="000000"/>
                <w:kern w:val="0"/>
                <w:sz w:val="18"/>
                <w:szCs w:val="18"/>
                <w:highlight w:val="none"/>
                <w:shd w:val="clear" w:color="auto" w:fill="auto"/>
                <w:lang w:val="en-US" w:eastAsia="zh-CN"/>
              </w:rPr>
              <w:t>40次</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　</w:t>
            </w:r>
            <w:r>
              <w:rPr>
                <w:rFonts w:hint="eastAsia" w:ascii="Times New Roman" w:hAnsi="Times New Roman" w:cs="Times New Roman" w:eastAsiaTheme="minorEastAsia"/>
                <w:color w:val="000000"/>
                <w:kern w:val="0"/>
                <w:sz w:val="18"/>
                <w:szCs w:val="18"/>
                <w:highlight w:val="none"/>
                <w:shd w:val="clear" w:color="auto" w:fill="auto"/>
                <w:lang w:val="en-US" w:eastAsia="zh-CN"/>
              </w:rPr>
              <w:t>43次</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　</w:t>
            </w:r>
            <w:r>
              <w:rPr>
                <w:rFonts w:hint="eastAsia" w:ascii="Times New Roman" w:hAnsi="Times New Roman" w:cs="Times New Roman" w:eastAsiaTheme="minorEastAsia"/>
                <w:color w:val="000000"/>
                <w:kern w:val="0"/>
                <w:sz w:val="18"/>
                <w:szCs w:val="18"/>
                <w:highlight w:val="none"/>
                <w:shd w:val="clear" w:color="auto" w:fill="auto"/>
                <w:lang w:val="en-US" w:eastAsia="zh-CN"/>
              </w:rPr>
              <w:t>10</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　</w:t>
            </w:r>
            <w:r>
              <w:rPr>
                <w:rFonts w:hint="eastAsia" w:ascii="Times New Roman" w:hAnsi="Times New Roman" w:cs="Times New Roman" w:eastAsiaTheme="minorEastAsia"/>
                <w:color w:val="000000"/>
                <w:kern w:val="0"/>
                <w:sz w:val="18"/>
                <w:szCs w:val="18"/>
                <w:highlight w:val="none"/>
                <w:shd w:val="clear" w:color="auto" w:fill="auto"/>
                <w:lang w:val="en-US" w:eastAsia="zh-CN"/>
              </w:rPr>
              <w:t>10</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p>
        </w:tc>
        <w:tc>
          <w:tcPr>
            <w:tcW w:w="12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eastAsia" w:ascii="Times New Roman" w:hAnsi="Times New Roman" w:cs="Times New Roman" w:eastAsiaTheme="minorEastAsia"/>
                <w:color w:val="000000"/>
                <w:kern w:val="0"/>
                <w:sz w:val="18"/>
                <w:szCs w:val="18"/>
                <w:highlight w:val="none"/>
                <w:shd w:val="clear" w:color="auto" w:fill="auto"/>
                <w:lang w:val="en-US" w:eastAsia="zh-CN"/>
              </w:rPr>
              <w:t>日常巡检区内道路、人行道、路沿石破损情况</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　</w:t>
            </w:r>
            <w:r>
              <w:rPr>
                <w:rFonts w:hint="eastAsia" w:ascii="Times New Roman" w:hAnsi="Times New Roman" w:cs="Times New Roman" w:eastAsiaTheme="minorEastAsia"/>
                <w:color w:val="000000"/>
                <w:kern w:val="0"/>
                <w:sz w:val="18"/>
                <w:szCs w:val="18"/>
                <w:highlight w:val="none"/>
                <w:shd w:val="clear" w:color="auto" w:fill="auto"/>
                <w:lang w:val="en-US" w:eastAsia="zh-CN"/>
              </w:rPr>
              <w:t>40次</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eastAsia" w:ascii="Times New Roman" w:hAnsi="Times New Roman" w:cs="Times New Roman" w:eastAsiaTheme="minorEastAsia"/>
                <w:color w:val="000000"/>
                <w:kern w:val="0"/>
                <w:sz w:val="18"/>
                <w:szCs w:val="18"/>
                <w:highlight w:val="none"/>
                <w:shd w:val="clear" w:color="auto" w:fill="auto"/>
                <w:lang w:val="en-US" w:eastAsia="zh-CN"/>
              </w:rPr>
              <w:t>43次</w:t>
            </w:r>
            <w:r>
              <w:rPr>
                <w:rFonts w:hint="default" w:ascii="Times New Roman" w:hAnsi="Times New Roman" w:cs="Times New Roman" w:eastAsiaTheme="minorEastAsia"/>
                <w:color w:val="000000"/>
                <w:kern w:val="0"/>
                <w:sz w:val="18"/>
                <w:szCs w:val="18"/>
                <w:highlight w:val="none"/>
                <w:shd w:val="clear" w:color="auto" w:fill="auto"/>
                <w:lang w:val="en-US" w:eastAsia="zh-CN"/>
              </w:rPr>
              <w:t>　</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　</w:t>
            </w:r>
            <w:r>
              <w:rPr>
                <w:rFonts w:hint="eastAsia" w:ascii="Times New Roman" w:hAnsi="Times New Roman" w:cs="Times New Roman" w:eastAsiaTheme="minorEastAsia"/>
                <w:color w:val="000000"/>
                <w:kern w:val="0"/>
                <w:sz w:val="18"/>
                <w:szCs w:val="18"/>
                <w:highlight w:val="none"/>
                <w:shd w:val="clear" w:color="auto" w:fill="auto"/>
                <w:lang w:val="en-US" w:eastAsia="zh-CN"/>
              </w:rPr>
              <w:t>10</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　</w:t>
            </w:r>
            <w:r>
              <w:rPr>
                <w:rFonts w:hint="eastAsia" w:ascii="Times New Roman" w:hAnsi="Times New Roman" w:cs="Times New Roman" w:eastAsiaTheme="minorEastAsia"/>
                <w:color w:val="000000"/>
                <w:kern w:val="0"/>
                <w:sz w:val="18"/>
                <w:szCs w:val="18"/>
                <w:highlight w:val="none"/>
                <w:shd w:val="clear" w:color="auto" w:fill="auto"/>
                <w:lang w:val="en-US" w:eastAsia="zh-CN"/>
              </w:rPr>
              <w:t>10</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质量指标</w:t>
            </w:r>
          </w:p>
        </w:tc>
        <w:tc>
          <w:tcPr>
            <w:tcW w:w="12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Times New Roman" w:hAnsi="Times New Roman" w:cs="Times New Roman" w:eastAsiaTheme="minorEastAsia"/>
                <w:color w:val="000000"/>
                <w:kern w:val="0"/>
                <w:sz w:val="18"/>
                <w:szCs w:val="18"/>
                <w:highlight w:val="none"/>
                <w:shd w:val="clear" w:color="auto" w:fill="auto"/>
                <w:lang w:val="en-US" w:eastAsia="zh-CN"/>
              </w:rPr>
            </w:pPr>
            <w:r>
              <w:rPr>
                <w:rFonts w:hint="eastAsia" w:ascii="Times New Roman" w:hAnsi="Times New Roman" w:cs="Times New Roman" w:eastAsiaTheme="minorEastAsia"/>
                <w:color w:val="000000"/>
                <w:kern w:val="0"/>
                <w:sz w:val="18"/>
                <w:szCs w:val="18"/>
                <w:highlight w:val="none"/>
                <w:shd w:val="clear" w:color="auto" w:fill="auto"/>
                <w:lang w:val="en-US" w:eastAsia="zh-CN"/>
              </w:rPr>
              <w:t>保障及时发现及时整改</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　</w:t>
            </w:r>
            <w:r>
              <w:rPr>
                <w:rFonts w:hint="eastAsia" w:ascii="Times New Roman" w:hAnsi="Times New Roman" w:cs="Times New Roman" w:eastAsiaTheme="minorEastAsia"/>
                <w:color w:val="000000"/>
                <w:kern w:val="0"/>
                <w:sz w:val="18"/>
                <w:szCs w:val="18"/>
                <w:highlight w:val="none"/>
                <w:shd w:val="clear" w:color="auto" w:fill="auto"/>
                <w:lang w:val="en-US" w:eastAsia="zh-CN"/>
              </w:rPr>
              <w:t>100%</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　</w:t>
            </w:r>
            <w:r>
              <w:rPr>
                <w:rFonts w:hint="eastAsia" w:ascii="Times New Roman" w:hAnsi="Times New Roman" w:cs="Times New Roman" w:eastAsiaTheme="minorEastAsia"/>
                <w:color w:val="000000"/>
                <w:kern w:val="0"/>
                <w:sz w:val="18"/>
                <w:szCs w:val="18"/>
                <w:highlight w:val="none"/>
                <w:shd w:val="clear" w:color="auto" w:fill="auto"/>
                <w:lang w:val="en-US" w:eastAsia="zh-CN"/>
              </w:rPr>
              <w:t>100%</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　</w:t>
            </w:r>
            <w:r>
              <w:rPr>
                <w:rFonts w:hint="eastAsia" w:ascii="Times New Roman" w:hAnsi="Times New Roman" w:cs="Times New Roman" w:eastAsiaTheme="minorEastAsia"/>
                <w:color w:val="000000"/>
                <w:kern w:val="0"/>
                <w:sz w:val="18"/>
                <w:szCs w:val="18"/>
                <w:highlight w:val="none"/>
                <w:shd w:val="clear" w:color="auto" w:fill="auto"/>
                <w:lang w:val="en-US" w:eastAsia="zh-CN"/>
              </w:rPr>
              <w:t>10</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　</w:t>
            </w:r>
            <w:r>
              <w:rPr>
                <w:rFonts w:hint="eastAsia" w:ascii="Times New Roman" w:hAnsi="Times New Roman" w:cs="Times New Roman" w:eastAsiaTheme="minorEastAsia"/>
                <w:color w:val="000000"/>
                <w:kern w:val="0"/>
                <w:sz w:val="18"/>
                <w:szCs w:val="18"/>
                <w:highlight w:val="none"/>
                <w:shd w:val="clear" w:color="auto" w:fill="auto"/>
                <w:lang w:val="en-US" w:eastAsia="zh-CN"/>
              </w:rPr>
              <w:t>10</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时效指标</w:t>
            </w:r>
          </w:p>
        </w:tc>
        <w:tc>
          <w:tcPr>
            <w:tcW w:w="12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Times New Roman" w:hAnsi="Times New Roman" w:cs="Times New Roman" w:eastAsiaTheme="minorEastAsia"/>
                <w:color w:val="000000"/>
                <w:kern w:val="0"/>
                <w:sz w:val="18"/>
                <w:szCs w:val="18"/>
                <w:highlight w:val="none"/>
                <w:shd w:val="clear" w:color="auto" w:fill="auto"/>
                <w:lang w:val="en-US" w:eastAsia="zh-CN"/>
              </w:rPr>
            </w:pPr>
            <w:r>
              <w:rPr>
                <w:rFonts w:hint="eastAsia" w:ascii="Times New Roman" w:hAnsi="Times New Roman" w:cs="Times New Roman" w:eastAsiaTheme="minorEastAsia"/>
                <w:color w:val="000000"/>
                <w:kern w:val="0"/>
                <w:sz w:val="18"/>
                <w:szCs w:val="18"/>
                <w:highlight w:val="none"/>
                <w:shd w:val="clear" w:color="auto" w:fill="auto"/>
                <w:lang w:val="en-US" w:eastAsia="zh-CN"/>
              </w:rPr>
              <w:t>各项工作完成日件</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eastAsia" w:ascii="Times New Roman" w:hAnsi="Times New Roman" w:cs="Times New Roman" w:eastAsiaTheme="minorEastAsia"/>
                <w:color w:val="000000"/>
                <w:kern w:val="0"/>
                <w:sz w:val="18"/>
                <w:szCs w:val="18"/>
                <w:highlight w:val="none"/>
                <w:shd w:val="clear" w:color="auto" w:fill="auto"/>
                <w:lang w:val="en-US" w:eastAsia="zh-CN"/>
              </w:rPr>
              <w:t>2022年12月31日</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eastAsia" w:ascii="Times New Roman" w:hAnsi="Times New Roman" w:cs="Times New Roman" w:eastAsiaTheme="minorEastAsia"/>
                <w:color w:val="000000"/>
                <w:kern w:val="0"/>
                <w:sz w:val="18"/>
                <w:szCs w:val="18"/>
                <w:highlight w:val="none"/>
                <w:shd w:val="clear" w:color="auto" w:fill="auto"/>
                <w:lang w:val="en-US" w:eastAsia="zh-CN"/>
              </w:rPr>
              <w:t>2022年12月31日</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　</w:t>
            </w:r>
            <w:r>
              <w:rPr>
                <w:rFonts w:hint="eastAsia" w:ascii="Times New Roman" w:hAnsi="Times New Roman" w:cs="Times New Roman" w:eastAsiaTheme="minorEastAsia"/>
                <w:color w:val="000000"/>
                <w:kern w:val="0"/>
                <w:sz w:val="18"/>
                <w:szCs w:val="18"/>
                <w:highlight w:val="none"/>
                <w:shd w:val="clear" w:color="auto" w:fill="auto"/>
                <w:lang w:val="en-US" w:eastAsia="zh-CN"/>
              </w:rPr>
              <w:t>10</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　</w:t>
            </w:r>
            <w:r>
              <w:rPr>
                <w:rFonts w:hint="eastAsia" w:ascii="Times New Roman" w:hAnsi="Times New Roman" w:cs="Times New Roman" w:eastAsiaTheme="minorEastAsia"/>
                <w:color w:val="000000"/>
                <w:kern w:val="0"/>
                <w:sz w:val="18"/>
                <w:szCs w:val="18"/>
                <w:highlight w:val="none"/>
                <w:shd w:val="clear" w:color="auto" w:fill="auto"/>
                <w:lang w:val="en-US" w:eastAsia="zh-CN"/>
              </w:rPr>
              <w:t>10</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成本指标</w:t>
            </w:r>
          </w:p>
        </w:tc>
        <w:tc>
          <w:tcPr>
            <w:tcW w:w="12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Times New Roman" w:hAnsi="Times New Roman" w:cs="Times New Roman" w:eastAsiaTheme="minorEastAsia"/>
                <w:color w:val="000000"/>
                <w:kern w:val="0"/>
                <w:sz w:val="18"/>
                <w:szCs w:val="18"/>
                <w:highlight w:val="none"/>
                <w:shd w:val="clear" w:color="auto" w:fill="auto"/>
                <w:lang w:val="en-US" w:eastAsia="zh-CN"/>
              </w:rPr>
            </w:pPr>
            <w:r>
              <w:rPr>
                <w:rFonts w:hint="eastAsia" w:ascii="Times New Roman" w:hAnsi="Times New Roman" w:cs="Times New Roman" w:eastAsiaTheme="minorEastAsia"/>
                <w:color w:val="000000"/>
                <w:kern w:val="0"/>
                <w:sz w:val="18"/>
                <w:szCs w:val="18"/>
                <w:highlight w:val="none"/>
                <w:shd w:val="clear" w:color="auto" w:fill="auto"/>
                <w:lang w:val="en-US" w:eastAsia="zh-CN"/>
              </w:rPr>
              <w:t>所有指标不超出预算安排</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eastAsia" w:ascii="Times New Roman" w:hAnsi="Times New Roman" w:cs="Times New Roman" w:eastAsiaTheme="minorEastAsia"/>
                <w:color w:val="000000"/>
                <w:kern w:val="0"/>
                <w:sz w:val="18"/>
                <w:szCs w:val="18"/>
                <w:highlight w:val="none"/>
                <w:shd w:val="clear" w:color="auto" w:fill="auto"/>
                <w:lang w:val="en-US" w:eastAsia="zh-CN"/>
              </w:rPr>
              <w:t>≤1971.55万元</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eastAsia" w:ascii="Times New Roman" w:hAnsi="Times New Roman" w:cs="Times New Roman" w:eastAsiaTheme="minorEastAsia"/>
                <w:color w:val="000000"/>
                <w:kern w:val="0"/>
                <w:sz w:val="18"/>
                <w:szCs w:val="18"/>
                <w:highlight w:val="none"/>
                <w:shd w:val="clear" w:color="auto" w:fill="auto"/>
                <w:lang w:val="en-US" w:eastAsia="zh-CN"/>
              </w:rPr>
              <w:t>≤1971.55万元</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　</w:t>
            </w:r>
            <w:r>
              <w:rPr>
                <w:rFonts w:hint="eastAsia" w:ascii="Times New Roman" w:hAnsi="Times New Roman" w:cs="Times New Roman" w:eastAsiaTheme="minorEastAsia"/>
                <w:color w:val="000000"/>
                <w:kern w:val="0"/>
                <w:sz w:val="18"/>
                <w:szCs w:val="18"/>
                <w:highlight w:val="none"/>
                <w:shd w:val="clear" w:color="auto" w:fill="auto"/>
                <w:lang w:val="en-US" w:eastAsia="zh-CN"/>
              </w:rPr>
              <w:t>10</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　</w:t>
            </w:r>
            <w:r>
              <w:rPr>
                <w:rFonts w:hint="eastAsia" w:ascii="Times New Roman" w:hAnsi="Times New Roman" w:cs="Times New Roman" w:eastAsiaTheme="minorEastAsia"/>
                <w:color w:val="000000"/>
                <w:kern w:val="0"/>
                <w:sz w:val="18"/>
                <w:szCs w:val="18"/>
                <w:highlight w:val="none"/>
                <w:shd w:val="clear" w:color="auto" w:fill="auto"/>
                <w:lang w:val="en-US" w:eastAsia="zh-CN"/>
              </w:rPr>
              <w:t>10</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p>
        </w:tc>
        <w:tc>
          <w:tcPr>
            <w:tcW w:w="108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效益指标</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（30分）</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　</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经济效</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益指标</w:t>
            </w:r>
          </w:p>
        </w:tc>
        <w:tc>
          <w:tcPr>
            <w:tcW w:w="12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Times New Roman" w:hAnsi="Times New Roman" w:cs="Times New Roman" w:eastAsiaTheme="minorEastAsia"/>
                <w:color w:val="000000"/>
                <w:kern w:val="0"/>
                <w:sz w:val="18"/>
                <w:szCs w:val="18"/>
                <w:highlight w:val="none"/>
                <w:shd w:val="clear" w:color="auto" w:fill="auto"/>
                <w:lang w:val="en-US" w:eastAsia="zh-CN"/>
              </w:rPr>
            </w:pPr>
            <w:r>
              <w:rPr>
                <w:rFonts w:hint="eastAsia" w:ascii="Times New Roman" w:hAnsi="Times New Roman" w:cs="Times New Roman" w:eastAsiaTheme="minorEastAsia"/>
                <w:color w:val="000000"/>
                <w:kern w:val="0"/>
                <w:sz w:val="18"/>
                <w:szCs w:val="18"/>
                <w:highlight w:val="none"/>
                <w:shd w:val="clear" w:color="auto" w:fill="auto"/>
                <w:lang w:val="en-US" w:eastAsia="zh-CN"/>
              </w:rPr>
              <w:t>优化资源，提高财政资金使用效益</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eastAsia" w:ascii="Times New Roman" w:hAnsi="Times New Roman" w:cs="Times New Roman" w:eastAsiaTheme="minorEastAsia"/>
                <w:color w:val="000000"/>
                <w:kern w:val="0"/>
                <w:sz w:val="18"/>
                <w:szCs w:val="18"/>
                <w:highlight w:val="none"/>
                <w:shd w:val="clear" w:color="auto" w:fill="auto"/>
                <w:lang w:val="en-US" w:eastAsia="zh-CN"/>
              </w:rPr>
              <w:t>逐步提高</w:t>
            </w:r>
            <w:r>
              <w:rPr>
                <w:rFonts w:hint="default" w:ascii="Times New Roman" w:hAnsi="Times New Roman" w:cs="Times New Roman" w:eastAsiaTheme="minorEastAsia"/>
                <w:color w:val="000000"/>
                <w:kern w:val="0"/>
                <w:sz w:val="18"/>
                <w:szCs w:val="18"/>
                <w:highlight w:val="none"/>
                <w:shd w:val="clear" w:color="auto" w:fill="auto"/>
                <w:lang w:val="en-US" w:eastAsia="zh-CN"/>
              </w:rPr>
              <w:t>　</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Times New Roman" w:hAnsi="Times New Roman" w:cs="Times New Roman" w:eastAsiaTheme="minorEastAsia"/>
                <w:color w:val="000000"/>
                <w:kern w:val="0"/>
                <w:sz w:val="18"/>
                <w:szCs w:val="18"/>
                <w:highlight w:val="none"/>
                <w:shd w:val="clear" w:color="auto" w:fill="auto"/>
                <w:lang w:val="en-US" w:eastAsia="zh-CN"/>
              </w:rPr>
            </w:pPr>
            <w:r>
              <w:rPr>
                <w:rFonts w:hint="eastAsia" w:ascii="Times New Roman" w:hAnsi="Times New Roman" w:cs="Times New Roman" w:eastAsiaTheme="minorEastAsia"/>
                <w:color w:val="000000"/>
                <w:kern w:val="0"/>
                <w:sz w:val="18"/>
                <w:szCs w:val="18"/>
                <w:highlight w:val="none"/>
                <w:shd w:val="clear" w:color="auto" w:fill="auto"/>
                <w:lang w:val="en-US" w:eastAsia="zh-CN"/>
              </w:rPr>
              <w:t>逐步提高</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　</w:t>
            </w:r>
            <w:r>
              <w:rPr>
                <w:rFonts w:hint="eastAsia" w:ascii="Times New Roman" w:hAnsi="Times New Roman" w:cs="Times New Roman" w:eastAsiaTheme="minorEastAsia"/>
                <w:color w:val="000000"/>
                <w:kern w:val="0"/>
                <w:sz w:val="18"/>
                <w:szCs w:val="18"/>
                <w:highlight w:val="none"/>
                <w:shd w:val="clear" w:color="auto" w:fill="auto"/>
                <w:lang w:val="en-US" w:eastAsia="zh-CN"/>
              </w:rPr>
              <w:t>10</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　</w:t>
            </w:r>
            <w:r>
              <w:rPr>
                <w:rFonts w:hint="eastAsia" w:ascii="Times New Roman" w:hAnsi="Times New Roman" w:cs="Times New Roman" w:eastAsiaTheme="minorEastAsia"/>
                <w:color w:val="000000"/>
                <w:kern w:val="0"/>
                <w:sz w:val="18"/>
                <w:szCs w:val="18"/>
                <w:highlight w:val="none"/>
                <w:shd w:val="clear" w:color="auto" w:fill="auto"/>
                <w:lang w:val="en-US" w:eastAsia="zh-CN"/>
              </w:rPr>
              <w:t>10</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社会效</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益指标</w:t>
            </w:r>
          </w:p>
        </w:tc>
        <w:tc>
          <w:tcPr>
            <w:tcW w:w="12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Times New Roman" w:hAnsi="Times New Roman" w:cs="Times New Roman" w:eastAsiaTheme="minorEastAsia"/>
                <w:color w:val="000000"/>
                <w:kern w:val="0"/>
                <w:sz w:val="18"/>
                <w:szCs w:val="18"/>
                <w:highlight w:val="none"/>
                <w:shd w:val="clear" w:color="auto" w:fill="auto"/>
                <w:lang w:val="en-US" w:eastAsia="zh-CN"/>
              </w:rPr>
            </w:pPr>
            <w:r>
              <w:rPr>
                <w:rFonts w:hint="eastAsia" w:ascii="Times New Roman" w:hAnsi="Times New Roman" w:cs="Times New Roman" w:eastAsiaTheme="minorEastAsia"/>
                <w:color w:val="000000"/>
                <w:kern w:val="0"/>
                <w:sz w:val="18"/>
                <w:szCs w:val="18"/>
                <w:highlight w:val="none"/>
                <w:shd w:val="clear" w:color="auto" w:fill="auto"/>
                <w:lang w:val="en-US" w:eastAsia="zh-CN"/>
              </w:rPr>
              <w:t>节约财政资金</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　</w:t>
            </w:r>
            <w:r>
              <w:rPr>
                <w:rFonts w:hint="eastAsia" w:ascii="Times New Roman" w:hAnsi="Times New Roman" w:cs="Times New Roman" w:eastAsiaTheme="minorEastAsia"/>
                <w:color w:val="000000"/>
                <w:kern w:val="0"/>
                <w:sz w:val="18"/>
                <w:szCs w:val="18"/>
                <w:highlight w:val="none"/>
                <w:shd w:val="clear" w:color="auto" w:fill="auto"/>
                <w:lang w:val="en-US" w:eastAsia="zh-CN"/>
              </w:rPr>
              <w:t>持续节约</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　</w:t>
            </w:r>
            <w:r>
              <w:rPr>
                <w:rFonts w:hint="eastAsia" w:ascii="Times New Roman" w:hAnsi="Times New Roman" w:cs="Times New Roman" w:eastAsiaTheme="minorEastAsia"/>
                <w:color w:val="000000"/>
                <w:kern w:val="0"/>
                <w:sz w:val="18"/>
                <w:szCs w:val="18"/>
                <w:highlight w:val="none"/>
                <w:shd w:val="clear" w:color="auto" w:fill="auto"/>
                <w:lang w:val="en-US" w:eastAsia="zh-CN"/>
              </w:rPr>
              <w:t>持续节约</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　</w:t>
            </w:r>
            <w:r>
              <w:rPr>
                <w:rFonts w:hint="eastAsia" w:ascii="Times New Roman" w:hAnsi="Times New Roman" w:cs="Times New Roman" w:eastAsiaTheme="minorEastAsia"/>
                <w:color w:val="000000"/>
                <w:kern w:val="0"/>
                <w:sz w:val="18"/>
                <w:szCs w:val="18"/>
                <w:highlight w:val="none"/>
                <w:shd w:val="clear" w:color="auto" w:fill="auto"/>
                <w:lang w:val="en-US" w:eastAsia="zh-CN"/>
              </w:rPr>
              <w:t>10</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eastAsia" w:ascii="Times New Roman" w:hAnsi="Times New Roman" w:cs="Times New Roman" w:eastAsiaTheme="minorEastAsia"/>
                <w:color w:val="000000"/>
                <w:kern w:val="0"/>
                <w:sz w:val="18"/>
                <w:szCs w:val="18"/>
                <w:highlight w:val="none"/>
                <w:shd w:val="clear" w:color="auto" w:fill="auto"/>
                <w:lang w:val="en-US" w:eastAsia="zh-CN"/>
              </w:rPr>
              <w:t>10</w:t>
            </w:r>
            <w:r>
              <w:rPr>
                <w:rFonts w:hint="default" w:ascii="Times New Roman" w:hAnsi="Times New Roman" w:cs="Times New Roman" w:eastAsiaTheme="minorEastAsia"/>
                <w:color w:val="000000"/>
                <w:kern w:val="0"/>
                <w:sz w:val="18"/>
                <w:szCs w:val="18"/>
                <w:highlight w:val="none"/>
                <w:shd w:val="clear" w:color="auto" w:fill="auto"/>
                <w:lang w:val="en-US" w:eastAsia="zh-CN"/>
              </w:rPr>
              <w:t>　</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生态效</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益指标</w:t>
            </w:r>
          </w:p>
        </w:tc>
        <w:tc>
          <w:tcPr>
            <w:tcW w:w="12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eastAsia" w:ascii="Times New Roman" w:hAnsi="Times New Roman" w:cs="Times New Roman" w:eastAsiaTheme="minorEastAsia"/>
                <w:color w:val="000000"/>
                <w:kern w:val="0"/>
                <w:sz w:val="18"/>
                <w:szCs w:val="18"/>
                <w:highlight w:val="none"/>
                <w:shd w:val="clear" w:color="auto" w:fill="auto"/>
                <w:lang w:val="en-US" w:eastAsia="zh-CN"/>
              </w:rPr>
              <w:t>提高环境保护资金使用效益</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　</w:t>
            </w:r>
            <w:r>
              <w:rPr>
                <w:rFonts w:hint="eastAsia" w:ascii="Times New Roman" w:hAnsi="Times New Roman" w:cs="Times New Roman" w:eastAsiaTheme="minorEastAsia"/>
                <w:color w:val="000000"/>
                <w:kern w:val="0"/>
                <w:sz w:val="18"/>
                <w:szCs w:val="18"/>
                <w:highlight w:val="none"/>
                <w:shd w:val="clear" w:color="auto" w:fill="auto"/>
                <w:lang w:val="en-US" w:eastAsia="zh-CN"/>
              </w:rPr>
              <w:t>持续提高</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　</w:t>
            </w:r>
            <w:r>
              <w:rPr>
                <w:rFonts w:hint="eastAsia" w:ascii="Times New Roman" w:hAnsi="Times New Roman" w:cs="Times New Roman" w:eastAsiaTheme="minorEastAsia"/>
                <w:color w:val="000000"/>
                <w:kern w:val="0"/>
                <w:sz w:val="18"/>
                <w:szCs w:val="18"/>
                <w:highlight w:val="none"/>
                <w:shd w:val="clear" w:color="auto" w:fill="auto"/>
                <w:lang w:val="en-US" w:eastAsia="zh-CN"/>
              </w:rPr>
              <w:t>持续提高</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eastAsia" w:ascii="Times New Roman" w:hAnsi="Times New Roman" w:cs="Times New Roman" w:eastAsiaTheme="minorEastAsia"/>
                <w:color w:val="000000"/>
                <w:kern w:val="0"/>
                <w:sz w:val="18"/>
                <w:szCs w:val="18"/>
                <w:highlight w:val="none"/>
                <w:shd w:val="clear" w:color="auto" w:fill="auto"/>
                <w:lang w:val="en-US" w:eastAsia="zh-CN"/>
              </w:rPr>
              <w:t>5</w:t>
            </w:r>
            <w:r>
              <w:rPr>
                <w:rFonts w:hint="default" w:ascii="Times New Roman" w:hAnsi="Times New Roman" w:cs="Times New Roman" w:eastAsiaTheme="minorEastAsia"/>
                <w:color w:val="000000"/>
                <w:kern w:val="0"/>
                <w:sz w:val="18"/>
                <w:szCs w:val="18"/>
                <w:highlight w:val="none"/>
                <w:shd w:val="clear" w:color="auto" w:fill="auto"/>
                <w:lang w:val="en-US" w:eastAsia="zh-CN"/>
              </w:rPr>
              <w:t>　</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　</w:t>
            </w:r>
            <w:r>
              <w:rPr>
                <w:rFonts w:hint="eastAsia" w:ascii="Times New Roman" w:hAnsi="Times New Roman" w:cs="Times New Roman" w:eastAsiaTheme="minorEastAsia"/>
                <w:color w:val="000000"/>
                <w:kern w:val="0"/>
                <w:sz w:val="18"/>
                <w:szCs w:val="18"/>
                <w:highlight w:val="none"/>
                <w:shd w:val="clear" w:color="auto" w:fill="auto"/>
                <w:lang w:val="en-US" w:eastAsia="zh-CN"/>
              </w:rPr>
              <w:t>5</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　</w:t>
            </w:r>
          </w:p>
        </w:tc>
      </w:tr>
      <w:tr>
        <w:tblPrEx>
          <w:tblCellMar>
            <w:top w:w="0" w:type="dxa"/>
            <w:left w:w="108" w:type="dxa"/>
            <w:bottom w:w="0" w:type="dxa"/>
            <w:right w:w="108" w:type="dxa"/>
          </w:tblCellMar>
        </w:tblPrEx>
        <w:trPr>
          <w:jc w:val="center"/>
        </w:trPr>
        <w:tc>
          <w:tcPr>
            <w:tcW w:w="1080"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绩</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效</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指</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标</w:t>
            </w:r>
          </w:p>
        </w:tc>
        <w:tc>
          <w:tcPr>
            <w:tcW w:w="1080" w:type="dxa"/>
            <w:vMerge w:val="continue"/>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p>
        </w:tc>
        <w:tc>
          <w:tcPr>
            <w:tcW w:w="1080" w:type="dxa"/>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可持续影响指标</w:t>
            </w:r>
          </w:p>
        </w:tc>
        <w:tc>
          <w:tcPr>
            <w:tcW w:w="12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Times New Roman" w:hAnsi="Times New Roman" w:cs="Times New Roman" w:eastAsiaTheme="minorEastAsia"/>
                <w:color w:val="000000"/>
                <w:kern w:val="0"/>
                <w:sz w:val="18"/>
                <w:szCs w:val="18"/>
                <w:highlight w:val="none"/>
                <w:shd w:val="clear" w:color="auto" w:fill="auto"/>
                <w:lang w:val="en-US" w:eastAsia="zh-CN"/>
              </w:rPr>
            </w:pPr>
            <w:r>
              <w:rPr>
                <w:rFonts w:hint="eastAsia" w:ascii="Times New Roman" w:hAnsi="Times New Roman" w:cs="Times New Roman" w:eastAsiaTheme="minorEastAsia"/>
                <w:color w:val="000000"/>
                <w:kern w:val="0"/>
                <w:sz w:val="18"/>
                <w:szCs w:val="18"/>
                <w:highlight w:val="none"/>
                <w:shd w:val="clear" w:color="auto" w:fill="auto"/>
                <w:lang w:val="en-US" w:eastAsia="zh-CN"/>
              </w:rPr>
              <w:t>节约财政资金，提升服务质量</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　</w:t>
            </w:r>
            <w:r>
              <w:rPr>
                <w:rFonts w:hint="eastAsia" w:ascii="Times New Roman" w:hAnsi="Times New Roman" w:cs="Times New Roman" w:eastAsiaTheme="minorEastAsia"/>
                <w:color w:val="000000"/>
                <w:kern w:val="0"/>
                <w:sz w:val="18"/>
                <w:szCs w:val="18"/>
                <w:highlight w:val="none"/>
                <w:shd w:val="clear" w:color="auto" w:fill="auto"/>
                <w:lang w:val="en-US" w:eastAsia="zh-CN"/>
              </w:rPr>
              <w:t>持续提升</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　</w:t>
            </w:r>
            <w:r>
              <w:rPr>
                <w:rFonts w:hint="eastAsia" w:ascii="Times New Roman" w:hAnsi="Times New Roman" w:cs="Times New Roman" w:eastAsiaTheme="minorEastAsia"/>
                <w:color w:val="000000"/>
                <w:kern w:val="0"/>
                <w:sz w:val="18"/>
                <w:szCs w:val="18"/>
                <w:highlight w:val="none"/>
                <w:shd w:val="clear" w:color="auto" w:fill="auto"/>
                <w:lang w:val="en-US" w:eastAsia="zh-CN"/>
              </w:rPr>
              <w:t>持续提升</w:t>
            </w:r>
          </w:p>
        </w:tc>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　</w:t>
            </w:r>
            <w:r>
              <w:rPr>
                <w:rFonts w:hint="eastAsia" w:ascii="Times New Roman" w:hAnsi="Times New Roman" w:cs="Times New Roman" w:eastAsiaTheme="minorEastAsia"/>
                <w:color w:val="000000"/>
                <w:kern w:val="0"/>
                <w:sz w:val="18"/>
                <w:szCs w:val="18"/>
                <w:highlight w:val="none"/>
                <w:shd w:val="clear" w:color="auto" w:fill="auto"/>
                <w:lang w:val="en-US" w:eastAsia="zh-CN"/>
              </w:rPr>
              <w:t>5</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　</w:t>
            </w:r>
            <w:r>
              <w:rPr>
                <w:rFonts w:hint="eastAsia" w:ascii="Times New Roman" w:hAnsi="Times New Roman" w:cs="Times New Roman" w:eastAsiaTheme="minorEastAsia"/>
                <w:color w:val="000000"/>
                <w:kern w:val="0"/>
                <w:sz w:val="18"/>
                <w:szCs w:val="18"/>
                <w:highlight w:val="none"/>
                <w:shd w:val="clear" w:color="auto" w:fill="auto"/>
                <w:lang w:val="en-US" w:eastAsia="zh-CN"/>
              </w:rPr>
              <w:t>5</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p>
        </w:tc>
        <w:tc>
          <w:tcPr>
            <w:tcW w:w="1080" w:type="dxa"/>
            <w:tcBorders>
              <w:top w:val="nil"/>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满意度</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指标</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（10分）</w:t>
            </w:r>
          </w:p>
        </w:tc>
        <w:tc>
          <w:tcPr>
            <w:tcW w:w="1080" w:type="dxa"/>
            <w:tcBorders>
              <w:top w:val="nil"/>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服务对象满意度指标</w:t>
            </w: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Times New Roman" w:hAnsi="Times New Roman" w:cs="Times New Roman" w:eastAsiaTheme="minorEastAsia"/>
                <w:color w:val="000000"/>
                <w:kern w:val="0"/>
                <w:sz w:val="18"/>
                <w:szCs w:val="18"/>
                <w:highlight w:val="none"/>
                <w:shd w:val="clear" w:color="auto" w:fill="auto"/>
                <w:lang w:val="en-US" w:eastAsia="zh-CN"/>
              </w:rPr>
            </w:pPr>
            <w:r>
              <w:rPr>
                <w:rFonts w:hint="eastAsia" w:ascii="Times New Roman" w:hAnsi="Times New Roman" w:cs="Times New Roman" w:eastAsiaTheme="minorEastAsia"/>
                <w:color w:val="000000"/>
                <w:kern w:val="0"/>
                <w:sz w:val="18"/>
                <w:szCs w:val="18"/>
                <w:highlight w:val="none"/>
                <w:shd w:val="clear" w:color="auto" w:fill="auto"/>
                <w:lang w:val="en-US" w:eastAsia="zh-CN"/>
              </w:rPr>
              <w:t>社会公众或服务对象满意度</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　</w:t>
            </w:r>
            <w:r>
              <w:rPr>
                <w:rFonts w:hint="eastAsia" w:ascii="Times New Roman" w:hAnsi="Times New Roman" w:cs="Times New Roman" w:eastAsiaTheme="minorEastAsia"/>
                <w:color w:val="000000"/>
                <w:kern w:val="0"/>
                <w:sz w:val="18"/>
                <w:szCs w:val="18"/>
                <w:highlight w:val="none"/>
                <w:shd w:val="clear" w:color="auto" w:fill="auto"/>
                <w:lang w:val="en-US" w:eastAsia="zh-CN"/>
              </w:rPr>
              <w:t>满意度≥ 95%</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　</w:t>
            </w:r>
            <w:r>
              <w:rPr>
                <w:rFonts w:hint="eastAsia" w:ascii="Times New Roman" w:hAnsi="Times New Roman" w:cs="Times New Roman" w:eastAsiaTheme="minorEastAsia"/>
                <w:color w:val="000000"/>
                <w:kern w:val="0"/>
                <w:sz w:val="18"/>
                <w:szCs w:val="18"/>
                <w:highlight w:val="none"/>
                <w:shd w:val="clear" w:color="auto" w:fill="auto"/>
                <w:lang w:val="en-US" w:eastAsia="zh-CN"/>
              </w:rPr>
              <w:t xml:space="preserve"> 98%</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　</w:t>
            </w:r>
            <w:r>
              <w:rPr>
                <w:rFonts w:hint="eastAsia" w:ascii="Times New Roman" w:hAnsi="Times New Roman" w:cs="Times New Roman" w:eastAsiaTheme="minorEastAsia"/>
                <w:color w:val="000000"/>
                <w:kern w:val="0"/>
                <w:sz w:val="18"/>
                <w:szCs w:val="18"/>
                <w:highlight w:val="none"/>
                <w:shd w:val="clear" w:color="auto" w:fill="auto"/>
                <w:lang w:val="en-US" w:eastAsia="zh-CN"/>
              </w:rPr>
              <w:t>10</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　</w:t>
            </w:r>
            <w:r>
              <w:rPr>
                <w:rFonts w:hint="eastAsia" w:ascii="Times New Roman" w:hAnsi="Times New Roman" w:cs="Times New Roman" w:eastAsiaTheme="minorEastAsia"/>
                <w:color w:val="000000"/>
                <w:kern w:val="0"/>
                <w:sz w:val="18"/>
                <w:szCs w:val="18"/>
                <w:highlight w:val="none"/>
                <w:shd w:val="clear" w:color="auto" w:fill="auto"/>
                <w:lang w:val="en-US" w:eastAsia="zh-CN"/>
              </w:rPr>
              <w:t>10</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　</w:t>
            </w:r>
          </w:p>
        </w:tc>
      </w:tr>
      <w:tr>
        <w:tblPrEx>
          <w:tblCellMar>
            <w:top w:w="0" w:type="dxa"/>
            <w:left w:w="108" w:type="dxa"/>
            <w:bottom w:w="0" w:type="dxa"/>
            <w:right w:w="108" w:type="dxa"/>
          </w:tblCellMar>
        </w:tblPrEx>
        <w:trPr>
          <w:jc w:val="center"/>
        </w:trPr>
        <w:tc>
          <w:tcPr>
            <w:tcW w:w="6732" w:type="dxa"/>
            <w:gridSpan w:val="6"/>
            <w:tcBorders>
              <w:top w:val="single" w:color="auto" w:sz="4" w:space="0"/>
              <w:left w:val="single" w:color="auto"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总分</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100</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　</w:t>
            </w:r>
            <w:r>
              <w:rPr>
                <w:rFonts w:hint="eastAsia" w:ascii="Times New Roman" w:hAnsi="Times New Roman" w:cs="Times New Roman" w:eastAsiaTheme="minorEastAsia"/>
                <w:color w:val="000000"/>
                <w:kern w:val="0"/>
                <w:sz w:val="18"/>
                <w:szCs w:val="18"/>
                <w:highlight w:val="none"/>
                <w:shd w:val="clear" w:color="auto" w:fill="auto"/>
                <w:lang w:val="en-US" w:eastAsia="zh-CN"/>
              </w:rPr>
              <w:t>100</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　</w:t>
            </w:r>
          </w:p>
        </w:tc>
      </w:tr>
    </w:tbl>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Times New Roman" w:hAnsi="Times New Roman" w:cs="Times New Roman" w:eastAsiaTheme="minorEastAsia"/>
          <w:color w:val="000000"/>
          <w:kern w:val="0"/>
          <w:sz w:val="18"/>
          <w:szCs w:val="18"/>
          <w:highlight w:val="none"/>
          <w:shd w:val="clear" w:color="auto" w:fill="auto"/>
          <w:lang w:val="en-US" w:eastAsia="zh-CN"/>
        </w:rPr>
      </w:pP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Times New Roman" w:hAnsi="Times New Roman" w:cs="Times New Roman" w:eastAsiaTheme="minorEastAsia"/>
          <w:color w:val="000000"/>
          <w:kern w:val="0"/>
          <w:sz w:val="18"/>
          <w:szCs w:val="18"/>
          <w:highlight w:val="none"/>
          <w:shd w:val="clear" w:color="auto" w:fill="auto"/>
          <w:lang w:val="en-US" w:eastAsia="zh-CN"/>
        </w:rPr>
      </w:pPr>
    </w:p>
    <w:p>
      <w:pPr>
        <w:widowControl/>
        <w:kinsoku w:val="0"/>
        <w:autoSpaceDE w:val="0"/>
        <w:autoSpaceDN w:val="0"/>
        <w:adjustRightInd w:val="0"/>
        <w:snapToGrid w:val="0"/>
        <w:spacing w:before="55" w:line="222" w:lineRule="auto"/>
        <w:ind w:left="35"/>
        <w:jc w:val="left"/>
        <w:textAlignment w:val="baseline"/>
        <w:rPr>
          <w:rFonts w:hint="default" w:ascii="Times New Roman Regular" w:hAnsi="Times New Roman Regular" w:eastAsia="仿宋" w:cs="Times New Roman Regular"/>
          <w:snapToGrid w:val="0"/>
          <w:color w:val="000000"/>
          <w:spacing w:val="-13"/>
          <w:kern w:val="0"/>
          <w:sz w:val="32"/>
          <w:szCs w:val="32"/>
          <w:lang w:val="en-US" w:eastAsia="zh-CN"/>
        </w:rPr>
      </w:pPr>
      <w:r>
        <w:rPr>
          <w:rFonts w:hint="default" w:ascii="Times New Roman Regular" w:hAnsi="Times New Roman Regular" w:eastAsia="仿宋" w:cs="Times New Roman Regular"/>
          <w:snapToGrid w:val="0"/>
          <w:color w:val="000000"/>
          <w:spacing w:val="-13"/>
          <w:kern w:val="0"/>
          <w:sz w:val="32"/>
          <w:szCs w:val="32"/>
          <w:lang w:val="en-US" w:eastAsia="zh-CN"/>
        </w:rPr>
        <w:t>附件</w:t>
      </w:r>
      <w:r>
        <w:rPr>
          <w:rFonts w:hint="eastAsia" w:ascii="Times New Roman Regular" w:hAnsi="Times New Roman Regular" w:eastAsia="仿宋" w:cs="Times New Roman Regular"/>
          <w:snapToGrid w:val="0"/>
          <w:color w:val="000000"/>
          <w:spacing w:val="-13"/>
          <w:kern w:val="0"/>
          <w:sz w:val="32"/>
          <w:szCs w:val="32"/>
          <w:lang w:val="en-US" w:eastAsia="zh-CN"/>
        </w:rPr>
        <w:t>4-2</w:t>
      </w:r>
      <w:r>
        <w:rPr>
          <w:rFonts w:hint="default" w:ascii="Times New Roman Regular" w:hAnsi="Times New Roman Regular" w:eastAsia="仿宋" w:cs="Times New Roman Regular"/>
          <w:snapToGrid w:val="0"/>
          <w:color w:val="000000"/>
          <w:spacing w:val="-13"/>
          <w:kern w:val="0"/>
          <w:sz w:val="32"/>
          <w:szCs w:val="32"/>
          <w:lang w:val="en-US" w:eastAsia="zh-CN"/>
        </w:rPr>
        <w:t>：</w:t>
      </w:r>
    </w:p>
    <w:p>
      <w:pPr>
        <w:pStyle w:val="2"/>
        <w:ind w:firstLine="1800" w:firstLineChars="500"/>
        <w:rPr>
          <w:rFonts w:hint="eastAsia"/>
          <w:lang w:val="en-US" w:eastAsia="zh-CN"/>
        </w:rPr>
      </w:pPr>
      <w:r>
        <w:rPr>
          <w:rFonts w:hint="eastAsia" w:ascii="Times New Roman Regular" w:hAnsi="Times New Roman Regular" w:eastAsia="方正小标宋_GBK" w:cs="Times New Roman Regular"/>
          <w:color w:val="000000"/>
          <w:kern w:val="0"/>
          <w:sz w:val="36"/>
          <w:szCs w:val="36"/>
          <w:highlight w:val="none"/>
          <w:lang w:val="en-US" w:eastAsia="zh-CN"/>
        </w:rPr>
        <w:t>2022</w:t>
      </w:r>
      <w:r>
        <w:rPr>
          <w:rFonts w:hint="default" w:ascii="Times New Roman Regular" w:hAnsi="Times New Roman Regular" w:eastAsia="方正小标宋_GBK" w:cs="Times New Roman Regular"/>
          <w:color w:val="000000"/>
          <w:kern w:val="0"/>
          <w:sz w:val="36"/>
          <w:szCs w:val="36"/>
          <w:highlight w:val="none"/>
          <w:lang w:val="en-US" w:eastAsia="zh-CN"/>
        </w:rPr>
        <w:t>年度项目支出绩效自评表</w:t>
      </w:r>
    </w:p>
    <w:tbl>
      <w:tblPr>
        <w:tblStyle w:val="17"/>
        <w:tblW w:w="9851" w:type="dxa"/>
        <w:jc w:val="center"/>
        <w:tblLayout w:type="autofit"/>
        <w:tblCellMar>
          <w:top w:w="0" w:type="dxa"/>
          <w:left w:w="108" w:type="dxa"/>
          <w:bottom w:w="0" w:type="dxa"/>
          <w:right w:w="108" w:type="dxa"/>
        </w:tblCellMar>
      </w:tblPr>
      <w:tblGrid>
        <w:gridCol w:w="1080"/>
        <w:gridCol w:w="1080"/>
        <w:gridCol w:w="1080"/>
        <w:gridCol w:w="1224"/>
        <w:gridCol w:w="1134"/>
        <w:gridCol w:w="1134"/>
        <w:gridCol w:w="828"/>
        <w:gridCol w:w="873"/>
        <w:gridCol w:w="1418"/>
      </w:tblGrid>
      <w:tr>
        <w:tblPrEx>
          <w:tblCellMar>
            <w:top w:w="0" w:type="dxa"/>
            <w:left w:w="108" w:type="dxa"/>
            <w:bottom w:w="0" w:type="dxa"/>
            <w:right w:w="108" w:type="dxa"/>
          </w:tblCellMar>
        </w:tblPrEx>
        <w:trPr>
          <w:jc w:val="center"/>
        </w:trPr>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项目支</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出名称</w:t>
            </w:r>
          </w:p>
        </w:tc>
        <w:tc>
          <w:tcPr>
            <w:tcW w:w="8771" w:type="dxa"/>
            <w:gridSpan w:val="8"/>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Times New Roman" w:hAnsi="Times New Roman" w:cs="Times New Roman" w:eastAsiaTheme="minorEastAsia"/>
                <w:color w:val="000000"/>
                <w:kern w:val="0"/>
                <w:sz w:val="18"/>
                <w:szCs w:val="18"/>
                <w:highlight w:val="none"/>
                <w:shd w:val="clear" w:color="auto" w:fill="auto"/>
                <w:lang w:val="en-US" w:eastAsia="zh-CN"/>
              </w:rPr>
            </w:pPr>
            <w:r>
              <w:rPr>
                <w:rFonts w:hint="eastAsia" w:ascii="Times New Roman" w:hAnsi="Times New Roman" w:cs="Times New Roman" w:eastAsiaTheme="minorEastAsia"/>
                <w:color w:val="000000"/>
                <w:kern w:val="0"/>
                <w:sz w:val="18"/>
                <w:szCs w:val="18"/>
                <w:highlight w:val="none"/>
                <w:shd w:val="clear" w:color="auto" w:fill="auto"/>
                <w:lang w:val="en-US" w:eastAsia="zh-CN"/>
              </w:rPr>
              <w:t>危房改造</w:t>
            </w:r>
          </w:p>
        </w:tc>
      </w:tr>
      <w:tr>
        <w:tblPrEx>
          <w:tblCellMar>
            <w:top w:w="0" w:type="dxa"/>
            <w:left w:w="108" w:type="dxa"/>
            <w:bottom w:w="0" w:type="dxa"/>
            <w:right w:w="108" w:type="dxa"/>
          </w:tblCellMar>
        </w:tblPrEx>
        <w:trPr>
          <w:jc w:val="center"/>
        </w:trPr>
        <w:tc>
          <w:tcPr>
            <w:tcW w:w="1080"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主管部门</w:t>
            </w:r>
          </w:p>
        </w:tc>
        <w:tc>
          <w:tcPr>
            <w:tcW w:w="4518" w:type="dxa"/>
            <w:gridSpan w:val="4"/>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　</w:t>
            </w:r>
          </w:p>
        </w:tc>
        <w:tc>
          <w:tcPr>
            <w:tcW w:w="1134" w:type="dxa"/>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实施单位</w:t>
            </w:r>
          </w:p>
        </w:tc>
        <w:tc>
          <w:tcPr>
            <w:tcW w:w="3119" w:type="dxa"/>
            <w:gridSpan w:val="3"/>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　</w:t>
            </w:r>
          </w:p>
        </w:tc>
      </w:tr>
      <w:tr>
        <w:tblPrEx>
          <w:tblCellMar>
            <w:top w:w="0" w:type="dxa"/>
            <w:left w:w="108" w:type="dxa"/>
            <w:bottom w:w="0" w:type="dxa"/>
            <w:right w:w="108" w:type="dxa"/>
          </w:tblCellMar>
        </w:tblPrEx>
        <w:trPr>
          <w:jc w:val="center"/>
        </w:trPr>
        <w:tc>
          <w:tcPr>
            <w:tcW w:w="1080" w:type="dxa"/>
            <w:vMerge w:val="restart"/>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项目资金</w:t>
            </w:r>
            <w:r>
              <w:rPr>
                <w:rFonts w:hint="default" w:ascii="Times New Roman" w:hAnsi="Times New Roman" w:cs="Times New Roman" w:eastAsiaTheme="minorEastAsia"/>
                <w:color w:val="000000"/>
                <w:kern w:val="0"/>
                <w:sz w:val="18"/>
                <w:szCs w:val="18"/>
                <w:highlight w:val="none"/>
                <w:shd w:val="clear" w:color="auto" w:fill="auto"/>
                <w:lang w:val="en-US" w:eastAsia="zh-CN"/>
              </w:rPr>
              <w:br w:type="textWrapping"/>
            </w:r>
            <w:r>
              <w:rPr>
                <w:rFonts w:hint="default" w:ascii="Times New Roman" w:hAnsi="Times New Roman" w:cs="Times New Roman" w:eastAsiaTheme="minorEastAsia"/>
                <w:color w:val="000000"/>
                <w:kern w:val="0"/>
                <w:sz w:val="18"/>
                <w:szCs w:val="18"/>
                <w:highlight w:val="none"/>
                <w:shd w:val="clear" w:color="auto" w:fill="auto"/>
                <w:lang w:val="en-US" w:eastAsia="zh-CN"/>
              </w:rPr>
              <w:t>（万元）</w:t>
            </w:r>
          </w:p>
        </w:tc>
        <w:tc>
          <w:tcPr>
            <w:tcW w:w="2160"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　</w:t>
            </w: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年初</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预算数</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全年</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预算数</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全年</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执行数</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分值</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执行率</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得分</w:t>
            </w:r>
          </w:p>
        </w:tc>
      </w:tr>
      <w:tr>
        <w:tblPrEx>
          <w:tblCellMar>
            <w:top w:w="0" w:type="dxa"/>
            <w:left w:w="108" w:type="dxa"/>
            <w:bottom w:w="0" w:type="dxa"/>
            <w:right w:w="108" w:type="dxa"/>
          </w:tblCellMar>
        </w:tblPrEx>
        <w:trPr>
          <w:jc w:val="center"/>
        </w:trPr>
        <w:tc>
          <w:tcPr>
            <w:tcW w:w="1080"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p>
        </w:tc>
        <w:tc>
          <w:tcPr>
            <w:tcW w:w="2160"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年度资金总额　</w:t>
            </w: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eastAsia" w:ascii="Times New Roman" w:hAnsi="Times New Roman" w:cs="Times New Roman" w:eastAsiaTheme="minorEastAsia"/>
                <w:color w:val="000000"/>
                <w:kern w:val="0"/>
                <w:sz w:val="18"/>
                <w:szCs w:val="18"/>
                <w:highlight w:val="none"/>
                <w:shd w:val="clear" w:color="auto" w:fill="auto"/>
                <w:lang w:val="en-US" w:eastAsia="zh-CN"/>
              </w:rPr>
              <w:t>76.5</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eastAsia" w:ascii="Times New Roman" w:hAnsi="Times New Roman" w:cs="Times New Roman" w:eastAsiaTheme="minorEastAsia"/>
                <w:color w:val="000000"/>
                <w:kern w:val="0"/>
                <w:sz w:val="18"/>
                <w:szCs w:val="18"/>
                <w:highlight w:val="none"/>
                <w:shd w:val="clear" w:color="auto" w:fill="auto"/>
                <w:lang w:val="en-US" w:eastAsia="zh-CN"/>
              </w:rPr>
              <w:t>76.5</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eastAsia" w:ascii="Times New Roman" w:hAnsi="Times New Roman" w:cs="Times New Roman" w:eastAsiaTheme="minorEastAsia"/>
                <w:color w:val="000000"/>
                <w:kern w:val="0"/>
                <w:sz w:val="18"/>
                <w:szCs w:val="18"/>
                <w:highlight w:val="none"/>
                <w:shd w:val="clear" w:color="auto" w:fill="auto"/>
                <w:lang w:val="en-US" w:eastAsia="zh-CN"/>
              </w:rPr>
              <w:t>76.5</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　10</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　</w:t>
            </w:r>
            <w:r>
              <w:rPr>
                <w:rFonts w:hint="eastAsia" w:ascii="Times New Roman" w:hAnsi="Times New Roman" w:cs="Times New Roman" w:eastAsiaTheme="minorEastAsia"/>
                <w:color w:val="000000"/>
                <w:kern w:val="0"/>
                <w:sz w:val="18"/>
                <w:szCs w:val="18"/>
                <w:highlight w:val="none"/>
                <w:shd w:val="clear" w:color="auto" w:fill="auto"/>
                <w:lang w:val="en-US" w:eastAsia="zh-CN"/>
              </w:rPr>
              <w:t>100</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　</w:t>
            </w:r>
            <w:r>
              <w:rPr>
                <w:rFonts w:hint="eastAsia" w:ascii="Times New Roman" w:hAnsi="Times New Roman" w:cs="Times New Roman" w:eastAsiaTheme="minorEastAsia"/>
                <w:color w:val="000000"/>
                <w:kern w:val="0"/>
                <w:sz w:val="18"/>
                <w:szCs w:val="18"/>
                <w:highlight w:val="none"/>
                <w:shd w:val="clear" w:color="auto" w:fill="auto"/>
                <w:lang w:val="en-US" w:eastAsia="zh-CN"/>
              </w:rPr>
              <w:t>10</w:t>
            </w:r>
          </w:p>
        </w:tc>
      </w:tr>
      <w:tr>
        <w:tblPrEx>
          <w:tblCellMar>
            <w:top w:w="0" w:type="dxa"/>
            <w:left w:w="108" w:type="dxa"/>
            <w:bottom w:w="0" w:type="dxa"/>
            <w:right w:w="108" w:type="dxa"/>
          </w:tblCellMar>
        </w:tblPrEx>
        <w:trPr>
          <w:jc w:val="center"/>
        </w:trPr>
        <w:tc>
          <w:tcPr>
            <w:tcW w:w="1080"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p>
        </w:tc>
        <w:tc>
          <w:tcPr>
            <w:tcW w:w="2160"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其中：当年财政拨款　</w:t>
            </w: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eastAsia" w:ascii="Times New Roman" w:hAnsi="Times New Roman" w:cs="Times New Roman" w:eastAsiaTheme="minorEastAsia"/>
                <w:color w:val="000000"/>
                <w:kern w:val="0"/>
                <w:sz w:val="18"/>
                <w:szCs w:val="18"/>
                <w:highlight w:val="none"/>
                <w:shd w:val="clear" w:color="auto" w:fill="auto"/>
                <w:lang w:val="en-US" w:eastAsia="zh-CN"/>
              </w:rPr>
              <w:t>76.5</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eastAsia" w:ascii="Times New Roman" w:hAnsi="Times New Roman" w:cs="Times New Roman" w:eastAsiaTheme="minorEastAsia"/>
                <w:color w:val="000000"/>
                <w:kern w:val="0"/>
                <w:sz w:val="18"/>
                <w:szCs w:val="18"/>
                <w:highlight w:val="none"/>
                <w:shd w:val="clear" w:color="auto" w:fill="auto"/>
                <w:lang w:val="en-US" w:eastAsia="zh-CN"/>
              </w:rPr>
              <w:t>76.5</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eastAsia" w:ascii="Times New Roman" w:hAnsi="Times New Roman" w:cs="Times New Roman" w:eastAsiaTheme="minorEastAsia"/>
                <w:color w:val="000000"/>
                <w:kern w:val="0"/>
                <w:sz w:val="18"/>
                <w:szCs w:val="18"/>
                <w:highlight w:val="none"/>
                <w:shd w:val="clear" w:color="auto" w:fill="auto"/>
                <w:lang w:val="en-US" w:eastAsia="zh-CN"/>
              </w:rPr>
              <w:t>76.5</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　</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　</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　</w:t>
            </w:r>
          </w:p>
        </w:tc>
      </w:tr>
      <w:tr>
        <w:tblPrEx>
          <w:tblCellMar>
            <w:top w:w="0" w:type="dxa"/>
            <w:left w:w="108" w:type="dxa"/>
            <w:bottom w:w="0" w:type="dxa"/>
            <w:right w:w="108" w:type="dxa"/>
          </w:tblCellMar>
        </w:tblPrEx>
        <w:trPr>
          <w:jc w:val="center"/>
        </w:trPr>
        <w:tc>
          <w:tcPr>
            <w:tcW w:w="1080"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p>
        </w:tc>
        <w:tc>
          <w:tcPr>
            <w:tcW w:w="2160"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上年结转资金　</w:t>
            </w: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　</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　</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　</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　</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　</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　</w:t>
            </w:r>
          </w:p>
        </w:tc>
      </w:tr>
      <w:tr>
        <w:tblPrEx>
          <w:tblCellMar>
            <w:top w:w="0" w:type="dxa"/>
            <w:left w:w="108" w:type="dxa"/>
            <w:bottom w:w="0" w:type="dxa"/>
            <w:right w:w="108" w:type="dxa"/>
          </w:tblCellMar>
        </w:tblPrEx>
        <w:trPr>
          <w:jc w:val="center"/>
        </w:trPr>
        <w:tc>
          <w:tcPr>
            <w:tcW w:w="1080"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p>
        </w:tc>
        <w:tc>
          <w:tcPr>
            <w:tcW w:w="2160"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其他资金</w:t>
            </w: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　</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　</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　</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　</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　</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　</w:t>
            </w:r>
          </w:p>
        </w:tc>
      </w:tr>
      <w:tr>
        <w:tblPrEx>
          <w:tblCellMar>
            <w:top w:w="0" w:type="dxa"/>
            <w:left w:w="108" w:type="dxa"/>
            <w:bottom w:w="0" w:type="dxa"/>
            <w:right w:w="108" w:type="dxa"/>
          </w:tblCellMar>
        </w:tblPrEx>
        <w:trPr>
          <w:jc w:val="center"/>
        </w:trPr>
        <w:tc>
          <w:tcPr>
            <w:tcW w:w="1080" w:type="dxa"/>
            <w:vMerge w:val="restart"/>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年度总体目标</w:t>
            </w:r>
          </w:p>
        </w:tc>
        <w:tc>
          <w:tcPr>
            <w:tcW w:w="4518" w:type="dxa"/>
            <w:gridSpan w:val="4"/>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预期目标</w:t>
            </w:r>
          </w:p>
        </w:tc>
        <w:tc>
          <w:tcPr>
            <w:tcW w:w="4253" w:type="dxa"/>
            <w:gridSpan w:val="4"/>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实际完成情况　</w:t>
            </w:r>
          </w:p>
        </w:tc>
      </w:tr>
      <w:tr>
        <w:tblPrEx>
          <w:tblCellMar>
            <w:top w:w="0" w:type="dxa"/>
            <w:left w:w="108" w:type="dxa"/>
            <w:bottom w:w="0" w:type="dxa"/>
            <w:right w:w="108" w:type="dxa"/>
          </w:tblCellMar>
        </w:tblPrEx>
        <w:trPr>
          <w:jc w:val="center"/>
        </w:trPr>
        <w:tc>
          <w:tcPr>
            <w:tcW w:w="1080"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p>
        </w:tc>
        <w:tc>
          <w:tcPr>
            <w:tcW w:w="4518" w:type="dxa"/>
            <w:gridSpan w:val="4"/>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　　</w:t>
            </w:r>
          </w:p>
        </w:tc>
        <w:tc>
          <w:tcPr>
            <w:tcW w:w="4253" w:type="dxa"/>
            <w:gridSpan w:val="4"/>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　</w:t>
            </w:r>
          </w:p>
        </w:tc>
      </w:tr>
      <w:tr>
        <w:tblPrEx>
          <w:tblCellMar>
            <w:top w:w="0" w:type="dxa"/>
            <w:left w:w="108" w:type="dxa"/>
            <w:bottom w:w="0" w:type="dxa"/>
            <w:right w:w="108" w:type="dxa"/>
          </w:tblCellMar>
        </w:tblPrEx>
        <w:trPr>
          <w:jc w:val="center"/>
        </w:trPr>
        <w:tc>
          <w:tcPr>
            <w:tcW w:w="1080" w:type="dxa"/>
            <w:vMerge w:val="restart"/>
            <w:tcBorders>
              <w:top w:val="nil"/>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绩</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效</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指</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标</w:t>
            </w:r>
          </w:p>
        </w:tc>
        <w:tc>
          <w:tcPr>
            <w:tcW w:w="108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一级指标</w:t>
            </w:r>
          </w:p>
        </w:tc>
        <w:tc>
          <w:tcPr>
            <w:tcW w:w="108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二级指标</w:t>
            </w: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三级指标</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年度</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指标值</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实际</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完成值</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分值</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得分</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偏差原因</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分析及</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改进措施</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p>
        </w:tc>
        <w:tc>
          <w:tcPr>
            <w:tcW w:w="108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产出指标</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(50分)</w:t>
            </w:r>
          </w:p>
        </w:tc>
        <w:tc>
          <w:tcPr>
            <w:tcW w:w="108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数量指标</w:t>
            </w: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eastAsia" w:ascii="Times New Roman" w:hAnsi="Times New Roman" w:cs="Times New Roman" w:eastAsiaTheme="minorEastAsia"/>
                <w:color w:val="000000"/>
                <w:kern w:val="0"/>
                <w:sz w:val="18"/>
                <w:szCs w:val="18"/>
                <w:highlight w:val="none"/>
                <w:shd w:val="clear" w:color="auto" w:fill="auto"/>
                <w:lang w:val="en-US" w:eastAsia="zh-CN"/>
              </w:rPr>
              <w:t>指标1：改造户数</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　</w:t>
            </w:r>
            <w:r>
              <w:rPr>
                <w:rFonts w:hint="eastAsia" w:ascii="Times New Roman" w:hAnsi="Times New Roman" w:cs="Times New Roman" w:eastAsiaTheme="minorEastAsia"/>
                <w:color w:val="000000"/>
                <w:kern w:val="0"/>
                <w:sz w:val="18"/>
                <w:szCs w:val="18"/>
                <w:highlight w:val="none"/>
                <w:shd w:val="clear" w:color="auto" w:fill="auto"/>
                <w:lang w:val="en-US" w:eastAsia="zh-CN"/>
              </w:rPr>
              <w:t>76户</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　</w:t>
            </w:r>
            <w:r>
              <w:rPr>
                <w:rFonts w:hint="eastAsia" w:ascii="Times New Roman" w:hAnsi="Times New Roman" w:cs="Times New Roman" w:eastAsiaTheme="minorEastAsia"/>
                <w:color w:val="000000"/>
                <w:kern w:val="0"/>
                <w:sz w:val="18"/>
                <w:szCs w:val="18"/>
                <w:highlight w:val="none"/>
                <w:shd w:val="clear" w:color="auto" w:fill="auto"/>
                <w:lang w:val="en-US" w:eastAsia="zh-CN"/>
              </w:rPr>
              <w:t>76户</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eastAsia" w:ascii="Times New Roman" w:hAnsi="Times New Roman" w:cs="Times New Roman" w:eastAsiaTheme="minorEastAsia"/>
                <w:color w:val="000000"/>
                <w:kern w:val="0"/>
                <w:sz w:val="18"/>
                <w:szCs w:val="18"/>
                <w:highlight w:val="none"/>
                <w:shd w:val="clear" w:color="auto" w:fill="auto"/>
                <w:lang w:val="en-US" w:eastAsia="zh-CN"/>
              </w:rPr>
              <w:t>10</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eastAsia" w:ascii="Times New Roman" w:hAnsi="Times New Roman" w:cs="Times New Roman" w:eastAsiaTheme="minorEastAsia"/>
                <w:color w:val="000000"/>
                <w:kern w:val="0"/>
                <w:sz w:val="18"/>
                <w:szCs w:val="18"/>
                <w:highlight w:val="none"/>
                <w:shd w:val="clear" w:color="auto" w:fill="auto"/>
                <w:lang w:val="en-US" w:eastAsia="zh-CN"/>
              </w:rPr>
              <w:t>10</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指标2：</w:t>
            </w:r>
            <w:r>
              <w:rPr>
                <w:rFonts w:hint="eastAsia" w:ascii="Times New Roman" w:hAnsi="Times New Roman" w:cs="Times New Roman" w:eastAsiaTheme="minorEastAsia"/>
                <w:color w:val="000000"/>
                <w:kern w:val="0"/>
                <w:sz w:val="18"/>
                <w:szCs w:val="18"/>
                <w:highlight w:val="none"/>
                <w:shd w:val="clear" w:color="auto" w:fill="auto"/>
                <w:lang w:val="en-US" w:eastAsia="zh-CN"/>
              </w:rPr>
              <w:t>危房检查次数</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eastAsia" w:ascii="Times New Roman" w:hAnsi="Times New Roman" w:cs="Times New Roman" w:eastAsiaTheme="minorEastAsia"/>
                <w:color w:val="000000"/>
                <w:kern w:val="0"/>
                <w:sz w:val="18"/>
                <w:szCs w:val="18"/>
                <w:highlight w:val="none"/>
                <w:shd w:val="clear" w:color="auto" w:fill="auto"/>
                <w:lang w:val="en-US" w:eastAsia="zh-CN"/>
              </w:rPr>
              <w:t>≥ 4次</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Times New Roman" w:hAnsi="Times New Roman" w:cs="Times New Roman" w:eastAsiaTheme="minorEastAsia"/>
                <w:color w:val="000000"/>
                <w:kern w:val="0"/>
                <w:sz w:val="18"/>
                <w:szCs w:val="18"/>
                <w:highlight w:val="none"/>
                <w:shd w:val="clear" w:color="auto" w:fill="auto"/>
                <w:lang w:val="en-US" w:eastAsia="zh-CN"/>
              </w:rPr>
            </w:pPr>
            <w:r>
              <w:rPr>
                <w:rFonts w:hint="eastAsia" w:ascii="Times New Roman" w:hAnsi="Times New Roman" w:cs="Times New Roman" w:eastAsiaTheme="minorEastAsia"/>
                <w:color w:val="000000"/>
                <w:kern w:val="0"/>
                <w:sz w:val="18"/>
                <w:szCs w:val="18"/>
                <w:highlight w:val="none"/>
                <w:shd w:val="clear" w:color="auto" w:fill="auto"/>
                <w:lang w:val="en-US" w:eastAsia="zh-CN"/>
              </w:rPr>
              <w:t>5</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eastAsia" w:ascii="Times New Roman" w:hAnsi="Times New Roman" w:cs="Times New Roman" w:eastAsiaTheme="minorEastAsia"/>
                <w:color w:val="000000"/>
                <w:kern w:val="0"/>
                <w:sz w:val="18"/>
                <w:szCs w:val="18"/>
                <w:highlight w:val="none"/>
                <w:shd w:val="clear" w:color="auto" w:fill="auto"/>
                <w:lang w:val="en-US" w:eastAsia="zh-CN"/>
              </w:rPr>
              <w:t>10</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eastAsia" w:ascii="Times New Roman" w:hAnsi="Times New Roman" w:cs="Times New Roman" w:eastAsiaTheme="minorEastAsia"/>
                <w:color w:val="000000"/>
                <w:kern w:val="0"/>
                <w:sz w:val="18"/>
                <w:szCs w:val="18"/>
                <w:highlight w:val="none"/>
                <w:shd w:val="clear" w:color="auto" w:fill="auto"/>
                <w:lang w:val="en-US" w:eastAsia="zh-CN"/>
              </w:rPr>
              <w:t>10</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质量指标</w:t>
            </w: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指标1：</w:t>
            </w:r>
            <w:r>
              <w:rPr>
                <w:rFonts w:hint="eastAsia" w:ascii="Times New Roman" w:hAnsi="Times New Roman" w:cs="Times New Roman" w:eastAsiaTheme="minorEastAsia"/>
                <w:color w:val="000000"/>
                <w:kern w:val="0"/>
                <w:sz w:val="18"/>
                <w:szCs w:val="18"/>
                <w:highlight w:val="none"/>
                <w:shd w:val="clear" w:color="auto" w:fill="auto"/>
                <w:lang w:val="en-US" w:eastAsia="zh-CN"/>
              </w:rPr>
              <w:t>住房质量</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　</w:t>
            </w:r>
            <w:r>
              <w:rPr>
                <w:rFonts w:hint="eastAsia" w:ascii="Times New Roman" w:hAnsi="Times New Roman" w:cs="Times New Roman" w:eastAsiaTheme="minorEastAsia"/>
                <w:color w:val="000000"/>
                <w:kern w:val="0"/>
                <w:sz w:val="18"/>
                <w:szCs w:val="18"/>
                <w:highlight w:val="none"/>
                <w:shd w:val="clear" w:color="auto" w:fill="auto"/>
                <w:lang w:val="en-US" w:eastAsia="zh-CN"/>
              </w:rPr>
              <w:t>100%</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　</w:t>
            </w:r>
            <w:r>
              <w:rPr>
                <w:rFonts w:hint="eastAsia" w:ascii="Times New Roman" w:hAnsi="Times New Roman" w:cs="Times New Roman" w:eastAsiaTheme="minorEastAsia"/>
                <w:color w:val="000000"/>
                <w:kern w:val="0"/>
                <w:sz w:val="18"/>
                <w:szCs w:val="18"/>
                <w:highlight w:val="none"/>
                <w:shd w:val="clear" w:color="auto" w:fill="auto"/>
                <w:lang w:val="en-US" w:eastAsia="zh-CN"/>
              </w:rPr>
              <w:t>100%</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eastAsia" w:ascii="Times New Roman" w:hAnsi="Times New Roman" w:cs="Times New Roman" w:eastAsiaTheme="minorEastAsia"/>
                <w:color w:val="000000"/>
                <w:kern w:val="0"/>
                <w:sz w:val="18"/>
                <w:szCs w:val="18"/>
                <w:highlight w:val="none"/>
                <w:shd w:val="clear" w:color="auto" w:fill="auto"/>
                <w:lang w:val="en-US" w:eastAsia="zh-CN"/>
              </w:rPr>
              <w:t>10</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eastAsia" w:ascii="Times New Roman" w:hAnsi="Times New Roman" w:cs="Times New Roman" w:eastAsiaTheme="minorEastAsia"/>
                <w:color w:val="000000"/>
                <w:kern w:val="0"/>
                <w:sz w:val="18"/>
                <w:szCs w:val="18"/>
                <w:highlight w:val="none"/>
                <w:shd w:val="clear" w:color="auto" w:fill="auto"/>
                <w:lang w:val="en-US" w:eastAsia="zh-CN"/>
              </w:rPr>
              <w:t>10</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时效指标</w:t>
            </w: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指标1：</w:t>
            </w:r>
            <w:r>
              <w:rPr>
                <w:rFonts w:hint="eastAsia" w:ascii="Times New Roman" w:hAnsi="Times New Roman" w:cs="Times New Roman" w:eastAsiaTheme="minorEastAsia"/>
                <w:color w:val="000000"/>
                <w:kern w:val="0"/>
                <w:sz w:val="18"/>
                <w:szCs w:val="18"/>
                <w:highlight w:val="none"/>
                <w:shd w:val="clear" w:color="auto" w:fill="auto"/>
                <w:lang w:val="en-US" w:eastAsia="zh-CN"/>
              </w:rPr>
              <w:t>改造完成时限</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eastAsia" w:ascii="Times New Roman" w:hAnsi="Times New Roman" w:cs="Times New Roman" w:eastAsiaTheme="minorEastAsia"/>
                <w:color w:val="000000"/>
                <w:kern w:val="0"/>
                <w:sz w:val="18"/>
                <w:szCs w:val="18"/>
                <w:highlight w:val="none"/>
                <w:shd w:val="clear" w:color="auto" w:fill="auto"/>
                <w:lang w:val="en-US" w:eastAsia="zh-CN"/>
              </w:rPr>
              <w:t>2023年11月30日前</w:t>
            </w:r>
            <w:r>
              <w:rPr>
                <w:rFonts w:hint="default" w:ascii="Times New Roman" w:hAnsi="Times New Roman" w:cs="Times New Roman" w:eastAsiaTheme="minorEastAsia"/>
                <w:color w:val="000000"/>
                <w:kern w:val="0"/>
                <w:sz w:val="18"/>
                <w:szCs w:val="18"/>
                <w:highlight w:val="none"/>
                <w:shd w:val="clear" w:color="auto" w:fill="auto"/>
                <w:lang w:val="en-US" w:eastAsia="zh-CN"/>
              </w:rPr>
              <w:t>　</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　</w:t>
            </w:r>
            <w:r>
              <w:rPr>
                <w:rFonts w:hint="eastAsia" w:ascii="Times New Roman" w:hAnsi="Times New Roman" w:cs="Times New Roman" w:eastAsiaTheme="minorEastAsia"/>
                <w:color w:val="000000"/>
                <w:kern w:val="0"/>
                <w:sz w:val="18"/>
                <w:szCs w:val="18"/>
                <w:highlight w:val="none"/>
                <w:shd w:val="clear" w:color="auto" w:fill="auto"/>
                <w:lang w:val="en-US" w:eastAsia="zh-CN"/>
              </w:rPr>
              <w:t>按期完成</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eastAsia" w:ascii="Times New Roman" w:hAnsi="Times New Roman" w:cs="Times New Roman" w:eastAsiaTheme="minorEastAsia"/>
                <w:color w:val="000000"/>
                <w:kern w:val="0"/>
                <w:sz w:val="18"/>
                <w:szCs w:val="18"/>
                <w:highlight w:val="none"/>
                <w:shd w:val="clear" w:color="auto" w:fill="auto"/>
                <w:lang w:val="en-US" w:eastAsia="zh-CN"/>
              </w:rPr>
              <w:t>10</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eastAsia" w:ascii="Times New Roman" w:hAnsi="Times New Roman" w:cs="Times New Roman" w:eastAsiaTheme="minorEastAsia"/>
                <w:color w:val="000000"/>
                <w:kern w:val="0"/>
                <w:sz w:val="18"/>
                <w:szCs w:val="18"/>
                <w:highlight w:val="none"/>
                <w:shd w:val="clear" w:color="auto" w:fill="auto"/>
                <w:lang w:val="en-US" w:eastAsia="zh-CN"/>
              </w:rPr>
              <w:t>10</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成本指标</w:t>
            </w: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指标1：</w:t>
            </w:r>
            <w:r>
              <w:rPr>
                <w:rFonts w:hint="eastAsia" w:ascii="Times New Roman" w:hAnsi="Times New Roman" w:cs="Times New Roman" w:eastAsiaTheme="minorEastAsia"/>
                <w:color w:val="000000"/>
                <w:kern w:val="0"/>
                <w:sz w:val="18"/>
                <w:szCs w:val="18"/>
                <w:highlight w:val="none"/>
                <w:shd w:val="clear" w:color="auto" w:fill="auto"/>
                <w:lang w:val="en-US" w:eastAsia="zh-CN"/>
              </w:rPr>
              <w:t>项目总成本</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　</w:t>
            </w:r>
            <w:r>
              <w:rPr>
                <w:rFonts w:hint="eastAsia" w:ascii="Times New Roman" w:hAnsi="Times New Roman" w:cs="Times New Roman" w:eastAsiaTheme="minorEastAsia"/>
                <w:color w:val="000000"/>
                <w:kern w:val="0"/>
                <w:sz w:val="18"/>
                <w:szCs w:val="18"/>
                <w:highlight w:val="none"/>
                <w:shd w:val="clear" w:color="auto" w:fill="auto"/>
                <w:lang w:val="en-US" w:eastAsia="zh-CN"/>
              </w:rPr>
              <w:t>平均每户不超过1.5万元</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　</w:t>
            </w:r>
            <w:r>
              <w:rPr>
                <w:rFonts w:hint="eastAsia" w:ascii="Times New Roman" w:hAnsi="Times New Roman" w:cs="Times New Roman" w:eastAsiaTheme="minorEastAsia"/>
                <w:color w:val="000000"/>
                <w:kern w:val="0"/>
                <w:sz w:val="18"/>
                <w:szCs w:val="18"/>
                <w:highlight w:val="none"/>
                <w:shd w:val="clear" w:color="auto" w:fill="auto"/>
                <w:lang w:val="en-US" w:eastAsia="zh-CN"/>
              </w:rPr>
              <w:t>没有超支</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eastAsia" w:ascii="Times New Roman" w:hAnsi="Times New Roman" w:cs="Times New Roman" w:eastAsiaTheme="minorEastAsia"/>
                <w:color w:val="000000"/>
                <w:kern w:val="0"/>
                <w:sz w:val="18"/>
                <w:szCs w:val="18"/>
                <w:highlight w:val="none"/>
                <w:shd w:val="clear" w:color="auto" w:fill="auto"/>
                <w:lang w:val="en-US" w:eastAsia="zh-CN"/>
              </w:rPr>
              <w:t>10</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eastAsia" w:ascii="Times New Roman" w:hAnsi="Times New Roman" w:cs="Times New Roman" w:eastAsiaTheme="minorEastAsia"/>
                <w:color w:val="000000"/>
                <w:kern w:val="0"/>
                <w:sz w:val="18"/>
                <w:szCs w:val="18"/>
                <w:highlight w:val="none"/>
                <w:shd w:val="clear" w:color="auto" w:fill="auto"/>
                <w:lang w:val="en-US" w:eastAsia="zh-CN"/>
              </w:rPr>
              <w:t>10</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p>
        </w:tc>
        <w:tc>
          <w:tcPr>
            <w:tcW w:w="108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效益指标</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（30分）</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　</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经济效</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益指标</w:t>
            </w: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指标1：</w:t>
            </w:r>
            <w:r>
              <w:rPr>
                <w:rFonts w:hint="eastAsia" w:ascii="Times New Roman" w:hAnsi="Times New Roman" w:cs="Times New Roman" w:eastAsiaTheme="minorEastAsia"/>
                <w:color w:val="000000"/>
                <w:kern w:val="0"/>
                <w:sz w:val="18"/>
                <w:szCs w:val="18"/>
                <w:highlight w:val="none"/>
                <w:shd w:val="clear" w:color="auto" w:fill="auto"/>
                <w:lang w:val="en-US" w:eastAsia="zh-CN"/>
              </w:rPr>
              <w:t>提升资金效益，保障低收入人群住房安全</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Times New Roman" w:hAnsi="Times New Roman" w:cs="Times New Roman" w:eastAsiaTheme="minorEastAsia"/>
                <w:color w:val="000000"/>
                <w:kern w:val="0"/>
                <w:sz w:val="18"/>
                <w:szCs w:val="18"/>
                <w:highlight w:val="none"/>
                <w:shd w:val="clear" w:color="auto" w:fill="auto"/>
                <w:lang w:val="en-US" w:eastAsia="zh-CN"/>
              </w:rPr>
            </w:pPr>
            <w:r>
              <w:rPr>
                <w:rFonts w:hint="eastAsia" w:ascii="Times New Roman" w:hAnsi="Times New Roman" w:cs="Times New Roman" w:eastAsiaTheme="minorEastAsia"/>
                <w:color w:val="000000"/>
                <w:kern w:val="0"/>
                <w:sz w:val="18"/>
                <w:szCs w:val="18"/>
                <w:highlight w:val="none"/>
                <w:shd w:val="clear" w:color="auto" w:fill="auto"/>
                <w:lang w:val="en-US" w:eastAsia="zh-CN"/>
              </w:rPr>
              <w:t>逐步提高</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　</w:t>
            </w:r>
            <w:r>
              <w:rPr>
                <w:rFonts w:hint="eastAsia" w:ascii="Times New Roman" w:hAnsi="Times New Roman" w:cs="Times New Roman" w:eastAsiaTheme="minorEastAsia"/>
                <w:color w:val="000000"/>
                <w:kern w:val="0"/>
                <w:sz w:val="18"/>
                <w:szCs w:val="18"/>
                <w:highlight w:val="none"/>
                <w:shd w:val="clear" w:color="auto" w:fill="auto"/>
                <w:lang w:val="en-US" w:eastAsia="zh-CN"/>
              </w:rPr>
              <w:t>有所提高</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eastAsia" w:ascii="Times New Roman" w:hAnsi="Times New Roman" w:cs="Times New Roman" w:eastAsiaTheme="minorEastAsia"/>
                <w:color w:val="000000"/>
                <w:kern w:val="0"/>
                <w:sz w:val="18"/>
                <w:szCs w:val="18"/>
                <w:highlight w:val="none"/>
                <w:shd w:val="clear" w:color="auto" w:fill="auto"/>
                <w:lang w:val="en-US" w:eastAsia="zh-CN"/>
              </w:rPr>
              <w:t>10</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eastAsia" w:ascii="Times New Roman" w:hAnsi="Times New Roman" w:cs="Times New Roman" w:eastAsiaTheme="minorEastAsia"/>
                <w:color w:val="000000"/>
                <w:kern w:val="0"/>
                <w:sz w:val="18"/>
                <w:szCs w:val="18"/>
                <w:highlight w:val="none"/>
                <w:shd w:val="clear" w:color="auto" w:fill="auto"/>
                <w:lang w:val="en-US" w:eastAsia="zh-CN"/>
              </w:rPr>
              <w:t>10</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p>
        </w:tc>
        <w:tc>
          <w:tcPr>
            <w:tcW w:w="108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社会效</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益指标</w:t>
            </w: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指标1：</w:t>
            </w:r>
            <w:r>
              <w:rPr>
                <w:rFonts w:hint="eastAsia" w:ascii="Times New Roman" w:hAnsi="Times New Roman" w:cs="Times New Roman" w:eastAsiaTheme="minorEastAsia"/>
                <w:color w:val="000000"/>
                <w:kern w:val="0"/>
                <w:sz w:val="18"/>
                <w:szCs w:val="18"/>
                <w:highlight w:val="none"/>
                <w:shd w:val="clear" w:color="auto" w:fill="auto"/>
                <w:lang w:val="en-US" w:eastAsia="zh-CN"/>
              </w:rPr>
              <w:t>节约资金</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　</w:t>
            </w:r>
            <w:r>
              <w:rPr>
                <w:rFonts w:hint="eastAsia" w:ascii="Times New Roman" w:hAnsi="Times New Roman" w:cs="Times New Roman" w:eastAsiaTheme="minorEastAsia"/>
                <w:color w:val="000000"/>
                <w:kern w:val="0"/>
                <w:sz w:val="18"/>
                <w:szCs w:val="18"/>
                <w:highlight w:val="none"/>
                <w:shd w:val="clear" w:color="auto" w:fill="auto"/>
                <w:lang w:val="en-US" w:eastAsia="zh-CN"/>
              </w:rPr>
              <w:t>持续节约</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　</w:t>
            </w:r>
            <w:r>
              <w:rPr>
                <w:rFonts w:hint="eastAsia" w:ascii="Times New Roman" w:hAnsi="Times New Roman" w:cs="Times New Roman" w:eastAsiaTheme="minorEastAsia"/>
                <w:color w:val="000000"/>
                <w:kern w:val="0"/>
                <w:sz w:val="18"/>
                <w:szCs w:val="18"/>
                <w:highlight w:val="none"/>
                <w:shd w:val="clear" w:color="auto" w:fill="auto"/>
                <w:lang w:val="en-US" w:eastAsia="zh-CN"/>
              </w:rPr>
              <w:t>持续节约</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　</w:t>
            </w:r>
            <w:r>
              <w:rPr>
                <w:rFonts w:hint="eastAsia" w:ascii="Times New Roman" w:hAnsi="Times New Roman" w:cs="Times New Roman" w:eastAsiaTheme="minorEastAsia"/>
                <w:color w:val="000000"/>
                <w:kern w:val="0"/>
                <w:sz w:val="18"/>
                <w:szCs w:val="18"/>
                <w:highlight w:val="none"/>
                <w:shd w:val="clear" w:color="auto" w:fill="auto"/>
                <w:lang w:val="en-US" w:eastAsia="zh-CN"/>
              </w:rPr>
              <w:t>10</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　</w:t>
            </w:r>
            <w:r>
              <w:rPr>
                <w:rFonts w:hint="eastAsia" w:ascii="Times New Roman" w:hAnsi="Times New Roman" w:cs="Times New Roman" w:eastAsiaTheme="minorEastAsia"/>
                <w:color w:val="000000"/>
                <w:kern w:val="0"/>
                <w:sz w:val="18"/>
                <w:szCs w:val="18"/>
                <w:highlight w:val="none"/>
                <w:shd w:val="clear" w:color="auto" w:fill="auto"/>
                <w:lang w:val="en-US" w:eastAsia="zh-CN"/>
              </w:rPr>
              <w:t>10</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p>
        </w:tc>
        <w:tc>
          <w:tcPr>
            <w:tcW w:w="108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生态效</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益指标</w:t>
            </w: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指标1：</w:t>
            </w:r>
            <w:r>
              <w:rPr>
                <w:rFonts w:hint="eastAsia" w:ascii="Times New Roman" w:hAnsi="Times New Roman" w:cs="Times New Roman" w:eastAsiaTheme="minorEastAsia"/>
                <w:color w:val="000000"/>
                <w:kern w:val="0"/>
                <w:sz w:val="18"/>
                <w:szCs w:val="18"/>
                <w:highlight w:val="none"/>
                <w:shd w:val="clear" w:color="auto" w:fill="auto"/>
                <w:lang w:val="en-US" w:eastAsia="zh-CN"/>
              </w:rPr>
              <w:t>加强建设中生态保护</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　</w:t>
            </w:r>
            <w:r>
              <w:rPr>
                <w:rFonts w:hint="eastAsia" w:ascii="Times New Roman" w:hAnsi="Times New Roman" w:cs="Times New Roman" w:eastAsiaTheme="minorEastAsia"/>
                <w:color w:val="000000"/>
                <w:kern w:val="0"/>
                <w:sz w:val="18"/>
                <w:szCs w:val="18"/>
                <w:highlight w:val="none"/>
                <w:shd w:val="clear" w:color="auto" w:fill="auto"/>
                <w:lang w:val="en-US" w:eastAsia="zh-CN"/>
              </w:rPr>
              <w:t>持续提高</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　</w:t>
            </w:r>
            <w:r>
              <w:rPr>
                <w:rFonts w:hint="eastAsia" w:ascii="Times New Roman" w:hAnsi="Times New Roman" w:cs="Times New Roman" w:eastAsiaTheme="minorEastAsia"/>
                <w:color w:val="000000"/>
                <w:kern w:val="0"/>
                <w:sz w:val="18"/>
                <w:szCs w:val="18"/>
                <w:highlight w:val="none"/>
                <w:shd w:val="clear" w:color="auto" w:fill="auto"/>
                <w:lang w:val="en-US" w:eastAsia="zh-CN"/>
              </w:rPr>
              <w:t>持续提高</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　</w:t>
            </w:r>
            <w:r>
              <w:rPr>
                <w:rFonts w:hint="eastAsia" w:ascii="Times New Roman" w:hAnsi="Times New Roman" w:cs="Times New Roman" w:eastAsiaTheme="minorEastAsia"/>
                <w:color w:val="000000"/>
                <w:kern w:val="0"/>
                <w:sz w:val="18"/>
                <w:szCs w:val="18"/>
                <w:highlight w:val="none"/>
                <w:shd w:val="clear" w:color="auto" w:fill="auto"/>
                <w:lang w:val="en-US" w:eastAsia="zh-CN"/>
              </w:rPr>
              <w:t>5</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Times New Roman" w:hAnsi="Times New Roman" w:cs="Times New Roman" w:eastAsiaTheme="minorEastAsia"/>
                <w:color w:val="000000"/>
                <w:kern w:val="0"/>
                <w:sz w:val="18"/>
                <w:szCs w:val="18"/>
                <w:highlight w:val="none"/>
                <w:shd w:val="clear" w:color="auto" w:fill="auto"/>
                <w:lang w:val="en-US" w:eastAsia="zh-CN"/>
              </w:rPr>
            </w:pPr>
            <w:r>
              <w:rPr>
                <w:rFonts w:hint="eastAsia" w:ascii="Times New Roman" w:hAnsi="Times New Roman" w:cs="Times New Roman" w:eastAsiaTheme="minorEastAsia"/>
                <w:color w:val="000000"/>
                <w:kern w:val="0"/>
                <w:sz w:val="18"/>
                <w:szCs w:val="18"/>
                <w:highlight w:val="none"/>
                <w:shd w:val="clear" w:color="auto" w:fill="auto"/>
                <w:lang w:val="en-US" w:eastAsia="zh-CN"/>
              </w:rPr>
              <w:t>5</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　</w:t>
            </w:r>
          </w:p>
        </w:tc>
      </w:tr>
      <w:tr>
        <w:tblPrEx>
          <w:tblCellMar>
            <w:top w:w="0" w:type="dxa"/>
            <w:left w:w="108" w:type="dxa"/>
            <w:bottom w:w="0" w:type="dxa"/>
            <w:right w:w="108" w:type="dxa"/>
          </w:tblCellMar>
        </w:tblPrEx>
        <w:trPr>
          <w:jc w:val="center"/>
        </w:trPr>
        <w:tc>
          <w:tcPr>
            <w:tcW w:w="1080"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绩</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效</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指</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标</w:t>
            </w: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可持续影响指标</w:t>
            </w:r>
          </w:p>
        </w:tc>
        <w:tc>
          <w:tcPr>
            <w:tcW w:w="12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指标1：</w:t>
            </w:r>
            <w:r>
              <w:rPr>
                <w:rFonts w:hint="eastAsia" w:ascii="Times New Roman" w:hAnsi="Times New Roman" w:cs="Times New Roman" w:eastAsiaTheme="minorEastAsia"/>
                <w:color w:val="000000"/>
                <w:kern w:val="0"/>
                <w:sz w:val="18"/>
                <w:szCs w:val="18"/>
                <w:highlight w:val="none"/>
                <w:shd w:val="clear" w:color="auto" w:fill="auto"/>
                <w:lang w:val="en-US" w:eastAsia="zh-CN"/>
              </w:rPr>
              <w:t>制止浪费，提升效益</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　</w:t>
            </w:r>
            <w:r>
              <w:rPr>
                <w:rFonts w:hint="eastAsia" w:ascii="Times New Roman" w:hAnsi="Times New Roman" w:cs="Times New Roman" w:eastAsiaTheme="minorEastAsia"/>
                <w:color w:val="000000"/>
                <w:kern w:val="0"/>
                <w:sz w:val="18"/>
                <w:szCs w:val="18"/>
                <w:highlight w:val="none"/>
                <w:shd w:val="clear" w:color="auto" w:fill="auto"/>
                <w:lang w:val="en-US" w:eastAsia="zh-CN"/>
              </w:rPr>
              <w:t>持续提高</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　</w:t>
            </w:r>
            <w:r>
              <w:rPr>
                <w:rFonts w:hint="eastAsia" w:ascii="Times New Roman" w:hAnsi="Times New Roman" w:cs="Times New Roman" w:eastAsiaTheme="minorEastAsia"/>
                <w:color w:val="000000"/>
                <w:kern w:val="0"/>
                <w:sz w:val="18"/>
                <w:szCs w:val="18"/>
                <w:highlight w:val="none"/>
                <w:shd w:val="clear" w:color="auto" w:fill="auto"/>
                <w:lang w:val="en-US" w:eastAsia="zh-CN"/>
              </w:rPr>
              <w:t>持续提高</w:t>
            </w:r>
          </w:p>
        </w:tc>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Times New Roman" w:hAnsi="Times New Roman" w:cs="Times New Roman" w:eastAsiaTheme="minorEastAsia"/>
                <w:color w:val="000000"/>
                <w:kern w:val="0"/>
                <w:sz w:val="18"/>
                <w:szCs w:val="18"/>
                <w:highlight w:val="none"/>
                <w:shd w:val="clear" w:color="auto" w:fill="auto"/>
                <w:lang w:val="en-US" w:eastAsia="zh-CN"/>
              </w:rPr>
            </w:pPr>
            <w:r>
              <w:rPr>
                <w:rFonts w:hint="eastAsia" w:ascii="Times New Roman" w:hAnsi="Times New Roman" w:cs="Times New Roman" w:eastAsiaTheme="minorEastAsia"/>
                <w:color w:val="000000"/>
                <w:kern w:val="0"/>
                <w:sz w:val="18"/>
                <w:szCs w:val="18"/>
                <w:highlight w:val="none"/>
                <w:shd w:val="clear" w:color="auto" w:fill="auto"/>
                <w:lang w:val="en-US" w:eastAsia="zh-CN"/>
              </w:rPr>
              <w:t xml:space="preserve"> 5</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eastAsia" w:ascii="Times New Roman" w:hAnsi="Times New Roman" w:cs="Times New Roman" w:eastAsiaTheme="minorEastAsia"/>
                <w:color w:val="000000"/>
                <w:kern w:val="0"/>
                <w:sz w:val="18"/>
                <w:szCs w:val="18"/>
                <w:highlight w:val="none"/>
                <w:shd w:val="clear" w:color="auto" w:fill="auto"/>
                <w:lang w:val="en-US" w:eastAsia="zh-CN"/>
              </w:rPr>
              <w:t>5</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p>
        </w:tc>
        <w:tc>
          <w:tcPr>
            <w:tcW w:w="108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满意度</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指标</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（10分）</w:t>
            </w:r>
          </w:p>
        </w:tc>
        <w:tc>
          <w:tcPr>
            <w:tcW w:w="108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服务对象满意度指标</w:t>
            </w: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指标1：</w:t>
            </w:r>
            <w:r>
              <w:rPr>
                <w:rFonts w:hint="eastAsia" w:ascii="Times New Roman" w:hAnsi="Times New Roman" w:cs="Times New Roman" w:eastAsiaTheme="minorEastAsia"/>
                <w:color w:val="000000"/>
                <w:kern w:val="0"/>
                <w:sz w:val="18"/>
                <w:szCs w:val="18"/>
                <w:highlight w:val="none"/>
                <w:shd w:val="clear" w:color="auto" w:fill="auto"/>
                <w:lang w:val="en-US" w:eastAsia="zh-CN"/>
              </w:rPr>
              <w:t>群众满意度</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　</w:t>
            </w:r>
            <w:r>
              <w:rPr>
                <w:rFonts w:hint="eastAsia" w:ascii="Times New Roman" w:hAnsi="Times New Roman" w:cs="Times New Roman" w:eastAsiaTheme="minorEastAsia"/>
                <w:color w:val="000000"/>
                <w:kern w:val="0"/>
                <w:sz w:val="18"/>
                <w:szCs w:val="18"/>
                <w:highlight w:val="none"/>
                <w:shd w:val="clear" w:color="auto" w:fill="auto"/>
                <w:lang w:val="en-US" w:eastAsia="zh-CN"/>
              </w:rPr>
              <w:t>100%</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　</w:t>
            </w:r>
            <w:r>
              <w:rPr>
                <w:rFonts w:hint="eastAsia" w:ascii="Times New Roman" w:hAnsi="Times New Roman" w:cs="Times New Roman" w:eastAsiaTheme="minorEastAsia"/>
                <w:color w:val="000000"/>
                <w:kern w:val="0"/>
                <w:sz w:val="18"/>
                <w:szCs w:val="18"/>
                <w:highlight w:val="none"/>
                <w:shd w:val="clear" w:color="auto" w:fill="auto"/>
                <w:lang w:val="en-US" w:eastAsia="zh-CN"/>
              </w:rPr>
              <w:t>100%</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　</w:t>
            </w:r>
            <w:r>
              <w:rPr>
                <w:rFonts w:hint="eastAsia" w:ascii="Times New Roman" w:hAnsi="Times New Roman" w:cs="Times New Roman" w:eastAsiaTheme="minorEastAsia"/>
                <w:color w:val="000000"/>
                <w:kern w:val="0"/>
                <w:sz w:val="18"/>
                <w:szCs w:val="18"/>
                <w:highlight w:val="none"/>
                <w:shd w:val="clear" w:color="auto" w:fill="auto"/>
                <w:lang w:val="en-US" w:eastAsia="zh-CN"/>
              </w:rPr>
              <w:t>10</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eastAsia" w:ascii="Times New Roman" w:hAnsi="Times New Roman" w:cs="Times New Roman" w:eastAsiaTheme="minorEastAsia"/>
                <w:color w:val="000000"/>
                <w:kern w:val="0"/>
                <w:sz w:val="18"/>
                <w:szCs w:val="18"/>
                <w:highlight w:val="none"/>
                <w:shd w:val="clear" w:color="auto" w:fill="auto"/>
                <w:lang w:val="en-US" w:eastAsia="zh-CN"/>
              </w:rPr>
              <w:t>10</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　</w:t>
            </w:r>
          </w:p>
        </w:tc>
      </w:tr>
      <w:tr>
        <w:tblPrEx>
          <w:tblCellMar>
            <w:top w:w="0" w:type="dxa"/>
            <w:left w:w="108" w:type="dxa"/>
            <w:bottom w:w="0" w:type="dxa"/>
            <w:right w:w="108" w:type="dxa"/>
          </w:tblCellMar>
        </w:tblPrEx>
        <w:trPr>
          <w:jc w:val="center"/>
        </w:trPr>
        <w:tc>
          <w:tcPr>
            <w:tcW w:w="6732" w:type="dxa"/>
            <w:gridSpan w:val="6"/>
            <w:tcBorders>
              <w:top w:val="single" w:color="auto" w:sz="4" w:space="0"/>
              <w:left w:val="single" w:color="auto"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总分</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100</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　</w:t>
            </w:r>
            <w:r>
              <w:rPr>
                <w:rFonts w:hint="eastAsia" w:ascii="Times New Roman" w:hAnsi="Times New Roman" w:cs="Times New Roman" w:eastAsiaTheme="minorEastAsia"/>
                <w:color w:val="000000"/>
                <w:kern w:val="0"/>
                <w:sz w:val="18"/>
                <w:szCs w:val="18"/>
                <w:highlight w:val="none"/>
                <w:shd w:val="clear" w:color="auto" w:fill="auto"/>
                <w:lang w:val="en-US" w:eastAsia="zh-CN"/>
              </w:rPr>
              <w:t>100</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　</w:t>
            </w:r>
          </w:p>
        </w:tc>
      </w:tr>
    </w:tbl>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Times New Roman" w:hAnsi="Times New Roman" w:cs="Times New Roman" w:eastAsiaTheme="minorEastAsia"/>
          <w:color w:val="000000"/>
          <w:kern w:val="0"/>
          <w:sz w:val="18"/>
          <w:szCs w:val="18"/>
          <w:highlight w:val="none"/>
          <w:shd w:val="clear" w:color="auto" w:fill="auto"/>
          <w:lang w:val="en-US" w:eastAsia="zh-CN"/>
        </w:rPr>
      </w:pP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Times New Roman" w:hAnsi="Times New Roman" w:cs="Times New Roman" w:eastAsiaTheme="minorEastAsia"/>
          <w:color w:val="000000"/>
          <w:kern w:val="0"/>
          <w:sz w:val="18"/>
          <w:szCs w:val="18"/>
          <w:highlight w:val="none"/>
          <w:shd w:val="clear" w:color="auto" w:fill="auto"/>
          <w:lang w:val="en-US" w:eastAsia="zh-CN"/>
        </w:rPr>
      </w:pPr>
    </w:p>
    <w:p>
      <w:pPr>
        <w:pStyle w:val="2"/>
        <w:rPr>
          <w:rFonts w:hint="eastAsia" w:ascii="Times New Roman" w:hAnsi="Times New Roman" w:cs="Times New Roman" w:eastAsiaTheme="minorEastAsia"/>
          <w:color w:val="000000"/>
          <w:kern w:val="0"/>
          <w:sz w:val="18"/>
          <w:szCs w:val="18"/>
          <w:highlight w:val="none"/>
          <w:shd w:val="clear" w:color="auto" w:fill="auto"/>
          <w:lang w:val="en-US" w:eastAsia="zh-CN"/>
        </w:rPr>
      </w:pPr>
    </w:p>
    <w:p>
      <w:pPr>
        <w:pStyle w:val="2"/>
        <w:rPr>
          <w:rFonts w:hint="eastAsia" w:ascii="Times New Roman" w:hAnsi="Times New Roman" w:cs="Times New Roman" w:eastAsiaTheme="minorEastAsia"/>
          <w:color w:val="000000"/>
          <w:kern w:val="0"/>
          <w:sz w:val="18"/>
          <w:szCs w:val="18"/>
          <w:highlight w:val="none"/>
          <w:shd w:val="clear" w:color="auto" w:fill="auto"/>
          <w:lang w:val="en-US" w:eastAsia="zh-CN"/>
        </w:rPr>
      </w:pPr>
    </w:p>
    <w:p>
      <w:pPr>
        <w:pStyle w:val="2"/>
        <w:rPr>
          <w:rFonts w:hint="eastAsia" w:ascii="Times New Roman" w:hAnsi="Times New Roman" w:cs="Times New Roman" w:eastAsiaTheme="minorEastAsia"/>
          <w:color w:val="000000"/>
          <w:kern w:val="0"/>
          <w:sz w:val="18"/>
          <w:szCs w:val="18"/>
          <w:highlight w:val="none"/>
          <w:shd w:val="clear" w:color="auto" w:fill="auto"/>
          <w:lang w:val="en-US" w:eastAsia="zh-CN"/>
        </w:rPr>
      </w:pPr>
    </w:p>
    <w:p>
      <w:pPr>
        <w:pStyle w:val="2"/>
        <w:rPr>
          <w:rFonts w:hint="eastAsia" w:ascii="Times New Roman" w:hAnsi="Times New Roman" w:cs="Times New Roman" w:eastAsiaTheme="minorEastAsia"/>
          <w:color w:val="000000"/>
          <w:kern w:val="0"/>
          <w:sz w:val="18"/>
          <w:szCs w:val="18"/>
          <w:highlight w:val="none"/>
          <w:shd w:val="clear" w:color="auto" w:fill="auto"/>
          <w:lang w:val="en-US" w:eastAsia="zh-CN"/>
        </w:rPr>
      </w:pPr>
    </w:p>
    <w:p>
      <w:pPr>
        <w:widowControl/>
        <w:kinsoku w:val="0"/>
        <w:autoSpaceDE w:val="0"/>
        <w:autoSpaceDN w:val="0"/>
        <w:adjustRightInd w:val="0"/>
        <w:snapToGrid w:val="0"/>
        <w:spacing w:before="55" w:line="222" w:lineRule="auto"/>
        <w:ind w:left="35"/>
        <w:jc w:val="left"/>
        <w:textAlignment w:val="baseline"/>
        <w:rPr>
          <w:rFonts w:hint="eastAsia"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Regular" w:hAnsi="Times New Roman Regular" w:eastAsia="仿宋" w:cs="Times New Roman Regular"/>
          <w:snapToGrid w:val="0"/>
          <w:color w:val="000000"/>
          <w:spacing w:val="-13"/>
          <w:kern w:val="0"/>
          <w:sz w:val="32"/>
          <w:szCs w:val="32"/>
          <w:lang w:val="en-US" w:eastAsia="zh-CN"/>
        </w:rPr>
        <w:t>附件</w:t>
      </w:r>
      <w:r>
        <w:rPr>
          <w:rFonts w:hint="eastAsia" w:ascii="Times New Roman Regular" w:hAnsi="Times New Roman Regular" w:eastAsia="仿宋" w:cs="Times New Roman Regular"/>
          <w:snapToGrid w:val="0"/>
          <w:color w:val="000000"/>
          <w:spacing w:val="-13"/>
          <w:kern w:val="0"/>
          <w:sz w:val="32"/>
          <w:szCs w:val="32"/>
          <w:lang w:val="en-US" w:eastAsia="zh-CN"/>
        </w:rPr>
        <w:t>4-3</w:t>
      </w:r>
      <w:r>
        <w:rPr>
          <w:rFonts w:hint="default" w:ascii="Times New Roman Regular" w:hAnsi="Times New Roman Regular" w:eastAsia="仿宋" w:cs="Times New Roman Regular"/>
          <w:snapToGrid w:val="0"/>
          <w:color w:val="000000"/>
          <w:spacing w:val="-13"/>
          <w:kern w:val="0"/>
          <w:sz w:val="32"/>
          <w:szCs w:val="32"/>
          <w:lang w:val="en-US" w:eastAsia="zh-CN"/>
        </w:rPr>
        <w:t>：</w:t>
      </w:r>
    </w:p>
    <w:p>
      <w:pPr>
        <w:pStyle w:val="2"/>
        <w:ind w:firstLine="1800" w:firstLineChars="500"/>
        <w:rPr>
          <w:rFonts w:hint="eastAsia" w:ascii="Times New Roman" w:hAnsi="Times New Roman" w:cs="Times New Roman" w:eastAsiaTheme="minorEastAsia"/>
          <w:color w:val="000000"/>
          <w:kern w:val="0"/>
          <w:sz w:val="18"/>
          <w:szCs w:val="18"/>
          <w:highlight w:val="none"/>
          <w:shd w:val="clear" w:color="auto" w:fill="auto"/>
          <w:lang w:val="en-US" w:eastAsia="zh-CN"/>
        </w:rPr>
      </w:pPr>
      <w:r>
        <w:rPr>
          <w:rFonts w:hint="eastAsia" w:ascii="Times New Roman Regular" w:hAnsi="Times New Roman Regular" w:eastAsia="方正小标宋_GBK" w:cs="Times New Roman Regular"/>
          <w:color w:val="000000"/>
          <w:kern w:val="0"/>
          <w:sz w:val="36"/>
          <w:szCs w:val="36"/>
          <w:highlight w:val="none"/>
          <w:lang w:val="en-US" w:eastAsia="zh-CN"/>
        </w:rPr>
        <w:t>2022</w:t>
      </w:r>
      <w:r>
        <w:rPr>
          <w:rFonts w:hint="default" w:ascii="Times New Roman Regular" w:hAnsi="Times New Roman Regular" w:eastAsia="方正小标宋_GBK" w:cs="Times New Roman Regular"/>
          <w:color w:val="000000"/>
          <w:kern w:val="0"/>
          <w:sz w:val="36"/>
          <w:szCs w:val="36"/>
          <w:highlight w:val="none"/>
          <w:lang w:val="en-US" w:eastAsia="zh-CN"/>
        </w:rPr>
        <w:t>年度项目支出绩效自评表</w:t>
      </w:r>
    </w:p>
    <w:tbl>
      <w:tblPr>
        <w:tblStyle w:val="17"/>
        <w:tblW w:w="9851" w:type="dxa"/>
        <w:jc w:val="center"/>
        <w:tblLayout w:type="autofit"/>
        <w:tblCellMar>
          <w:top w:w="0" w:type="dxa"/>
          <w:left w:w="108" w:type="dxa"/>
          <w:bottom w:w="0" w:type="dxa"/>
          <w:right w:w="108" w:type="dxa"/>
        </w:tblCellMar>
      </w:tblPr>
      <w:tblGrid>
        <w:gridCol w:w="1080"/>
        <w:gridCol w:w="1080"/>
        <w:gridCol w:w="1080"/>
        <w:gridCol w:w="1224"/>
        <w:gridCol w:w="1134"/>
        <w:gridCol w:w="1134"/>
        <w:gridCol w:w="883"/>
        <w:gridCol w:w="818"/>
        <w:gridCol w:w="1418"/>
      </w:tblGrid>
      <w:tr>
        <w:tblPrEx>
          <w:tblCellMar>
            <w:top w:w="0" w:type="dxa"/>
            <w:left w:w="108" w:type="dxa"/>
            <w:bottom w:w="0" w:type="dxa"/>
            <w:right w:w="108" w:type="dxa"/>
          </w:tblCellMar>
        </w:tblPrEx>
        <w:trPr>
          <w:jc w:val="center"/>
        </w:trPr>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项目支</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出名称</w:t>
            </w:r>
          </w:p>
        </w:tc>
        <w:tc>
          <w:tcPr>
            <w:tcW w:w="8771" w:type="dxa"/>
            <w:gridSpan w:val="8"/>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eastAsia" w:ascii="Times New Roman" w:hAnsi="Times New Roman" w:cs="Times New Roman" w:eastAsiaTheme="minorEastAsia"/>
                <w:color w:val="000000"/>
                <w:kern w:val="0"/>
                <w:sz w:val="18"/>
                <w:szCs w:val="18"/>
                <w:highlight w:val="none"/>
                <w:shd w:val="clear" w:color="auto" w:fill="auto"/>
                <w:lang w:val="en-US" w:eastAsia="zh-CN"/>
              </w:rPr>
              <w:t>居民自建房安全整治</w:t>
            </w:r>
          </w:p>
        </w:tc>
      </w:tr>
      <w:tr>
        <w:tblPrEx>
          <w:tblCellMar>
            <w:top w:w="0" w:type="dxa"/>
            <w:left w:w="108" w:type="dxa"/>
            <w:bottom w:w="0" w:type="dxa"/>
            <w:right w:w="108" w:type="dxa"/>
          </w:tblCellMar>
        </w:tblPrEx>
        <w:trPr>
          <w:jc w:val="center"/>
        </w:trPr>
        <w:tc>
          <w:tcPr>
            <w:tcW w:w="1080"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主管部门</w:t>
            </w:r>
          </w:p>
        </w:tc>
        <w:tc>
          <w:tcPr>
            <w:tcW w:w="4518" w:type="dxa"/>
            <w:gridSpan w:val="4"/>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　</w:t>
            </w:r>
          </w:p>
        </w:tc>
        <w:tc>
          <w:tcPr>
            <w:tcW w:w="1134" w:type="dxa"/>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实施单位</w:t>
            </w:r>
          </w:p>
        </w:tc>
        <w:tc>
          <w:tcPr>
            <w:tcW w:w="3119" w:type="dxa"/>
            <w:gridSpan w:val="3"/>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　</w:t>
            </w:r>
          </w:p>
        </w:tc>
      </w:tr>
      <w:tr>
        <w:tblPrEx>
          <w:tblCellMar>
            <w:top w:w="0" w:type="dxa"/>
            <w:left w:w="108" w:type="dxa"/>
            <w:bottom w:w="0" w:type="dxa"/>
            <w:right w:w="108" w:type="dxa"/>
          </w:tblCellMar>
        </w:tblPrEx>
        <w:trPr>
          <w:jc w:val="center"/>
        </w:trPr>
        <w:tc>
          <w:tcPr>
            <w:tcW w:w="1080" w:type="dxa"/>
            <w:vMerge w:val="restart"/>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项目资金</w:t>
            </w:r>
            <w:r>
              <w:rPr>
                <w:rFonts w:hint="default" w:ascii="Times New Roman" w:hAnsi="Times New Roman" w:cs="Times New Roman" w:eastAsiaTheme="minorEastAsia"/>
                <w:color w:val="000000"/>
                <w:kern w:val="0"/>
                <w:sz w:val="18"/>
                <w:szCs w:val="18"/>
                <w:highlight w:val="none"/>
                <w:shd w:val="clear" w:color="auto" w:fill="auto"/>
                <w:lang w:val="en-US" w:eastAsia="zh-CN"/>
              </w:rPr>
              <w:br w:type="textWrapping"/>
            </w:r>
            <w:r>
              <w:rPr>
                <w:rFonts w:hint="default" w:ascii="Times New Roman" w:hAnsi="Times New Roman" w:cs="Times New Roman" w:eastAsiaTheme="minorEastAsia"/>
                <w:color w:val="000000"/>
                <w:kern w:val="0"/>
                <w:sz w:val="18"/>
                <w:szCs w:val="18"/>
                <w:highlight w:val="none"/>
                <w:shd w:val="clear" w:color="auto" w:fill="auto"/>
                <w:lang w:val="en-US" w:eastAsia="zh-CN"/>
              </w:rPr>
              <w:t>（万元）</w:t>
            </w:r>
          </w:p>
        </w:tc>
        <w:tc>
          <w:tcPr>
            <w:tcW w:w="2160"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　</w:t>
            </w: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年初</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预算数</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全年</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预算数</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全年</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执行数</w:t>
            </w:r>
          </w:p>
        </w:tc>
        <w:tc>
          <w:tcPr>
            <w:tcW w:w="88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分值</w:t>
            </w:r>
          </w:p>
        </w:tc>
        <w:tc>
          <w:tcPr>
            <w:tcW w:w="8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执行率</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得分</w:t>
            </w:r>
          </w:p>
        </w:tc>
      </w:tr>
      <w:tr>
        <w:tblPrEx>
          <w:tblCellMar>
            <w:top w:w="0" w:type="dxa"/>
            <w:left w:w="108" w:type="dxa"/>
            <w:bottom w:w="0" w:type="dxa"/>
            <w:right w:w="108" w:type="dxa"/>
          </w:tblCellMar>
        </w:tblPrEx>
        <w:trPr>
          <w:jc w:val="center"/>
        </w:trPr>
        <w:tc>
          <w:tcPr>
            <w:tcW w:w="1080"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p>
        </w:tc>
        <w:tc>
          <w:tcPr>
            <w:tcW w:w="2160"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年度资金总额　</w:t>
            </w: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eastAsia" w:ascii="Times New Roman" w:hAnsi="Times New Roman" w:cs="Times New Roman" w:eastAsiaTheme="minorEastAsia"/>
                <w:color w:val="000000"/>
                <w:kern w:val="0"/>
                <w:sz w:val="18"/>
                <w:szCs w:val="18"/>
                <w:highlight w:val="none"/>
                <w:shd w:val="clear" w:color="auto" w:fill="auto"/>
                <w:lang w:val="en-US" w:eastAsia="zh-CN"/>
              </w:rPr>
              <w:t>56.94</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eastAsia" w:ascii="Times New Roman" w:hAnsi="Times New Roman" w:cs="Times New Roman" w:eastAsiaTheme="minorEastAsia"/>
                <w:color w:val="000000"/>
                <w:kern w:val="0"/>
                <w:sz w:val="18"/>
                <w:szCs w:val="18"/>
                <w:highlight w:val="none"/>
                <w:shd w:val="clear" w:color="auto" w:fill="auto"/>
                <w:lang w:val="en-US" w:eastAsia="zh-CN"/>
              </w:rPr>
              <w:t>56.94</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eastAsia" w:ascii="Times New Roman" w:hAnsi="Times New Roman" w:cs="Times New Roman" w:eastAsiaTheme="minorEastAsia"/>
                <w:color w:val="000000"/>
                <w:kern w:val="0"/>
                <w:sz w:val="18"/>
                <w:szCs w:val="18"/>
                <w:highlight w:val="none"/>
                <w:shd w:val="clear" w:color="auto" w:fill="auto"/>
                <w:lang w:val="en-US" w:eastAsia="zh-CN"/>
              </w:rPr>
              <w:t>56.94</w:t>
            </w:r>
          </w:p>
        </w:tc>
        <w:tc>
          <w:tcPr>
            <w:tcW w:w="88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　10</w:t>
            </w:r>
          </w:p>
        </w:tc>
        <w:tc>
          <w:tcPr>
            <w:tcW w:w="8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　</w:t>
            </w:r>
            <w:r>
              <w:rPr>
                <w:rFonts w:hint="eastAsia" w:ascii="Times New Roman" w:hAnsi="Times New Roman" w:cs="Times New Roman" w:eastAsiaTheme="minorEastAsia"/>
                <w:color w:val="000000"/>
                <w:kern w:val="0"/>
                <w:sz w:val="18"/>
                <w:szCs w:val="18"/>
                <w:highlight w:val="none"/>
                <w:shd w:val="clear" w:color="auto" w:fill="auto"/>
                <w:lang w:val="en-US" w:eastAsia="zh-CN"/>
              </w:rPr>
              <w:t>100</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　</w:t>
            </w:r>
            <w:r>
              <w:rPr>
                <w:rFonts w:hint="eastAsia" w:ascii="Times New Roman" w:hAnsi="Times New Roman" w:cs="Times New Roman" w:eastAsiaTheme="minorEastAsia"/>
                <w:color w:val="000000"/>
                <w:kern w:val="0"/>
                <w:sz w:val="18"/>
                <w:szCs w:val="18"/>
                <w:highlight w:val="none"/>
                <w:shd w:val="clear" w:color="auto" w:fill="auto"/>
                <w:lang w:val="en-US" w:eastAsia="zh-CN"/>
              </w:rPr>
              <w:t>10</w:t>
            </w:r>
          </w:p>
        </w:tc>
      </w:tr>
      <w:tr>
        <w:tblPrEx>
          <w:tblCellMar>
            <w:top w:w="0" w:type="dxa"/>
            <w:left w:w="108" w:type="dxa"/>
            <w:bottom w:w="0" w:type="dxa"/>
            <w:right w:w="108" w:type="dxa"/>
          </w:tblCellMar>
        </w:tblPrEx>
        <w:trPr>
          <w:jc w:val="center"/>
        </w:trPr>
        <w:tc>
          <w:tcPr>
            <w:tcW w:w="1080"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p>
        </w:tc>
        <w:tc>
          <w:tcPr>
            <w:tcW w:w="2160"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其中：当年财政拨款　</w:t>
            </w: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　</w:t>
            </w:r>
            <w:r>
              <w:rPr>
                <w:rFonts w:hint="eastAsia" w:ascii="Times New Roman" w:hAnsi="Times New Roman" w:cs="Times New Roman" w:eastAsiaTheme="minorEastAsia"/>
                <w:color w:val="000000"/>
                <w:kern w:val="0"/>
                <w:sz w:val="18"/>
                <w:szCs w:val="18"/>
                <w:highlight w:val="none"/>
                <w:shd w:val="clear" w:color="auto" w:fill="auto"/>
                <w:lang w:val="en-US" w:eastAsia="zh-CN"/>
              </w:rPr>
              <w:t>56.94</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　</w:t>
            </w:r>
            <w:r>
              <w:rPr>
                <w:rFonts w:hint="eastAsia" w:ascii="Times New Roman" w:hAnsi="Times New Roman" w:cs="Times New Roman" w:eastAsiaTheme="minorEastAsia"/>
                <w:color w:val="000000"/>
                <w:kern w:val="0"/>
                <w:sz w:val="18"/>
                <w:szCs w:val="18"/>
                <w:highlight w:val="none"/>
                <w:shd w:val="clear" w:color="auto" w:fill="auto"/>
                <w:lang w:val="en-US" w:eastAsia="zh-CN"/>
              </w:rPr>
              <w:t>56.94</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　</w:t>
            </w:r>
            <w:r>
              <w:rPr>
                <w:rFonts w:hint="eastAsia" w:ascii="Times New Roman" w:hAnsi="Times New Roman" w:cs="Times New Roman" w:eastAsiaTheme="minorEastAsia"/>
                <w:color w:val="000000"/>
                <w:kern w:val="0"/>
                <w:sz w:val="18"/>
                <w:szCs w:val="18"/>
                <w:highlight w:val="none"/>
                <w:shd w:val="clear" w:color="auto" w:fill="auto"/>
                <w:lang w:val="en-US" w:eastAsia="zh-CN"/>
              </w:rPr>
              <w:t>56.94</w:t>
            </w:r>
          </w:p>
        </w:tc>
        <w:tc>
          <w:tcPr>
            <w:tcW w:w="88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　</w:t>
            </w:r>
            <w:r>
              <w:rPr>
                <w:rFonts w:hint="eastAsia" w:ascii="Times New Roman" w:hAnsi="Times New Roman" w:cs="Times New Roman" w:eastAsiaTheme="minorEastAsia"/>
                <w:color w:val="000000"/>
                <w:kern w:val="0"/>
                <w:sz w:val="18"/>
                <w:szCs w:val="18"/>
                <w:highlight w:val="none"/>
                <w:shd w:val="clear" w:color="auto" w:fill="auto"/>
                <w:lang w:val="en-US" w:eastAsia="zh-CN"/>
              </w:rPr>
              <w:t>10</w:t>
            </w:r>
          </w:p>
        </w:tc>
        <w:tc>
          <w:tcPr>
            <w:tcW w:w="8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　</w:t>
            </w:r>
            <w:r>
              <w:rPr>
                <w:rFonts w:hint="eastAsia" w:ascii="Times New Roman" w:hAnsi="Times New Roman" w:cs="Times New Roman" w:eastAsiaTheme="minorEastAsia"/>
                <w:color w:val="000000"/>
                <w:kern w:val="0"/>
                <w:sz w:val="18"/>
                <w:szCs w:val="18"/>
                <w:highlight w:val="none"/>
                <w:shd w:val="clear" w:color="auto" w:fill="auto"/>
                <w:lang w:val="en-US" w:eastAsia="zh-CN"/>
              </w:rPr>
              <w:t>100</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　</w:t>
            </w:r>
          </w:p>
        </w:tc>
      </w:tr>
      <w:tr>
        <w:tblPrEx>
          <w:tblCellMar>
            <w:top w:w="0" w:type="dxa"/>
            <w:left w:w="108" w:type="dxa"/>
            <w:bottom w:w="0" w:type="dxa"/>
            <w:right w:w="108" w:type="dxa"/>
          </w:tblCellMar>
        </w:tblPrEx>
        <w:trPr>
          <w:jc w:val="center"/>
        </w:trPr>
        <w:tc>
          <w:tcPr>
            <w:tcW w:w="1080"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p>
        </w:tc>
        <w:tc>
          <w:tcPr>
            <w:tcW w:w="2160"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上年结转资金　</w:t>
            </w: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　</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　</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　</w:t>
            </w:r>
          </w:p>
        </w:tc>
        <w:tc>
          <w:tcPr>
            <w:tcW w:w="88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　</w:t>
            </w:r>
          </w:p>
        </w:tc>
        <w:tc>
          <w:tcPr>
            <w:tcW w:w="8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　</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　</w:t>
            </w:r>
          </w:p>
        </w:tc>
      </w:tr>
      <w:tr>
        <w:tblPrEx>
          <w:tblCellMar>
            <w:top w:w="0" w:type="dxa"/>
            <w:left w:w="108" w:type="dxa"/>
            <w:bottom w:w="0" w:type="dxa"/>
            <w:right w:w="108" w:type="dxa"/>
          </w:tblCellMar>
        </w:tblPrEx>
        <w:trPr>
          <w:jc w:val="center"/>
        </w:trPr>
        <w:tc>
          <w:tcPr>
            <w:tcW w:w="1080"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p>
        </w:tc>
        <w:tc>
          <w:tcPr>
            <w:tcW w:w="2160"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其他资金</w:t>
            </w: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　</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　</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　</w:t>
            </w:r>
          </w:p>
        </w:tc>
        <w:tc>
          <w:tcPr>
            <w:tcW w:w="88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　</w:t>
            </w:r>
          </w:p>
        </w:tc>
        <w:tc>
          <w:tcPr>
            <w:tcW w:w="8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　</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　</w:t>
            </w:r>
          </w:p>
        </w:tc>
      </w:tr>
      <w:tr>
        <w:tblPrEx>
          <w:tblCellMar>
            <w:top w:w="0" w:type="dxa"/>
            <w:left w:w="108" w:type="dxa"/>
            <w:bottom w:w="0" w:type="dxa"/>
            <w:right w:w="108" w:type="dxa"/>
          </w:tblCellMar>
        </w:tblPrEx>
        <w:trPr>
          <w:jc w:val="center"/>
        </w:trPr>
        <w:tc>
          <w:tcPr>
            <w:tcW w:w="1080" w:type="dxa"/>
            <w:vMerge w:val="restart"/>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年度总体目标</w:t>
            </w:r>
          </w:p>
        </w:tc>
        <w:tc>
          <w:tcPr>
            <w:tcW w:w="4518" w:type="dxa"/>
            <w:gridSpan w:val="4"/>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预期目标</w:t>
            </w:r>
          </w:p>
        </w:tc>
        <w:tc>
          <w:tcPr>
            <w:tcW w:w="4253" w:type="dxa"/>
            <w:gridSpan w:val="4"/>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实际完成情况　</w:t>
            </w:r>
          </w:p>
        </w:tc>
      </w:tr>
      <w:tr>
        <w:tblPrEx>
          <w:tblCellMar>
            <w:top w:w="0" w:type="dxa"/>
            <w:left w:w="108" w:type="dxa"/>
            <w:bottom w:w="0" w:type="dxa"/>
            <w:right w:w="108" w:type="dxa"/>
          </w:tblCellMar>
        </w:tblPrEx>
        <w:trPr>
          <w:jc w:val="center"/>
        </w:trPr>
        <w:tc>
          <w:tcPr>
            <w:tcW w:w="1080"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p>
        </w:tc>
        <w:tc>
          <w:tcPr>
            <w:tcW w:w="4518" w:type="dxa"/>
            <w:gridSpan w:val="4"/>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　　</w:t>
            </w:r>
          </w:p>
        </w:tc>
        <w:tc>
          <w:tcPr>
            <w:tcW w:w="4253" w:type="dxa"/>
            <w:gridSpan w:val="4"/>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　</w:t>
            </w:r>
          </w:p>
        </w:tc>
      </w:tr>
      <w:tr>
        <w:tblPrEx>
          <w:tblCellMar>
            <w:top w:w="0" w:type="dxa"/>
            <w:left w:w="108" w:type="dxa"/>
            <w:bottom w:w="0" w:type="dxa"/>
            <w:right w:w="108" w:type="dxa"/>
          </w:tblCellMar>
        </w:tblPrEx>
        <w:trPr>
          <w:jc w:val="center"/>
        </w:trPr>
        <w:tc>
          <w:tcPr>
            <w:tcW w:w="1080" w:type="dxa"/>
            <w:vMerge w:val="restart"/>
            <w:tcBorders>
              <w:top w:val="nil"/>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绩</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效</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指</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标</w:t>
            </w:r>
          </w:p>
        </w:tc>
        <w:tc>
          <w:tcPr>
            <w:tcW w:w="108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一级指标</w:t>
            </w:r>
          </w:p>
        </w:tc>
        <w:tc>
          <w:tcPr>
            <w:tcW w:w="108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二级指标</w:t>
            </w: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三级指标</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年度</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指标值</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实际</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完成值</w:t>
            </w:r>
          </w:p>
        </w:tc>
        <w:tc>
          <w:tcPr>
            <w:tcW w:w="88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分值</w:t>
            </w:r>
          </w:p>
        </w:tc>
        <w:tc>
          <w:tcPr>
            <w:tcW w:w="8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得分</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偏差原因</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分析及</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改进措施</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p>
        </w:tc>
        <w:tc>
          <w:tcPr>
            <w:tcW w:w="108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产出指标</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(50分)</w:t>
            </w:r>
          </w:p>
        </w:tc>
        <w:tc>
          <w:tcPr>
            <w:tcW w:w="108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数量指标</w:t>
            </w:r>
          </w:p>
        </w:tc>
        <w:tc>
          <w:tcPr>
            <w:tcW w:w="12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指标1：</w:t>
            </w:r>
            <w:r>
              <w:rPr>
                <w:rFonts w:hint="eastAsia" w:ascii="Times New Roman" w:hAnsi="Times New Roman" w:cs="Times New Roman" w:eastAsiaTheme="minorEastAsia"/>
                <w:color w:val="000000"/>
                <w:kern w:val="0"/>
                <w:sz w:val="18"/>
                <w:szCs w:val="18"/>
                <w:highlight w:val="none"/>
                <w:shd w:val="clear" w:color="auto" w:fill="auto"/>
                <w:lang w:val="en-US" w:eastAsia="zh-CN"/>
              </w:rPr>
              <w:t>安全整治数量</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　</w:t>
            </w:r>
            <w:r>
              <w:rPr>
                <w:rFonts w:hint="eastAsia" w:ascii="Times New Roman" w:hAnsi="Times New Roman" w:cs="Times New Roman" w:eastAsiaTheme="minorEastAsia"/>
                <w:color w:val="000000"/>
                <w:kern w:val="0"/>
                <w:sz w:val="18"/>
                <w:szCs w:val="18"/>
                <w:highlight w:val="none"/>
                <w:shd w:val="clear" w:color="auto" w:fill="auto"/>
                <w:lang w:val="en-US" w:eastAsia="zh-CN"/>
              </w:rPr>
              <w:t>拆除隐患房屋2万平方米</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　</w:t>
            </w:r>
            <w:r>
              <w:rPr>
                <w:rFonts w:hint="eastAsia" w:ascii="Times New Roman" w:hAnsi="Times New Roman" w:cs="Times New Roman" w:eastAsiaTheme="minorEastAsia"/>
                <w:color w:val="000000"/>
                <w:kern w:val="0"/>
                <w:sz w:val="18"/>
                <w:szCs w:val="18"/>
                <w:highlight w:val="none"/>
                <w:shd w:val="clear" w:color="auto" w:fill="auto"/>
                <w:lang w:val="en-US" w:eastAsia="zh-CN"/>
              </w:rPr>
              <w:t>2.015万平方米</w:t>
            </w:r>
          </w:p>
        </w:tc>
        <w:tc>
          <w:tcPr>
            <w:tcW w:w="88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　</w:t>
            </w:r>
            <w:r>
              <w:rPr>
                <w:rFonts w:hint="eastAsia" w:ascii="Times New Roman" w:hAnsi="Times New Roman" w:cs="Times New Roman" w:eastAsiaTheme="minorEastAsia"/>
                <w:color w:val="000000"/>
                <w:kern w:val="0"/>
                <w:sz w:val="18"/>
                <w:szCs w:val="18"/>
                <w:highlight w:val="none"/>
                <w:shd w:val="clear" w:color="auto" w:fill="auto"/>
                <w:lang w:val="en-US" w:eastAsia="zh-CN"/>
              </w:rPr>
              <w:t>10</w:t>
            </w:r>
          </w:p>
        </w:tc>
        <w:tc>
          <w:tcPr>
            <w:tcW w:w="8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　</w:t>
            </w:r>
            <w:r>
              <w:rPr>
                <w:rFonts w:hint="eastAsia" w:ascii="Times New Roman" w:hAnsi="Times New Roman" w:cs="Times New Roman" w:eastAsiaTheme="minorEastAsia"/>
                <w:color w:val="000000"/>
                <w:kern w:val="0"/>
                <w:sz w:val="18"/>
                <w:szCs w:val="18"/>
                <w:highlight w:val="none"/>
                <w:shd w:val="clear" w:color="auto" w:fill="auto"/>
                <w:lang w:val="en-US" w:eastAsia="zh-CN"/>
              </w:rPr>
              <w:t>10</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p>
        </w:tc>
        <w:tc>
          <w:tcPr>
            <w:tcW w:w="12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指标2：</w:t>
            </w:r>
            <w:r>
              <w:rPr>
                <w:rFonts w:hint="eastAsia" w:ascii="Times New Roman" w:hAnsi="Times New Roman" w:cs="Times New Roman" w:eastAsiaTheme="minorEastAsia"/>
                <w:color w:val="000000"/>
                <w:kern w:val="0"/>
                <w:sz w:val="18"/>
                <w:szCs w:val="18"/>
                <w:highlight w:val="none"/>
                <w:shd w:val="clear" w:color="auto" w:fill="auto"/>
                <w:lang w:val="en-US" w:eastAsia="zh-CN"/>
              </w:rPr>
              <w:t>整治排查次数</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eastAsia" w:ascii="Times New Roman" w:hAnsi="Times New Roman" w:cs="Times New Roman" w:eastAsiaTheme="minorEastAsia"/>
                <w:color w:val="000000"/>
                <w:kern w:val="0"/>
                <w:sz w:val="18"/>
                <w:szCs w:val="18"/>
                <w:highlight w:val="none"/>
                <w:shd w:val="clear" w:color="auto" w:fill="auto"/>
                <w:lang w:val="en-US" w:eastAsia="zh-CN"/>
              </w:rPr>
              <w:t>≥4</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eastAsia" w:ascii="Times New Roman" w:hAnsi="Times New Roman" w:cs="Times New Roman" w:eastAsiaTheme="minorEastAsia"/>
                <w:color w:val="000000"/>
                <w:kern w:val="0"/>
                <w:sz w:val="18"/>
                <w:szCs w:val="18"/>
                <w:highlight w:val="none"/>
                <w:shd w:val="clear" w:color="auto" w:fill="auto"/>
                <w:lang w:val="en-US" w:eastAsia="zh-CN"/>
              </w:rPr>
              <w:t>5</w:t>
            </w:r>
          </w:p>
        </w:tc>
        <w:tc>
          <w:tcPr>
            <w:tcW w:w="88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　</w:t>
            </w:r>
            <w:r>
              <w:rPr>
                <w:rFonts w:hint="eastAsia" w:ascii="Times New Roman" w:hAnsi="Times New Roman" w:cs="Times New Roman" w:eastAsiaTheme="minorEastAsia"/>
                <w:color w:val="000000"/>
                <w:kern w:val="0"/>
                <w:sz w:val="18"/>
                <w:szCs w:val="18"/>
                <w:highlight w:val="none"/>
                <w:shd w:val="clear" w:color="auto" w:fill="auto"/>
                <w:lang w:val="en-US" w:eastAsia="zh-CN"/>
              </w:rPr>
              <w:t>10</w:t>
            </w:r>
          </w:p>
        </w:tc>
        <w:tc>
          <w:tcPr>
            <w:tcW w:w="8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　</w:t>
            </w:r>
            <w:r>
              <w:rPr>
                <w:rFonts w:hint="eastAsia" w:ascii="Times New Roman" w:hAnsi="Times New Roman" w:cs="Times New Roman" w:eastAsiaTheme="minorEastAsia"/>
                <w:color w:val="000000"/>
                <w:kern w:val="0"/>
                <w:sz w:val="18"/>
                <w:szCs w:val="18"/>
                <w:highlight w:val="none"/>
                <w:shd w:val="clear" w:color="auto" w:fill="auto"/>
                <w:lang w:val="en-US" w:eastAsia="zh-CN"/>
              </w:rPr>
              <w:t>10</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质量指标</w:t>
            </w:r>
          </w:p>
        </w:tc>
        <w:tc>
          <w:tcPr>
            <w:tcW w:w="12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指标1：</w:t>
            </w:r>
            <w:r>
              <w:rPr>
                <w:rFonts w:hint="eastAsia" w:ascii="Times New Roman" w:hAnsi="Times New Roman" w:cs="Times New Roman" w:eastAsiaTheme="minorEastAsia"/>
                <w:color w:val="000000"/>
                <w:kern w:val="0"/>
                <w:sz w:val="18"/>
                <w:szCs w:val="18"/>
                <w:highlight w:val="none"/>
                <w:shd w:val="clear" w:color="auto" w:fill="auto"/>
                <w:lang w:val="en-US" w:eastAsia="zh-CN"/>
              </w:rPr>
              <w:t>安全整治质量</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　</w:t>
            </w:r>
            <w:r>
              <w:rPr>
                <w:rFonts w:hint="eastAsia" w:ascii="Times New Roman" w:hAnsi="Times New Roman" w:cs="Times New Roman" w:eastAsiaTheme="minorEastAsia"/>
                <w:color w:val="000000"/>
                <w:kern w:val="0"/>
                <w:sz w:val="18"/>
                <w:szCs w:val="18"/>
                <w:highlight w:val="none"/>
                <w:shd w:val="clear" w:color="auto" w:fill="auto"/>
                <w:lang w:val="en-US" w:eastAsia="zh-CN"/>
              </w:rPr>
              <w:t>100%</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　</w:t>
            </w:r>
            <w:r>
              <w:rPr>
                <w:rFonts w:hint="eastAsia" w:ascii="Times New Roman" w:hAnsi="Times New Roman" w:cs="Times New Roman" w:eastAsiaTheme="minorEastAsia"/>
                <w:color w:val="000000"/>
                <w:kern w:val="0"/>
                <w:sz w:val="18"/>
                <w:szCs w:val="18"/>
                <w:highlight w:val="none"/>
                <w:shd w:val="clear" w:color="auto" w:fill="auto"/>
                <w:lang w:val="en-US" w:eastAsia="zh-CN"/>
              </w:rPr>
              <w:t>100%</w:t>
            </w:r>
          </w:p>
        </w:tc>
        <w:tc>
          <w:tcPr>
            <w:tcW w:w="88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　</w:t>
            </w:r>
            <w:r>
              <w:rPr>
                <w:rFonts w:hint="eastAsia" w:ascii="Times New Roman" w:hAnsi="Times New Roman" w:cs="Times New Roman" w:eastAsiaTheme="minorEastAsia"/>
                <w:color w:val="000000"/>
                <w:kern w:val="0"/>
                <w:sz w:val="18"/>
                <w:szCs w:val="18"/>
                <w:highlight w:val="none"/>
                <w:shd w:val="clear" w:color="auto" w:fill="auto"/>
                <w:lang w:val="en-US" w:eastAsia="zh-CN"/>
              </w:rPr>
              <w:t>10</w:t>
            </w:r>
          </w:p>
        </w:tc>
        <w:tc>
          <w:tcPr>
            <w:tcW w:w="8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　</w:t>
            </w:r>
            <w:r>
              <w:rPr>
                <w:rFonts w:hint="eastAsia" w:ascii="Times New Roman" w:hAnsi="Times New Roman" w:cs="Times New Roman" w:eastAsiaTheme="minorEastAsia"/>
                <w:color w:val="000000"/>
                <w:kern w:val="0"/>
                <w:sz w:val="18"/>
                <w:szCs w:val="18"/>
                <w:highlight w:val="none"/>
                <w:shd w:val="clear" w:color="auto" w:fill="auto"/>
                <w:lang w:val="en-US" w:eastAsia="zh-CN"/>
              </w:rPr>
              <w:t>10</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时效指标</w:t>
            </w:r>
          </w:p>
        </w:tc>
        <w:tc>
          <w:tcPr>
            <w:tcW w:w="12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指标1：</w:t>
            </w:r>
            <w:r>
              <w:rPr>
                <w:rFonts w:hint="eastAsia" w:ascii="Times New Roman" w:hAnsi="Times New Roman" w:cs="Times New Roman" w:eastAsiaTheme="minorEastAsia"/>
                <w:color w:val="000000"/>
                <w:kern w:val="0"/>
                <w:sz w:val="18"/>
                <w:szCs w:val="18"/>
                <w:highlight w:val="none"/>
                <w:shd w:val="clear" w:color="auto" w:fill="auto"/>
                <w:lang w:val="en-US" w:eastAsia="zh-CN"/>
              </w:rPr>
              <w:t>限期完成整治</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　</w:t>
            </w:r>
            <w:r>
              <w:rPr>
                <w:rFonts w:hint="eastAsia" w:ascii="Times New Roman" w:hAnsi="Times New Roman" w:cs="Times New Roman" w:eastAsiaTheme="minorEastAsia"/>
                <w:color w:val="000000"/>
                <w:kern w:val="0"/>
                <w:sz w:val="18"/>
                <w:szCs w:val="18"/>
                <w:highlight w:val="none"/>
                <w:shd w:val="clear" w:color="auto" w:fill="auto"/>
                <w:lang w:val="en-US" w:eastAsia="zh-CN"/>
              </w:rPr>
              <w:t>12月30日前完成</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　</w:t>
            </w:r>
            <w:r>
              <w:rPr>
                <w:rFonts w:hint="eastAsia" w:ascii="Times New Roman" w:hAnsi="Times New Roman" w:cs="Times New Roman" w:eastAsiaTheme="minorEastAsia"/>
                <w:color w:val="000000"/>
                <w:kern w:val="0"/>
                <w:sz w:val="18"/>
                <w:szCs w:val="18"/>
                <w:highlight w:val="none"/>
                <w:shd w:val="clear" w:color="auto" w:fill="auto"/>
                <w:lang w:val="en-US" w:eastAsia="zh-CN"/>
              </w:rPr>
              <w:t>如期完成</w:t>
            </w:r>
          </w:p>
        </w:tc>
        <w:tc>
          <w:tcPr>
            <w:tcW w:w="88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　</w:t>
            </w:r>
            <w:r>
              <w:rPr>
                <w:rFonts w:hint="eastAsia" w:ascii="Times New Roman" w:hAnsi="Times New Roman" w:cs="Times New Roman" w:eastAsiaTheme="minorEastAsia"/>
                <w:color w:val="000000"/>
                <w:kern w:val="0"/>
                <w:sz w:val="18"/>
                <w:szCs w:val="18"/>
                <w:highlight w:val="none"/>
                <w:shd w:val="clear" w:color="auto" w:fill="auto"/>
                <w:lang w:val="en-US" w:eastAsia="zh-CN"/>
              </w:rPr>
              <w:t>10</w:t>
            </w:r>
          </w:p>
        </w:tc>
        <w:tc>
          <w:tcPr>
            <w:tcW w:w="8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　</w:t>
            </w:r>
            <w:r>
              <w:rPr>
                <w:rFonts w:hint="eastAsia" w:ascii="Times New Roman" w:hAnsi="Times New Roman" w:cs="Times New Roman" w:eastAsiaTheme="minorEastAsia"/>
                <w:color w:val="000000"/>
                <w:kern w:val="0"/>
                <w:sz w:val="18"/>
                <w:szCs w:val="18"/>
                <w:highlight w:val="none"/>
                <w:shd w:val="clear" w:color="auto" w:fill="auto"/>
                <w:lang w:val="en-US" w:eastAsia="zh-CN"/>
              </w:rPr>
              <w:t>10</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成本指标</w:t>
            </w:r>
          </w:p>
        </w:tc>
        <w:tc>
          <w:tcPr>
            <w:tcW w:w="12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指标1：</w:t>
            </w:r>
            <w:r>
              <w:rPr>
                <w:rFonts w:hint="eastAsia" w:ascii="Times New Roman" w:hAnsi="Times New Roman" w:cs="Times New Roman" w:eastAsiaTheme="minorEastAsia"/>
                <w:color w:val="000000"/>
                <w:kern w:val="0"/>
                <w:sz w:val="18"/>
                <w:szCs w:val="18"/>
                <w:highlight w:val="none"/>
                <w:shd w:val="clear" w:color="auto" w:fill="auto"/>
                <w:lang w:val="en-US" w:eastAsia="zh-CN"/>
              </w:rPr>
              <w:t>指标不超过预算</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　</w:t>
            </w:r>
            <w:r>
              <w:rPr>
                <w:rFonts w:hint="eastAsia" w:ascii="Times New Roman" w:hAnsi="Times New Roman" w:cs="Times New Roman" w:eastAsiaTheme="minorEastAsia"/>
                <w:color w:val="000000"/>
                <w:kern w:val="0"/>
                <w:sz w:val="18"/>
                <w:szCs w:val="18"/>
                <w:highlight w:val="none"/>
                <w:shd w:val="clear" w:color="auto" w:fill="auto"/>
                <w:lang w:val="en-US" w:eastAsia="zh-CN"/>
              </w:rPr>
              <w:t>没有超支</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eastAsia" w:ascii="Times New Roman" w:hAnsi="Times New Roman" w:cs="Times New Roman" w:eastAsiaTheme="minorEastAsia"/>
                <w:color w:val="000000"/>
                <w:kern w:val="0"/>
                <w:sz w:val="18"/>
                <w:szCs w:val="18"/>
                <w:highlight w:val="none"/>
                <w:shd w:val="clear" w:color="auto" w:fill="auto"/>
                <w:lang w:val="en-US" w:eastAsia="zh-CN"/>
              </w:rPr>
              <w:t>没有超支</w:t>
            </w:r>
            <w:r>
              <w:rPr>
                <w:rFonts w:hint="default" w:ascii="Times New Roman" w:hAnsi="Times New Roman" w:cs="Times New Roman" w:eastAsiaTheme="minorEastAsia"/>
                <w:color w:val="000000"/>
                <w:kern w:val="0"/>
                <w:sz w:val="18"/>
                <w:szCs w:val="18"/>
                <w:highlight w:val="none"/>
                <w:shd w:val="clear" w:color="auto" w:fill="auto"/>
                <w:lang w:val="en-US" w:eastAsia="zh-CN"/>
              </w:rPr>
              <w:t>　</w:t>
            </w:r>
          </w:p>
        </w:tc>
        <w:tc>
          <w:tcPr>
            <w:tcW w:w="88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　</w:t>
            </w:r>
            <w:r>
              <w:rPr>
                <w:rFonts w:hint="eastAsia" w:ascii="Times New Roman" w:hAnsi="Times New Roman" w:cs="Times New Roman" w:eastAsiaTheme="minorEastAsia"/>
                <w:color w:val="000000"/>
                <w:kern w:val="0"/>
                <w:sz w:val="18"/>
                <w:szCs w:val="18"/>
                <w:highlight w:val="none"/>
                <w:shd w:val="clear" w:color="auto" w:fill="auto"/>
                <w:lang w:val="en-US" w:eastAsia="zh-CN"/>
              </w:rPr>
              <w:t>10</w:t>
            </w:r>
          </w:p>
        </w:tc>
        <w:tc>
          <w:tcPr>
            <w:tcW w:w="8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eastAsia" w:ascii="Times New Roman" w:hAnsi="Times New Roman" w:cs="Times New Roman" w:eastAsiaTheme="minorEastAsia"/>
                <w:color w:val="000000"/>
                <w:kern w:val="0"/>
                <w:sz w:val="18"/>
                <w:szCs w:val="18"/>
                <w:highlight w:val="none"/>
                <w:shd w:val="clear" w:color="auto" w:fill="auto"/>
                <w:lang w:val="en-US" w:eastAsia="zh-CN"/>
              </w:rPr>
              <w:t>10</w:t>
            </w:r>
            <w:r>
              <w:rPr>
                <w:rFonts w:hint="default" w:ascii="Times New Roman" w:hAnsi="Times New Roman" w:cs="Times New Roman" w:eastAsiaTheme="minorEastAsia"/>
                <w:color w:val="000000"/>
                <w:kern w:val="0"/>
                <w:sz w:val="18"/>
                <w:szCs w:val="18"/>
                <w:highlight w:val="none"/>
                <w:shd w:val="clear" w:color="auto" w:fill="auto"/>
                <w:lang w:val="en-US" w:eastAsia="zh-CN"/>
              </w:rPr>
              <w:t>　</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p>
        </w:tc>
        <w:tc>
          <w:tcPr>
            <w:tcW w:w="108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效益指标</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（30分）</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　</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经济效</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益指标</w:t>
            </w:r>
          </w:p>
        </w:tc>
        <w:tc>
          <w:tcPr>
            <w:tcW w:w="12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指标1：</w:t>
            </w:r>
            <w:r>
              <w:rPr>
                <w:rFonts w:hint="eastAsia" w:ascii="Times New Roman" w:hAnsi="Times New Roman" w:cs="Times New Roman" w:eastAsiaTheme="minorEastAsia"/>
                <w:color w:val="000000"/>
                <w:kern w:val="0"/>
                <w:sz w:val="18"/>
                <w:szCs w:val="18"/>
                <w:highlight w:val="none"/>
                <w:shd w:val="clear" w:color="auto" w:fill="auto"/>
                <w:lang w:val="en-US" w:eastAsia="zh-CN"/>
              </w:rPr>
              <w:t>节约财政支出</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　</w:t>
            </w:r>
            <w:r>
              <w:rPr>
                <w:rFonts w:hint="eastAsia" w:ascii="Times New Roman" w:hAnsi="Times New Roman" w:cs="Times New Roman" w:eastAsiaTheme="minorEastAsia"/>
                <w:color w:val="000000"/>
                <w:kern w:val="0"/>
                <w:sz w:val="18"/>
                <w:szCs w:val="18"/>
                <w:highlight w:val="none"/>
                <w:shd w:val="clear" w:color="auto" w:fill="auto"/>
                <w:lang w:val="en-US" w:eastAsia="zh-CN"/>
              </w:rPr>
              <w:t>持续节约</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　</w:t>
            </w:r>
            <w:r>
              <w:rPr>
                <w:rFonts w:hint="eastAsia" w:ascii="Times New Roman" w:hAnsi="Times New Roman" w:cs="Times New Roman" w:eastAsiaTheme="minorEastAsia"/>
                <w:color w:val="000000"/>
                <w:kern w:val="0"/>
                <w:sz w:val="18"/>
                <w:szCs w:val="18"/>
                <w:highlight w:val="none"/>
                <w:shd w:val="clear" w:color="auto" w:fill="auto"/>
                <w:lang w:val="en-US" w:eastAsia="zh-CN"/>
              </w:rPr>
              <w:t>持续节约</w:t>
            </w:r>
          </w:p>
        </w:tc>
        <w:tc>
          <w:tcPr>
            <w:tcW w:w="88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　</w:t>
            </w:r>
            <w:r>
              <w:rPr>
                <w:rFonts w:hint="eastAsia" w:ascii="Times New Roman" w:hAnsi="Times New Roman" w:cs="Times New Roman" w:eastAsiaTheme="minorEastAsia"/>
                <w:color w:val="000000"/>
                <w:kern w:val="0"/>
                <w:sz w:val="18"/>
                <w:szCs w:val="18"/>
                <w:highlight w:val="none"/>
                <w:shd w:val="clear" w:color="auto" w:fill="auto"/>
                <w:lang w:val="en-US" w:eastAsia="zh-CN"/>
              </w:rPr>
              <w:t>10</w:t>
            </w:r>
          </w:p>
        </w:tc>
        <w:tc>
          <w:tcPr>
            <w:tcW w:w="8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　</w:t>
            </w:r>
            <w:r>
              <w:rPr>
                <w:rFonts w:hint="eastAsia" w:ascii="Times New Roman" w:hAnsi="Times New Roman" w:cs="Times New Roman" w:eastAsiaTheme="minorEastAsia"/>
                <w:color w:val="000000"/>
                <w:kern w:val="0"/>
                <w:sz w:val="18"/>
                <w:szCs w:val="18"/>
                <w:highlight w:val="none"/>
                <w:shd w:val="clear" w:color="auto" w:fill="auto"/>
                <w:lang w:val="en-US" w:eastAsia="zh-CN"/>
              </w:rPr>
              <w:t>10</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社会效</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益指标</w:t>
            </w:r>
          </w:p>
        </w:tc>
        <w:tc>
          <w:tcPr>
            <w:tcW w:w="12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指标1：</w:t>
            </w:r>
            <w:r>
              <w:rPr>
                <w:rFonts w:hint="eastAsia" w:ascii="Times New Roman" w:hAnsi="Times New Roman" w:cs="Times New Roman" w:eastAsiaTheme="minorEastAsia"/>
                <w:color w:val="000000"/>
                <w:kern w:val="0"/>
                <w:sz w:val="18"/>
                <w:szCs w:val="18"/>
                <w:highlight w:val="none"/>
                <w:shd w:val="clear" w:color="auto" w:fill="auto"/>
                <w:lang w:val="en-US" w:eastAsia="zh-CN"/>
              </w:rPr>
              <w:t>人居环境改善</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　</w:t>
            </w:r>
            <w:r>
              <w:rPr>
                <w:rFonts w:hint="eastAsia" w:ascii="Times New Roman" w:hAnsi="Times New Roman" w:cs="Times New Roman" w:eastAsiaTheme="minorEastAsia"/>
                <w:color w:val="000000"/>
                <w:kern w:val="0"/>
                <w:sz w:val="18"/>
                <w:szCs w:val="18"/>
                <w:highlight w:val="none"/>
                <w:shd w:val="clear" w:color="auto" w:fill="auto"/>
                <w:lang w:val="en-US" w:eastAsia="zh-CN"/>
              </w:rPr>
              <w:t>持续优化</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　</w:t>
            </w:r>
            <w:r>
              <w:rPr>
                <w:rFonts w:hint="eastAsia" w:ascii="Times New Roman" w:hAnsi="Times New Roman" w:cs="Times New Roman" w:eastAsiaTheme="minorEastAsia"/>
                <w:color w:val="000000"/>
                <w:kern w:val="0"/>
                <w:sz w:val="18"/>
                <w:szCs w:val="18"/>
                <w:highlight w:val="none"/>
                <w:shd w:val="clear" w:color="auto" w:fill="auto"/>
                <w:lang w:val="en-US" w:eastAsia="zh-CN"/>
              </w:rPr>
              <w:t>持续优化</w:t>
            </w:r>
          </w:p>
        </w:tc>
        <w:tc>
          <w:tcPr>
            <w:tcW w:w="88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　</w:t>
            </w:r>
            <w:r>
              <w:rPr>
                <w:rFonts w:hint="eastAsia" w:ascii="Times New Roman" w:hAnsi="Times New Roman" w:cs="Times New Roman" w:eastAsiaTheme="minorEastAsia"/>
                <w:color w:val="000000"/>
                <w:kern w:val="0"/>
                <w:sz w:val="18"/>
                <w:szCs w:val="18"/>
                <w:highlight w:val="none"/>
                <w:shd w:val="clear" w:color="auto" w:fill="auto"/>
                <w:lang w:val="en-US" w:eastAsia="zh-CN"/>
              </w:rPr>
              <w:t>10</w:t>
            </w:r>
          </w:p>
        </w:tc>
        <w:tc>
          <w:tcPr>
            <w:tcW w:w="8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　</w:t>
            </w:r>
            <w:r>
              <w:rPr>
                <w:rFonts w:hint="eastAsia" w:ascii="Times New Roman" w:hAnsi="Times New Roman" w:cs="Times New Roman" w:eastAsiaTheme="minorEastAsia"/>
                <w:color w:val="000000"/>
                <w:kern w:val="0"/>
                <w:sz w:val="18"/>
                <w:szCs w:val="18"/>
                <w:highlight w:val="none"/>
                <w:shd w:val="clear" w:color="auto" w:fill="auto"/>
                <w:lang w:val="en-US" w:eastAsia="zh-CN"/>
              </w:rPr>
              <w:t>10</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生态效</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益指标</w:t>
            </w:r>
          </w:p>
        </w:tc>
        <w:tc>
          <w:tcPr>
            <w:tcW w:w="12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指标1：</w:t>
            </w:r>
            <w:r>
              <w:rPr>
                <w:rFonts w:hint="eastAsia" w:ascii="Times New Roman" w:hAnsi="Times New Roman" w:cs="Times New Roman" w:eastAsiaTheme="minorEastAsia"/>
                <w:color w:val="000000"/>
                <w:kern w:val="0"/>
                <w:sz w:val="18"/>
                <w:szCs w:val="18"/>
                <w:highlight w:val="none"/>
                <w:shd w:val="clear" w:color="auto" w:fill="auto"/>
                <w:lang w:val="en-US" w:eastAsia="zh-CN"/>
              </w:rPr>
              <w:t>改善农村环境</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　</w:t>
            </w:r>
            <w:r>
              <w:rPr>
                <w:rFonts w:hint="eastAsia" w:ascii="Times New Roman" w:hAnsi="Times New Roman" w:cs="Times New Roman" w:eastAsiaTheme="minorEastAsia"/>
                <w:color w:val="000000"/>
                <w:kern w:val="0"/>
                <w:sz w:val="18"/>
                <w:szCs w:val="18"/>
                <w:highlight w:val="none"/>
                <w:shd w:val="clear" w:color="auto" w:fill="auto"/>
                <w:lang w:val="en-US" w:eastAsia="zh-CN"/>
              </w:rPr>
              <w:t>持续改善</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　</w:t>
            </w:r>
            <w:r>
              <w:rPr>
                <w:rFonts w:hint="eastAsia" w:ascii="Times New Roman" w:hAnsi="Times New Roman" w:cs="Times New Roman" w:eastAsiaTheme="minorEastAsia"/>
                <w:color w:val="000000"/>
                <w:kern w:val="0"/>
                <w:sz w:val="18"/>
                <w:szCs w:val="18"/>
                <w:highlight w:val="none"/>
                <w:shd w:val="clear" w:color="auto" w:fill="auto"/>
                <w:lang w:val="en-US" w:eastAsia="zh-CN"/>
              </w:rPr>
              <w:t>持续改善</w:t>
            </w:r>
          </w:p>
        </w:tc>
        <w:tc>
          <w:tcPr>
            <w:tcW w:w="88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　</w:t>
            </w:r>
            <w:r>
              <w:rPr>
                <w:rFonts w:hint="eastAsia" w:ascii="Times New Roman" w:hAnsi="Times New Roman" w:cs="Times New Roman" w:eastAsiaTheme="minorEastAsia"/>
                <w:color w:val="000000"/>
                <w:kern w:val="0"/>
                <w:sz w:val="18"/>
                <w:szCs w:val="18"/>
                <w:highlight w:val="none"/>
                <w:shd w:val="clear" w:color="auto" w:fill="auto"/>
                <w:lang w:val="en-US" w:eastAsia="zh-CN"/>
              </w:rPr>
              <w:t>5</w:t>
            </w:r>
          </w:p>
        </w:tc>
        <w:tc>
          <w:tcPr>
            <w:tcW w:w="8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　</w:t>
            </w:r>
            <w:r>
              <w:rPr>
                <w:rFonts w:hint="eastAsia" w:ascii="Times New Roman" w:hAnsi="Times New Roman" w:cs="Times New Roman" w:eastAsiaTheme="minorEastAsia"/>
                <w:color w:val="000000"/>
                <w:kern w:val="0"/>
                <w:sz w:val="18"/>
                <w:szCs w:val="18"/>
                <w:highlight w:val="none"/>
                <w:shd w:val="clear" w:color="auto" w:fill="auto"/>
                <w:lang w:val="en-US" w:eastAsia="zh-CN"/>
              </w:rPr>
              <w:t>5</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　</w:t>
            </w:r>
          </w:p>
        </w:tc>
      </w:tr>
      <w:tr>
        <w:tblPrEx>
          <w:tblCellMar>
            <w:top w:w="0" w:type="dxa"/>
            <w:left w:w="108" w:type="dxa"/>
            <w:bottom w:w="0" w:type="dxa"/>
            <w:right w:w="108" w:type="dxa"/>
          </w:tblCellMar>
        </w:tblPrEx>
        <w:trPr>
          <w:jc w:val="center"/>
        </w:trPr>
        <w:tc>
          <w:tcPr>
            <w:tcW w:w="1080"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绩</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效</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指</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标</w:t>
            </w: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可持续影响指标</w:t>
            </w:r>
          </w:p>
        </w:tc>
        <w:tc>
          <w:tcPr>
            <w:tcW w:w="12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指标1：</w:t>
            </w:r>
            <w:r>
              <w:rPr>
                <w:rFonts w:hint="eastAsia" w:ascii="Times New Roman" w:hAnsi="Times New Roman" w:cs="Times New Roman" w:eastAsiaTheme="minorEastAsia"/>
                <w:color w:val="000000"/>
                <w:kern w:val="0"/>
                <w:sz w:val="18"/>
                <w:szCs w:val="18"/>
                <w:highlight w:val="none"/>
                <w:shd w:val="clear" w:color="auto" w:fill="auto"/>
                <w:lang w:val="en-US" w:eastAsia="zh-CN"/>
              </w:rPr>
              <w:t>提升土利用率</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　</w:t>
            </w:r>
            <w:r>
              <w:rPr>
                <w:rFonts w:hint="eastAsia" w:ascii="Times New Roman" w:hAnsi="Times New Roman" w:cs="Times New Roman" w:eastAsiaTheme="minorEastAsia"/>
                <w:color w:val="000000"/>
                <w:kern w:val="0"/>
                <w:sz w:val="18"/>
                <w:szCs w:val="18"/>
                <w:highlight w:val="none"/>
                <w:shd w:val="clear" w:color="auto" w:fill="auto"/>
                <w:lang w:val="en-US" w:eastAsia="zh-CN"/>
              </w:rPr>
              <w:t>持续提升</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　</w:t>
            </w:r>
            <w:r>
              <w:rPr>
                <w:rFonts w:hint="eastAsia" w:ascii="Times New Roman" w:hAnsi="Times New Roman" w:cs="Times New Roman" w:eastAsiaTheme="minorEastAsia"/>
                <w:color w:val="000000"/>
                <w:kern w:val="0"/>
                <w:sz w:val="18"/>
                <w:szCs w:val="18"/>
                <w:highlight w:val="none"/>
                <w:shd w:val="clear" w:color="auto" w:fill="auto"/>
                <w:lang w:val="en-US" w:eastAsia="zh-CN"/>
              </w:rPr>
              <w:t>持续提升</w:t>
            </w:r>
          </w:p>
        </w:tc>
        <w:tc>
          <w:tcPr>
            <w:tcW w:w="8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　</w:t>
            </w:r>
            <w:r>
              <w:rPr>
                <w:rFonts w:hint="eastAsia" w:ascii="Times New Roman" w:hAnsi="Times New Roman" w:cs="Times New Roman" w:eastAsiaTheme="minorEastAsia"/>
                <w:color w:val="000000"/>
                <w:kern w:val="0"/>
                <w:sz w:val="18"/>
                <w:szCs w:val="18"/>
                <w:highlight w:val="none"/>
                <w:shd w:val="clear" w:color="auto" w:fill="auto"/>
                <w:lang w:val="en-US" w:eastAsia="zh-CN"/>
              </w:rPr>
              <w:t>5</w:t>
            </w:r>
          </w:p>
        </w:tc>
        <w:tc>
          <w:tcPr>
            <w:tcW w:w="8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　</w:t>
            </w:r>
            <w:r>
              <w:rPr>
                <w:rFonts w:hint="eastAsia" w:ascii="Times New Roman" w:hAnsi="Times New Roman" w:cs="Times New Roman" w:eastAsiaTheme="minorEastAsia"/>
                <w:color w:val="000000"/>
                <w:kern w:val="0"/>
                <w:sz w:val="18"/>
                <w:szCs w:val="18"/>
                <w:highlight w:val="none"/>
                <w:shd w:val="clear" w:color="auto" w:fill="auto"/>
                <w:lang w:val="en-US" w:eastAsia="zh-CN"/>
              </w:rPr>
              <w:t>5</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满意度</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指标</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（10分）</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服务对象满意度指标</w:t>
            </w:r>
          </w:p>
        </w:tc>
        <w:tc>
          <w:tcPr>
            <w:tcW w:w="12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指标1：</w:t>
            </w:r>
            <w:r>
              <w:rPr>
                <w:rFonts w:hint="eastAsia" w:ascii="Times New Roman" w:hAnsi="Times New Roman" w:cs="Times New Roman" w:eastAsiaTheme="minorEastAsia"/>
                <w:color w:val="000000"/>
                <w:kern w:val="0"/>
                <w:sz w:val="18"/>
                <w:szCs w:val="18"/>
                <w:highlight w:val="none"/>
                <w:shd w:val="clear" w:color="auto" w:fill="auto"/>
                <w:lang w:val="en-US" w:eastAsia="zh-CN"/>
              </w:rPr>
              <w:t>群众满意度</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　</w:t>
            </w:r>
            <w:r>
              <w:rPr>
                <w:rFonts w:hint="eastAsia" w:ascii="Times New Roman" w:hAnsi="Times New Roman" w:cs="Times New Roman" w:eastAsiaTheme="minorEastAsia"/>
                <w:color w:val="000000"/>
                <w:kern w:val="0"/>
                <w:sz w:val="18"/>
                <w:szCs w:val="18"/>
                <w:highlight w:val="none"/>
                <w:shd w:val="clear" w:color="auto" w:fill="auto"/>
                <w:lang w:val="en-US" w:eastAsia="zh-CN"/>
              </w:rPr>
              <w:t>≥95</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eastAsia" w:ascii="Times New Roman" w:hAnsi="Times New Roman" w:cs="Times New Roman" w:eastAsiaTheme="minorEastAsia"/>
                <w:color w:val="000000"/>
                <w:kern w:val="0"/>
                <w:sz w:val="18"/>
                <w:szCs w:val="18"/>
                <w:highlight w:val="none"/>
                <w:shd w:val="clear" w:color="auto" w:fill="auto"/>
                <w:lang w:val="en-US" w:eastAsia="zh-CN"/>
              </w:rPr>
              <w:t>98%</w:t>
            </w:r>
            <w:r>
              <w:rPr>
                <w:rFonts w:hint="default" w:ascii="Times New Roman" w:hAnsi="Times New Roman" w:cs="Times New Roman" w:eastAsiaTheme="minorEastAsia"/>
                <w:color w:val="000000"/>
                <w:kern w:val="0"/>
                <w:sz w:val="18"/>
                <w:szCs w:val="18"/>
                <w:highlight w:val="none"/>
                <w:shd w:val="clear" w:color="auto" w:fill="auto"/>
                <w:lang w:val="en-US" w:eastAsia="zh-CN"/>
              </w:rPr>
              <w:t>　</w:t>
            </w:r>
          </w:p>
        </w:tc>
        <w:tc>
          <w:tcPr>
            <w:tcW w:w="88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　</w:t>
            </w:r>
            <w:r>
              <w:rPr>
                <w:rFonts w:hint="eastAsia" w:ascii="Times New Roman" w:hAnsi="Times New Roman" w:cs="Times New Roman" w:eastAsiaTheme="minorEastAsia"/>
                <w:color w:val="000000"/>
                <w:kern w:val="0"/>
                <w:sz w:val="18"/>
                <w:szCs w:val="18"/>
                <w:highlight w:val="none"/>
                <w:shd w:val="clear" w:color="auto" w:fill="auto"/>
                <w:lang w:val="en-US" w:eastAsia="zh-CN"/>
              </w:rPr>
              <w:t>10</w:t>
            </w:r>
          </w:p>
        </w:tc>
        <w:tc>
          <w:tcPr>
            <w:tcW w:w="8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　</w:t>
            </w:r>
            <w:r>
              <w:rPr>
                <w:rFonts w:hint="eastAsia" w:ascii="Times New Roman" w:hAnsi="Times New Roman" w:cs="Times New Roman" w:eastAsiaTheme="minorEastAsia"/>
                <w:color w:val="000000"/>
                <w:kern w:val="0"/>
                <w:sz w:val="18"/>
                <w:szCs w:val="18"/>
                <w:highlight w:val="none"/>
                <w:shd w:val="clear" w:color="auto" w:fill="auto"/>
                <w:lang w:val="en-US" w:eastAsia="zh-CN"/>
              </w:rPr>
              <w:t>10</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　</w:t>
            </w:r>
          </w:p>
        </w:tc>
      </w:tr>
      <w:tr>
        <w:tblPrEx>
          <w:tblCellMar>
            <w:top w:w="0" w:type="dxa"/>
            <w:left w:w="108" w:type="dxa"/>
            <w:bottom w:w="0" w:type="dxa"/>
            <w:right w:w="108" w:type="dxa"/>
          </w:tblCellMar>
        </w:tblPrEx>
        <w:trPr>
          <w:jc w:val="center"/>
        </w:trPr>
        <w:tc>
          <w:tcPr>
            <w:tcW w:w="6732" w:type="dxa"/>
            <w:gridSpan w:val="6"/>
            <w:tcBorders>
              <w:top w:val="single" w:color="auto" w:sz="4" w:space="0"/>
              <w:left w:val="single" w:color="auto"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总分</w:t>
            </w:r>
          </w:p>
        </w:tc>
        <w:tc>
          <w:tcPr>
            <w:tcW w:w="88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100</w:t>
            </w:r>
          </w:p>
        </w:tc>
        <w:tc>
          <w:tcPr>
            <w:tcW w:w="8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　</w:t>
            </w:r>
            <w:r>
              <w:rPr>
                <w:rFonts w:hint="eastAsia" w:ascii="Times New Roman" w:hAnsi="Times New Roman" w:cs="Times New Roman" w:eastAsiaTheme="minorEastAsia"/>
                <w:color w:val="000000"/>
                <w:kern w:val="0"/>
                <w:sz w:val="18"/>
                <w:szCs w:val="18"/>
                <w:highlight w:val="none"/>
                <w:shd w:val="clear" w:color="auto" w:fill="auto"/>
                <w:lang w:val="en-US" w:eastAsia="zh-CN"/>
              </w:rPr>
              <w:t>100</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eastAsiaTheme="minorEastAsia"/>
                <w:color w:val="000000"/>
                <w:kern w:val="0"/>
                <w:sz w:val="18"/>
                <w:szCs w:val="18"/>
                <w:highlight w:val="none"/>
                <w:shd w:val="clear" w:color="auto" w:fill="auto"/>
                <w:lang w:val="en-US" w:eastAsia="zh-CN"/>
              </w:rPr>
            </w:pPr>
            <w:r>
              <w:rPr>
                <w:rFonts w:hint="default" w:ascii="Times New Roman" w:hAnsi="Times New Roman" w:cs="Times New Roman" w:eastAsiaTheme="minorEastAsia"/>
                <w:color w:val="000000"/>
                <w:kern w:val="0"/>
                <w:sz w:val="18"/>
                <w:szCs w:val="18"/>
                <w:highlight w:val="none"/>
                <w:shd w:val="clear" w:color="auto" w:fill="auto"/>
                <w:lang w:val="en-US" w:eastAsia="zh-CN"/>
              </w:rPr>
              <w:t>　</w:t>
            </w:r>
          </w:p>
        </w:tc>
      </w:tr>
    </w:tbl>
    <w:p>
      <w:pPr>
        <w:bidi w:val="0"/>
        <w:rPr>
          <w:rFonts w:hint="default"/>
          <w:lang w:val="en-US" w:eastAsia="zh-CN"/>
        </w:rPr>
      </w:pPr>
    </w:p>
    <w:p>
      <w:pPr>
        <w:bidi w:val="0"/>
        <w:rPr>
          <w:rFonts w:hint="default"/>
          <w:lang w:val="en-US" w:eastAsia="zh-CN"/>
        </w:rPr>
      </w:pPr>
    </w:p>
    <w:p>
      <w:pPr>
        <w:bidi w:val="0"/>
        <w:jc w:val="left"/>
        <w:rPr>
          <w:rFonts w:hint="default"/>
          <w:lang w:val="en-US" w:eastAsia="zh-CN"/>
        </w:rPr>
      </w:pPr>
    </w:p>
    <w:sectPr>
      <w:headerReference r:id="rId7" w:type="default"/>
      <w:pgSz w:w="11906" w:h="16838"/>
      <w:pgMar w:top="986" w:right="1389" w:bottom="986" w:left="1389" w:header="170" w:footer="992" w:gutter="0"/>
      <w:pgBorders>
        <w:top w:val="none" w:sz="0" w:space="0"/>
        <w:left w:val="none" w:sz="0" w:space="0"/>
        <w:bottom w:val="none" w:sz="0" w:space="0"/>
        <w:right w:val="none" w:sz="0" w:space="0"/>
      </w:pgBorders>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Times New Roman Regular">
    <w:altName w:val="Times New Roman"/>
    <w:panose1 w:val="02020603050405020304"/>
    <w:charset w:val="00"/>
    <w:family w:val="auto"/>
    <w:pitch w:val="default"/>
    <w:sig w:usb0="00000000" w:usb1="00000000" w:usb2="00000009" w:usb3="00000000" w:csb0="400001FF" w:csb1="FFFF0000"/>
  </w:font>
  <w:font w:name="方正小标宋_GBK">
    <w:panose1 w:val="03000509000000000000"/>
    <w:charset w:val="86"/>
    <w:family w:val="auto"/>
    <w:pitch w:val="default"/>
    <w:sig w:usb0="00000001" w:usb1="080E0000" w:usb2="00000000" w:usb3="00000000" w:csb0="00040000" w:csb1="00000000"/>
  </w:font>
  <w:font w:name="方正粗黑宋简体">
    <w:panose1 w:val="02000000000000000000"/>
    <w:charset w:val="86"/>
    <w:family w:val="auto"/>
    <w:pitch w:val="default"/>
    <w:sig w:usb0="A00002BF" w:usb1="184F6CFA" w:usb2="00000012" w:usb3="00000000" w:csb0="00040001" w:csb1="00000000"/>
  </w:font>
  <w:font w:name="方正大标宋_GBK">
    <w:panose1 w:val="03000509000000000000"/>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fldChar w:fldCharType="begin"/>
                          </w:r>
                          <w:r>
                            <w:instrText xml:space="preserve"> PAGE  \* MERGEFORMAT </w:instrText>
                          </w:r>
                          <w:r>
                            <w:fldChar w:fldCharType="separate"/>
                          </w:r>
                          <w:r>
                            <w:t>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11"/>
                    </w:pPr>
                    <w:r>
                      <w:fldChar w:fldCharType="begin"/>
                    </w:r>
                    <w:r>
                      <w:instrText xml:space="preserve"> PAGE  \* MERGEFORMAT </w:instrText>
                    </w:r>
                    <w:r>
                      <w:fldChar w:fldCharType="separate"/>
                    </w:r>
                    <w:r>
                      <w:t>3</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11"/>
                          </w:pPr>
                          <w:r>
                            <w:fldChar w:fldCharType="begin"/>
                          </w:r>
                          <w:r>
                            <w:instrText xml:space="preserve"> PAGE  \* MERGEFORMAT </w:instrText>
                          </w:r>
                          <w:r>
                            <w:fldChar w:fldCharType="separate"/>
                          </w:r>
                          <w:r>
                            <w:t>13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">
              <v:fill on="f" focussize="0,0"/>
              <v:stroke on="f" weight="0.5pt"/>
              <v:imagedata o:title=""/>
              <o:lock v:ext="edit" aspectratio="f"/>
              <v:textbox inset="0mm,0mm,0mm,0mm" style="mso-fit-shape-to-text:t;">
                <w:txbxContent>
                  <w:p>
                    <w:pPr>
                      <w:pStyle w:val="11"/>
                    </w:pPr>
                    <w:r>
                      <w:fldChar w:fldCharType="begin"/>
                    </w:r>
                    <w:r>
                      <w:instrText xml:space="preserve"> PAGE  \* MERGEFORMAT </w:instrText>
                    </w:r>
                    <w:r>
                      <w:fldChar w:fldCharType="separate"/>
                    </w:r>
                    <w:r>
                      <w:t>13</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thickThinLargeGap" w:color="auto" w:sz="4" w:space="1"/>
      </w:pBdr>
      <w:tabs>
        <w:tab w:val="left" w:pos="420"/>
        <w:tab w:val="right" w:pos="9746"/>
      </w:tabs>
      <w:jc w:val="left"/>
      <w:rPr>
        <w:rFonts w:hint="default"/>
        <w:sz w:val="21"/>
        <w:szCs w:val="21"/>
        <w:lang w:val="en-US"/>
      </w:rPr>
    </w:pPr>
    <w:r>
      <w:rPr>
        <w:rFonts w:hint="eastAsia" w:ascii="楷体" w:hAnsi="楷体" w:eastAsia="楷体" w:cs="楷体"/>
        <w:b/>
        <w:bCs/>
        <w:i/>
        <w:iCs/>
        <w:sz w:val="21"/>
        <w:szCs w:val="21"/>
        <w:lang w:val="en-US" w:eastAsia="zh-CN"/>
      </w:rPr>
      <w:drawing>
        <wp:inline distT="0" distB="0" distL="114300" distR="114300">
          <wp:extent cx="213995" cy="215900"/>
          <wp:effectExtent l="0" t="0" r="5080" b="3175"/>
          <wp:docPr id="8" name="图片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 descr="logo"/>
                  <pic:cNvPicPr>
                    <a:picLocks noChangeAspect="1"/>
                  </pic:cNvPicPr>
                </pic:nvPicPr>
                <pic:blipFill>
                  <a:blip r:embed="rId1"/>
                  <a:stretch>
                    <a:fillRect/>
                  </a:stretch>
                </pic:blipFill>
                <pic:spPr>
                  <a:xfrm>
                    <a:off x="0" y="0"/>
                    <a:ext cx="213995" cy="215900"/>
                  </a:xfrm>
                  <a:prstGeom prst="rect">
                    <a:avLst/>
                  </a:prstGeom>
                  <a:noFill/>
                  <a:ln>
                    <a:noFill/>
                  </a:ln>
                </pic:spPr>
              </pic:pic>
            </a:graphicData>
          </a:graphic>
        </wp:inline>
      </w:drawing>
    </w:r>
    <w:r>
      <w:rPr>
        <w:rFonts w:hint="eastAsia" w:ascii="楷体" w:hAnsi="楷体" w:eastAsia="楷体" w:cs="楷体"/>
        <w:b/>
        <w:bCs/>
        <w:i/>
        <w:iCs/>
        <w:sz w:val="21"/>
        <w:szCs w:val="21"/>
        <w:lang w:val="en-US" w:eastAsia="zh-CN"/>
      </w:rPr>
      <w:t xml:space="preserve"> </w:t>
    </w:r>
    <w:r>
      <w:rPr>
        <w:rFonts w:hint="eastAsia" w:ascii="宋体" w:hAnsi="宋体" w:eastAsia="宋体" w:cs="宋体"/>
        <w:b/>
        <w:bCs/>
        <w:i w:val="0"/>
        <w:iCs w:val="0"/>
        <w:sz w:val="16"/>
        <w:szCs w:val="16"/>
        <w:lang w:val="en-US" w:eastAsia="zh-CN"/>
      </w:rPr>
      <w:t>湖南财正会计师事务所（普通合伙）      邵阳市北塔区住房和城乡建设局</w:t>
    </w:r>
    <w:r>
      <w:rPr>
        <w:rFonts w:hint="default" w:ascii="Times New Roman" w:hAnsi="Times New Roman" w:eastAsia="宋体" w:cs="Times New Roman"/>
        <w:b w:val="0"/>
        <w:bCs w:val="0"/>
        <w:i w:val="0"/>
        <w:iCs w:val="0"/>
        <w:sz w:val="16"/>
        <w:szCs w:val="16"/>
        <w:lang w:val="en-US" w:eastAsia="zh-CN"/>
      </w:rPr>
      <w:t>2022</w:t>
    </w:r>
    <w:r>
      <w:rPr>
        <w:rFonts w:hint="eastAsia" w:ascii="宋体" w:hAnsi="宋体" w:eastAsia="宋体" w:cs="宋体"/>
        <w:b/>
        <w:bCs/>
        <w:i w:val="0"/>
        <w:iCs w:val="0"/>
        <w:sz w:val="16"/>
        <w:szCs w:val="16"/>
        <w:lang w:val="en-US" w:eastAsia="zh-CN"/>
      </w:rPr>
      <w:t>年度部门整体支出绩效评价报告</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thickThinLargeGap" w:color="auto" w:sz="4" w:space="1"/>
      </w:pBdr>
      <w:tabs>
        <w:tab w:val="left" w:pos="420"/>
        <w:tab w:val="right" w:pos="9746"/>
      </w:tabs>
      <w:jc w:val="left"/>
      <w:rPr>
        <w:rFonts w:hint="default"/>
        <w:sz w:val="21"/>
        <w:szCs w:val="21"/>
        <w:lang w:val="en-US"/>
      </w:rPr>
    </w:pPr>
    <w:r>
      <w:rPr>
        <w:rFonts w:hint="eastAsia" w:ascii="楷体" w:hAnsi="楷体" w:eastAsia="楷体" w:cs="楷体"/>
        <w:b/>
        <w:bCs/>
        <w:i/>
        <w:iCs/>
        <w:sz w:val="21"/>
        <w:szCs w:val="21"/>
        <w:lang w:val="en-US" w:eastAsia="zh-CN"/>
      </w:rPr>
      <w:drawing>
        <wp:inline distT="0" distB="0" distL="114300" distR="114300">
          <wp:extent cx="213995" cy="215900"/>
          <wp:effectExtent l="0" t="0" r="5080" b="3175"/>
          <wp:docPr id="9" name="图片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 descr="logo"/>
                  <pic:cNvPicPr>
                    <a:picLocks noChangeAspect="1"/>
                  </pic:cNvPicPr>
                </pic:nvPicPr>
                <pic:blipFill>
                  <a:blip r:embed="rId1"/>
                  <a:stretch>
                    <a:fillRect/>
                  </a:stretch>
                </pic:blipFill>
                <pic:spPr>
                  <a:xfrm>
                    <a:off x="0" y="0"/>
                    <a:ext cx="213995" cy="215900"/>
                  </a:xfrm>
                  <a:prstGeom prst="rect">
                    <a:avLst/>
                  </a:prstGeom>
                  <a:noFill/>
                  <a:ln>
                    <a:noFill/>
                  </a:ln>
                </pic:spPr>
              </pic:pic>
            </a:graphicData>
          </a:graphic>
        </wp:inline>
      </w:drawing>
    </w:r>
    <w:r>
      <w:rPr>
        <w:rFonts w:hint="eastAsia" w:ascii="楷体" w:hAnsi="楷体" w:eastAsia="楷体" w:cs="楷体"/>
        <w:b/>
        <w:bCs/>
        <w:i/>
        <w:iCs/>
        <w:sz w:val="21"/>
        <w:szCs w:val="21"/>
        <w:lang w:val="en-US" w:eastAsia="zh-CN"/>
      </w:rPr>
      <w:t xml:space="preserve"> </w:t>
    </w:r>
    <w:r>
      <w:rPr>
        <w:rFonts w:hint="eastAsia" w:ascii="宋体" w:hAnsi="宋体" w:eastAsia="宋体" w:cs="宋体"/>
        <w:b/>
        <w:bCs/>
        <w:i w:val="0"/>
        <w:iCs w:val="0"/>
        <w:sz w:val="16"/>
        <w:szCs w:val="16"/>
        <w:lang w:val="en-US" w:eastAsia="zh-CN"/>
      </w:rPr>
      <w:t>湖南财正会计师事务所（普通合伙）                                                                                       邵阳市北塔区住房和城乡建设局</w:t>
    </w:r>
    <w:r>
      <w:rPr>
        <w:rFonts w:hint="default" w:ascii="Times New Roman" w:hAnsi="Times New Roman" w:eastAsia="宋体" w:cs="Times New Roman"/>
        <w:b w:val="0"/>
        <w:bCs w:val="0"/>
        <w:i w:val="0"/>
        <w:iCs w:val="0"/>
        <w:sz w:val="16"/>
        <w:szCs w:val="16"/>
        <w:lang w:val="en-US" w:eastAsia="zh-CN"/>
      </w:rPr>
      <w:t>2022</w:t>
    </w:r>
    <w:r>
      <w:rPr>
        <w:rFonts w:hint="eastAsia" w:ascii="宋体" w:hAnsi="宋体" w:eastAsia="宋体" w:cs="宋体"/>
        <w:b/>
        <w:bCs/>
        <w:i w:val="0"/>
        <w:iCs w:val="0"/>
        <w:sz w:val="16"/>
        <w:szCs w:val="16"/>
        <w:lang w:val="en-US" w:eastAsia="zh-CN"/>
      </w:rPr>
      <w:t>年度部门整体支出绩效评价报告</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thickThinLargeGap" w:color="auto" w:sz="4" w:space="1"/>
      </w:pBdr>
      <w:tabs>
        <w:tab w:val="left" w:pos="420"/>
        <w:tab w:val="right" w:pos="9746"/>
      </w:tabs>
      <w:jc w:val="left"/>
      <w:rPr>
        <w:rFonts w:hint="default"/>
        <w:sz w:val="21"/>
        <w:szCs w:val="21"/>
        <w:lang w:val="en-US"/>
      </w:rPr>
    </w:pPr>
    <w:r>
      <w:rPr>
        <w:rFonts w:hint="eastAsia" w:ascii="楷体" w:hAnsi="楷体" w:eastAsia="楷体" w:cs="楷体"/>
        <w:b/>
        <w:bCs/>
        <w:i/>
        <w:iCs/>
        <w:sz w:val="21"/>
        <w:szCs w:val="21"/>
        <w:lang w:val="en-US" w:eastAsia="zh-CN"/>
      </w:rPr>
      <w:drawing>
        <wp:inline distT="0" distB="0" distL="114300" distR="114300">
          <wp:extent cx="213995" cy="215900"/>
          <wp:effectExtent l="0" t="0" r="5080" b="3175"/>
          <wp:docPr id="2" name="图片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logo"/>
                  <pic:cNvPicPr>
                    <a:picLocks noChangeAspect="1"/>
                  </pic:cNvPicPr>
                </pic:nvPicPr>
                <pic:blipFill>
                  <a:blip r:embed="rId1"/>
                  <a:stretch>
                    <a:fillRect/>
                  </a:stretch>
                </pic:blipFill>
                <pic:spPr>
                  <a:xfrm>
                    <a:off x="0" y="0"/>
                    <a:ext cx="213995" cy="215900"/>
                  </a:xfrm>
                  <a:prstGeom prst="rect">
                    <a:avLst/>
                  </a:prstGeom>
                  <a:noFill/>
                  <a:ln>
                    <a:noFill/>
                  </a:ln>
                </pic:spPr>
              </pic:pic>
            </a:graphicData>
          </a:graphic>
        </wp:inline>
      </w:drawing>
    </w:r>
    <w:r>
      <w:rPr>
        <w:rFonts w:hint="eastAsia" w:ascii="楷体" w:hAnsi="楷体" w:eastAsia="楷体" w:cs="楷体"/>
        <w:b/>
        <w:bCs/>
        <w:i/>
        <w:iCs/>
        <w:sz w:val="21"/>
        <w:szCs w:val="21"/>
        <w:lang w:val="en-US" w:eastAsia="zh-CN"/>
      </w:rPr>
      <w:t xml:space="preserve"> </w:t>
    </w:r>
    <w:r>
      <w:rPr>
        <w:rFonts w:hint="eastAsia" w:ascii="宋体" w:hAnsi="宋体" w:eastAsia="宋体" w:cs="宋体"/>
        <w:b/>
        <w:bCs/>
        <w:i w:val="0"/>
        <w:iCs w:val="0"/>
        <w:sz w:val="16"/>
        <w:szCs w:val="16"/>
        <w:lang w:val="en-US" w:eastAsia="zh-CN"/>
      </w:rPr>
      <w:t>湖南财正会计师事务所（普通合伙）              邵阳市北塔区住房和城乡建设局</w:t>
    </w:r>
    <w:r>
      <w:rPr>
        <w:rFonts w:hint="default" w:ascii="Times New Roman" w:hAnsi="Times New Roman" w:eastAsia="宋体" w:cs="Times New Roman"/>
        <w:b w:val="0"/>
        <w:bCs w:val="0"/>
        <w:i w:val="0"/>
        <w:iCs w:val="0"/>
        <w:sz w:val="16"/>
        <w:szCs w:val="16"/>
        <w:lang w:val="en-US" w:eastAsia="zh-CN"/>
      </w:rPr>
      <w:t>2022</w:t>
    </w:r>
    <w:r>
      <w:rPr>
        <w:rFonts w:hint="eastAsia" w:ascii="宋体" w:hAnsi="宋体" w:eastAsia="宋体" w:cs="宋体"/>
        <w:b/>
        <w:bCs/>
        <w:i w:val="0"/>
        <w:iCs w:val="0"/>
        <w:sz w:val="16"/>
        <w:szCs w:val="16"/>
        <w:lang w:val="en-US" w:eastAsia="zh-CN"/>
      </w:rPr>
      <w:t>年度部门整体支出绩效评价报告</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5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kwZmM1NmQ5MmM2YjMyZmMwZTU5NWJjNzEzM2VlNGQifQ=="/>
  </w:docVars>
  <w:rsids>
    <w:rsidRoot w:val="00000000"/>
    <w:rsid w:val="001E1412"/>
    <w:rsid w:val="00276FCD"/>
    <w:rsid w:val="003449EF"/>
    <w:rsid w:val="003D21B2"/>
    <w:rsid w:val="00A83AD0"/>
    <w:rsid w:val="00D42B17"/>
    <w:rsid w:val="00D64AE1"/>
    <w:rsid w:val="01031033"/>
    <w:rsid w:val="01070A50"/>
    <w:rsid w:val="01141165"/>
    <w:rsid w:val="015107AC"/>
    <w:rsid w:val="015D63FC"/>
    <w:rsid w:val="01722330"/>
    <w:rsid w:val="019138A1"/>
    <w:rsid w:val="0194120E"/>
    <w:rsid w:val="01941529"/>
    <w:rsid w:val="01984B71"/>
    <w:rsid w:val="01B54127"/>
    <w:rsid w:val="01DD36AA"/>
    <w:rsid w:val="01DE3C65"/>
    <w:rsid w:val="01FD29C4"/>
    <w:rsid w:val="01FD7E4B"/>
    <w:rsid w:val="02092C94"/>
    <w:rsid w:val="021653B1"/>
    <w:rsid w:val="023A2E4D"/>
    <w:rsid w:val="024C0DD3"/>
    <w:rsid w:val="02533F0F"/>
    <w:rsid w:val="02663C42"/>
    <w:rsid w:val="02A62291"/>
    <w:rsid w:val="02A767F1"/>
    <w:rsid w:val="02B4470B"/>
    <w:rsid w:val="02BD79F4"/>
    <w:rsid w:val="02CF7A3A"/>
    <w:rsid w:val="02D3485F"/>
    <w:rsid w:val="030A17AF"/>
    <w:rsid w:val="034C2738"/>
    <w:rsid w:val="035B53EC"/>
    <w:rsid w:val="03685798"/>
    <w:rsid w:val="037B7F18"/>
    <w:rsid w:val="039E5752"/>
    <w:rsid w:val="03A04F32"/>
    <w:rsid w:val="03CD3298"/>
    <w:rsid w:val="04293179"/>
    <w:rsid w:val="0486237A"/>
    <w:rsid w:val="049329AF"/>
    <w:rsid w:val="049F51EA"/>
    <w:rsid w:val="04A44EF6"/>
    <w:rsid w:val="04CB4231"/>
    <w:rsid w:val="04D46306"/>
    <w:rsid w:val="04EF3743"/>
    <w:rsid w:val="04F33A06"/>
    <w:rsid w:val="050D470B"/>
    <w:rsid w:val="05310411"/>
    <w:rsid w:val="05A16753"/>
    <w:rsid w:val="05E11832"/>
    <w:rsid w:val="05E30782"/>
    <w:rsid w:val="05FD4158"/>
    <w:rsid w:val="06021276"/>
    <w:rsid w:val="060317A8"/>
    <w:rsid w:val="061D0ABC"/>
    <w:rsid w:val="06540256"/>
    <w:rsid w:val="0664493D"/>
    <w:rsid w:val="06BE710D"/>
    <w:rsid w:val="06DC2725"/>
    <w:rsid w:val="06E04E17"/>
    <w:rsid w:val="06E25862"/>
    <w:rsid w:val="06ED486D"/>
    <w:rsid w:val="06F2601B"/>
    <w:rsid w:val="07283BBC"/>
    <w:rsid w:val="072B6F49"/>
    <w:rsid w:val="07342561"/>
    <w:rsid w:val="073E6F3C"/>
    <w:rsid w:val="0762282F"/>
    <w:rsid w:val="07667BB2"/>
    <w:rsid w:val="078828AD"/>
    <w:rsid w:val="079A2388"/>
    <w:rsid w:val="07BE1E2B"/>
    <w:rsid w:val="07F47FD5"/>
    <w:rsid w:val="082223BA"/>
    <w:rsid w:val="087A7807"/>
    <w:rsid w:val="08E41D65"/>
    <w:rsid w:val="093A3733"/>
    <w:rsid w:val="09AF2373"/>
    <w:rsid w:val="0A41622F"/>
    <w:rsid w:val="0A4C309B"/>
    <w:rsid w:val="0A79472F"/>
    <w:rsid w:val="0A7964DD"/>
    <w:rsid w:val="0AB32F67"/>
    <w:rsid w:val="0AC2018B"/>
    <w:rsid w:val="0AD86622"/>
    <w:rsid w:val="0AFA5870"/>
    <w:rsid w:val="0B247F12"/>
    <w:rsid w:val="0B440899"/>
    <w:rsid w:val="0B554854"/>
    <w:rsid w:val="0B7D3DAB"/>
    <w:rsid w:val="0B8F4572"/>
    <w:rsid w:val="0BC419DA"/>
    <w:rsid w:val="0C8373CF"/>
    <w:rsid w:val="0C8B3692"/>
    <w:rsid w:val="0CB51A76"/>
    <w:rsid w:val="0D614217"/>
    <w:rsid w:val="0D7825C8"/>
    <w:rsid w:val="0DA91778"/>
    <w:rsid w:val="0DB53CD0"/>
    <w:rsid w:val="0DF57489"/>
    <w:rsid w:val="0E625C06"/>
    <w:rsid w:val="0E871098"/>
    <w:rsid w:val="0EAE1417"/>
    <w:rsid w:val="0F3E4E43"/>
    <w:rsid w:val="0F4B669A"/>
    <w:rsid w:val="0F503CB0"/>
    <w:rsid w:val="0FAF0E26"/>
    <w:rsid w:val="0FB35646"/>
    <w:rsid w:val="0FD038C7"/>
    <w:rsid w:val="0FDD4B1F"/>
    <w:rsid w:val="0FE8038D"/>
    <w:rsid w:val="0FF52AA9"/>
    <w:rsid w:val="10262C63"/>
    <w:rsid w:val="103435D2"/>
    <w:rsid w:val="105709C9"/>
    <w:rsid w:val="105E41AB"/>
    <w:rsid w:val="10B77D5F"/>
    <w:rsid w:val="10BA0895"/>
    <w:rsid w:val="10C84C25"/>
    <w:rsid w:val="10D64689"/>
    <w:rsid w:val="10F16DCD"/>
    <w:rsid w:val="11075191"/>
    <w:rsid w:val="11145517"/>
    <w:rsid w:val="111D5D5A"/>
    <w:rsid w:val="111E1B8C"/>
    <w:rsid w:val="1162031D"/>
    <w:rsid w:val="11A036CE"/>
    <w:rsid w:val="123A47A4"/>
    <w:rsid w:val="124A1847"/>
    <w:rsid w:val="125F76F2"/>
    <w:rsid w:val="12962DFA"/>
    <w:rsid w:val="12FB1166"/>
    <w:rsid w:val="12FE566B"/>
    <w:rsid w:val="134F2A5F"/>
    <w:rsid w:val="13616C00"/>
    <w:rsid w:val="13A30C34"/>
    <w:rsid w:val="13AD711E"/>
    <w:rsid w:val="13E21B19"/>
    <w:rsid w:val="144558A6"/>
    <w:rsid w:val="144831DD"/>
    <w:rsid w:val="14494352"/>
    <w:rsid w:val="14520243"/>
    <w:rsid w:val="149763D6"/>
    <w:rsid w:val="14A867BA"/>
    <w:rsid w:val="14C83B63"/>
    <w:rsid w:val="14E56EB1"/>
    <w:rsid w:val="151A3A77"/>
    <w:rsid w:val="156644E7"/>
    <w:rsid w:val="157601E9"/>
    <w:rsid w:val="157F52EF"/>
    <w:rsid w:val="158D5230"/>
    <w:rsid w:val="159927CF"/>
    <w:rsid w:val="15D95C1C"/>
    <w:rsid w:val="15DF178B"/>
    <w:rsid w:val="160C28FB"/>
    <w:rsid w:val="162D4C24"/>
    <w:rsid w:val="16445B83"/>
    <w:rsid w:val="165A5414"/>
    <w:rsid w:val="167D1103"/>
    <w:rsid w:val="16A3500D"/>
    <w:rsid w:val="16C17241"/>
    <w:rsid w:val="16D52CED"/>
    <w:rsid w:val="16FB6BF7"/>
    <w:rsid w:val="170F4451"/>
    <w:rsid w:val="17252384"/>
    <w:rsid w:val="174001E4"/>
    <w:rsid w:val="176B182A"/>
    <w:rsid w:val="17740758"/>
    <w:rsid w:val="179A45B6"/>
    <w:rsid w:val="17A75370"/>
    <w:rsid w:val="17B07586"/>
    <w:rsid w:val="17B7378B"/>
    <w:rsid w:val="17BA172D"/>
    <w:rsid w:val="17DF2A99"/>
    <w:rsid w:val="17F17FFA"/>
    <w:rsid w:val="181F0F4A"/>
    <w:rsid w:val="18334F9A"/>
    <w:rsid w:val="183C062F"/>
    <w:rsid w:val="184719C8"/>
    <w:rsid w:val="185C1EE0"/>
    <w:rsid w:val="185E6EB6"/>
    <w:rsid w:val="18AE6DE7"/>
    <w:rsid w:val="18CC15ED"/>
    <w:rsid w:val="18E84F59"/>
    <w:rsid w:val="190C4F45"/>
    <w:rsid w:val="1969191D"/>
    <w:rsid w:val="196B4518"/>
    <w:rsid w:val="198A392A"/>
    <w:rsid w:val="19A20B4F"/>
    <w:rsid w:val="19B72B7E"/>
    <w:rsid w:val="19C5236C"/>
    <w:rsid w:val="1A00180A"/>
    <w:rsid w:val="1AB1581F"/>
    <w:rsid w:val="1AC0098C"/>
    <w:rsid w:val="1AFD2812"/>
    <w:rsid w:val="1B0758FD"/>
    <w:rsid w:val="1B204EAB"/>
    <w:rsid w:val="1B2F5A7F"/>
    <w:rsid w:val="1B423001"/>
    <w:rsid w:val="1B440441"/>
    <w:rsid w:val="1B813443"/>
    <w:rsid w:val="1BF0744A"/>
    <w:rsid w:val="1C1E7511"/>
    <w:rsid w:val="1C60574F"/>
    <w:rsid w:val="1C754516"/>
    <w:rsid w:val="1C96585A"/>
    <w:rsid w:val="1CAA0778"/>
    <w:rsid w:val="1CC57360"/>
    <w:rsid w:val="1CC64099"/>
    <w:rsid w:val="1CE9788F"/>
    <w:rsid w:val="1D496DC2"/>
    <w:rsid w:val="1D534E24"/>
    <w:rsid w:val="1E073968"/>
    <w:rsid w:val="1E2527AC"/>
    <w:rsid w:val="1E2E729A"/>
    <w:rsid w:val="1E591960"/>
    <w:rsid w:val="1E5D6DE0"/>
    <w:rsid w:val="1E5E4D57"/>
    <w:rsid w:val="1E69544E"/>
    <w:rsid w:val="1EC10726"/>
    <w:rsid w:val="1EC30786"/>
    <w:rsid w:val="1ED16490"/>
    <w:rsid w:val="1EF77EF6"/>
    <w:rsid w:val="1EFF4D1E"/>
    <w:rsid w:val="1F4D78E4"/>
    <w:rsid w:val="1F503DF8"/>
    <w:rsid w:val="1F5E41C7"/>
    <w:rsid w:val="1FA228EE"/>
    <w:rsid w:val="200B777F"/>
    <w:rsid w:val="2034767B"/>
    <w:rsid w:val="20710D0B"/>
    <w:rsid w:val="209F6845"/>
    <w:rsid w:val="20F72930"/>
    <w:rsid w:val="21352A19"/>
    <w:rsid w:val="21467810"/>
    <w:rsid w:val="21985D98"/>
    <w:rsid w:val="21A26717"/>
    <w:rsid w:val="21C32917"/>
    <w:rsid w:val="21FF14CD"/>
    <w:rsid w:val="223E5BEA"/>
    <w:rsid w:val="22433200"/>
    <w:rsid w:val="2267625F"/>
    <w:rsid w:val="22A85759"/>
    <w:rsid w:val="22E845A7"/>
    <w:rsid w:val="22F10B70"/>
    <w:rsid w:val="23027D5E"/>
    <w:rsid w:val="2303007B"/>
    <w:rsid w:val="239758BD"/>
    <w:rsid w:val="23A06601"/>
    <w:rsid w:val="23AE4FF1"/>
    <w:rsid w:val="23AF6E65"/>
    <w:rsid w:val="23BF0FAD"/>
    <w:rsid w:val="23E17901"/>
    <w:rsid w:val="23E50309"/>
    <w:rsid w:val="24090F26"/>
    <w:rsid w:val="24197AF2"/>
    <w:rsid w:val="24233E34"/>
    <w:rsid w:val="243A0633"/>
    <w:rsid w:val="2496290D"/>
    <w:rsid w:val="249A2430"/>
    <w:rsid w:val="24B12ABC"/>
    <w:rsid w:val="24B228BF"/>
    <w:rsid w:val="250C0222"/>
    <w:rsid w:val="25441520"/>
    <w:rsid w:val="254D7F7A"/>
    <w:rsid w:val="258E50DA"/>
    <w:rsid w:val="25D41548"/>
    <w:rsid w:val="25D66AB7"/>
    <w:rsid w:val="25E371D4"/>
    <w:rsid w:val="25E53A4B"/>
    <w:rsid w:val="26095B77"/>
    <w:rsid w:val="26146435"/>
    <w:rsid w:val="26154EB4"/>
    <w:rsid w:val="26326A45"/>
    <w:rsid w:val="264D28A0"/>
    <w:rsid w:val="26521602"/>
    <w:rsid w:val="2677738A"/>
    <w:rsid w:val="26A338B2"/>
    <w:rsid w:val="271C503E"/>
    <w:rsid w:val="27201D62"/>
    <w:rsid w:val="272E1482"/>
    <w:rsid w:val="27612030"/>
    <w:rsid w:val="27624C01"/>
    <w:rsid w:val="276F7F3A"/>
    <w:rsid w:val="27A110F5"/>
    <w:rsid w:val="27AC7A9A"/>
    <w:rsid w:val="27D55D47"/>
    <w:rsid w:val="27E15995"/>
    <w:rsid w:val="27F07987"/>
    <w:rsid w:val="27FD4DB1"/>
    <w:rsid w:val="281D55C8"/>
    <w:rsid w:val="28CF4308"/>
    <w:rsid w:val="28DD7B11"/>
    <w:rsid w:val="28FDE4DE"/>
    <w:rsid w:val="29354D1A"/>
    <w:rsid w:val="29390408"/>
    <w:rsid w:val="293D2493"/>
    <w:rsid w:val="296C5733"/>
    <w:rsid w:val="29AA1DB7"/>
    <w:rsid w:val="29B641A3"/>
    <w:rsid w:val="29D6788E"/>
    <w:rsid w:val="29FA2D3E"/>
    <w:rsid w:val="29FD282F"/>
    <w:rsid w:val="2A0F07CB"/>
    <w:rsid w:val="2A42251A"/>
    <w:rsid w:val="2A672779"/>
    <w:rsid w:val="2ACB65A8"/>
    <w:rsid w:val="2ACF5971"/>
    <w:rsid w:val="2AF46052"/>
    <w:rsid w:val="2B58241A"/>
    <w:rsid w:val="2BB60EE7"/>
    <w:rsid w:val="2BC538CE"/>
    <w:rsid w:val="2BC64379"/>
    <w:rsid w:val="2BD903BF"/>
    <w:rsid w:val="2BE42114"/>
    <w:rsid w:val="2BF0285A"/>
    <w:rsid w:val="2C025EDA"/>
    <w:rsid w:val="2C153E60"/>
    <w:rsid w:val="2C2B7E03"/>
    <w:rsid w:val="2C817A09"/>
    <w:rsid w:val="2C877DC8"/>
    <w:rsid w:val="2CB40717"/>
    <w:rsid w:val="2CD8457F"/>
    <w:rsid w:val="2D293ED8"/>
    <w:rsid w:val="2D4369C9"/>
    <w:rsid w:val="2D4B16D2"/>
    <w:rsid w:val="2D8D5C78"/>
    <w:rsid w:val="2E294458"/>
    <w:rsid w:val="2E9F3EB4"/>
    <w:rsid w:val="2EB3170E"/>
    <w:rsid w:val="2F0D5D93"/>
    <w:rsid w:val="2F406891"/>
    <w:rsid w:val="2FD91648"/>
    <w:rsid w:val="2FE21531"/>
    <w:rsid w:val="2FE91CEC"/>
    <w:rsid w:val="30634296"/>
    <w:rsid w:val="306E0B42"/>
    <w:rsid w:val="307B199E"/>
    <w:rsid w:val="30A36FF1"/>
    <w:rsid w:val="30BC4A8F"/>
    <w:rsid w:val="30C23098"/>
    <w:rsid w:val="30EB45DA"/>
    <w:rsid w:val="30FF1132"/>
    <w:rsid w:val="30FF63EF"/>
    <w:rsid w:val="310D4304"/>
    <w:rsid w:val="312525F7"/>
    <w:rsid w:val="314D2F38"/>
    <w:rsid w:val="317E24A7"/>
    <w:rsid w:val="318A2BFA"/>
    <w:rsid w:val="31AF08B2"/>
    <w:rsid w:val="31CC4FC0"/>
    <w:rsid w:val="31F7433A"/>
    <w:rsid w:val="3253409F"/>
    <w:rsid w:val="325E6415"/>
    <w:rsid w:val="32803FFD"/>
    <w:rsid w:val="328A4FE6"/>
    <w:rsid w:val="32953ED5"/>
    <w:rsid w:val="32961B0D"/>
    <w:rsid w:val="32C75788"/>
    <w:rsid w:val="33193D6E"/>
    <w:rsid w:val="3321758E"/>
    <w:rsid w:val="33790831"/>
    <w:rsid w:val="33916868"/>
    <w:rsid w:val="33CB74FA"/>
    <w:rsid w:val="341255D2"/>
    <w:rsid w:val="342C7F98"/>
    <w:rsid w:val="344D7F0F"/>
    <w:rsid w:val="344F012B"/>
    <w:rsid w:val="345E3ECA"/>
    <w:rsid w:val="346F60D7"/>
    <w:rsid w:val="34894BBA"/>
    <w:rsid w:val="34A02734"/>
    <w:rsid w:val="34B044FD"/>
    <w:rsid w:val="34F34F5A"/>
    <w:rsid w:val="34F82570"/>
    <w:rsid w:val="352300D8"/>
    <w:rsid w:val="3546372A"/>
    <w:rsid w:val="355157DD"/>
    <w:rsid w:val="355E0625"/>
    <w:rsid w:val="357C0AAC"/>
    <w:rsid w:val="35AA13E6"/>
    <w:rsid w:val="35B71AE4"/>
    <w:rsid w:val="35BB0252"/>
    <w:rsid w:val="35BE2E72"/>
    <w:rsid w:val="35D8677A"/>
    <w:rsid w:val="360B0496"/>
    <w:rsid w:val="36211653"/>
    <w:rsid w:val="36780E50"/>
    <w:rsid w:val="36B71B8E"/>
    <w:rsid w:val="36BF4B72"/>
    <w:rsid w:val="36C62378"/>
    <w:rsid w:val="36E91C82"/>
    <w:rsid w:val="36F92F47"/>
    <w:rsid w:val="3715740A"/>
    <w:rsid w:val="376A752C"/>
    <w:rsid w:val="37904CE2"/>
    <w:rsid w:val="38031EDD"/>
    <w:rsid w:val="38033923"/>
    <w:rsid w:val="38051BB9"/>
    <w:rsid w:val="38080D1C"/>
    <w:rsid w:val="3819279E"/>
    <w:rsid w:val="38204CD5"/>
    <w:rsid w:val="38366EFB"/>
    <w:rsid w:val="383E029A"/>
    <w:rsid w:val="38481E21"/>
    <w:rsid w:val="384B29B7"/>
    <w:rsid w:val="38BC1BDC"/>
    <w:rsid w:val="38C05153"/>
    <w:rsid w:val="38D01994"/>
    <w:rsid w:val="38E87BBB"/>
    <w:rsid w:val="390239BE"/>
    <w:rsid w:val="390C2146"/>
    <w:rsid w:val="390E32F6"/>
    <w:rsid w:val="3914549F"/>
    <w:rsid w:val="39250755"/>
    <w:rsid w:val="392D1322"/>
    <w:rsid w:val="39AB434B"/>
    <w:rsid w:val="39B4157B"/>
    <w:rsid w:val="39BD44BE"/>
    <w:rsid w:val="39E41149"/>
    <w:rsid w:val="39EB26A4"/>
    <w:rsid w:val="39FC6ECE"/>
    <w:rsid w:val="3A0502FB"/>
    <w:rsid w:val="3A3F654C"/>
    <w:rsid w:val="3A5A25A6"/>
    <w:rsid w:val="3A726921"/>
    <w:rsid w:val="3AD575DA"/>
    <w:rsid w:val="3AEE41FA"/>
    <w:rsid w:val="3B1D4ADF"/>
    <w:rsid w:val="3B7010B2"/>
    <w:rsid w:val="3BAF0C04"/>
    <w:rsid w:val="3C030EA1"/>
    <w:rsid w:val="3C073192"/>
    <w:rsid w:val="3C0B3260"/>
    <w:rsid w:val="3C26744A"/>
    <w:rsid w:val="3C2C3893"/>
    <w:rsid w:val="3C430575"/>
    <w:rsid w:val="3C4349FB"/>
    <w:rsid w:val="3C5B6705"/>
    <w:rsid w:val="3CB472A8"/>
    <w:rsid w:val="3CE44D6B"/>
    <w:rsid w:val="3D0D1C09"/>
    <w:rsid w:val="3D101FEB"/>
    <w:rsid w:val="3D1B75AF"/>
    <w:rsid w:val="3D251A29"/>
    <w:rsid w:val="3DE96EFA"/>
    <w:rsid w:val="3E187A13"/>
    <w:rsid w:val="3E1C107E"/>
    <w:rsid w:val="3EB9054F"/>
    <w:rsid w:val="3EC86B10"/>
    <w:rsid w:val="3ED41E38"/>
    <w:rsid w:val="3EEECE1A"/>
    <w:rsid w:val="3F044634"/>
    <w:rsid w:val="3F9904AC"/>
    <w:rsid w:val="3FF35426"/>
    <w:rsid w:val="401C181E"/>
    <w:rsid w:val="40560AE5"/>
    <w:rsid w:val="409E1999"/>
    <w:rsid w:val="40B528CE"/>
    <w:rsid w:val="40CD48B8"/>
    <w:rsid w:val="40E340D5"/>
    <w:rsid w:val="40F005A0"/>
    <w:rsid w:val="41063629"/>
    <w:rsid w:val="410C00CF"/>
    <w:rsid w:val="414C1C7A"/>
    <w:rsid w:val="41582048"/>
    <w:rsid w:val="41653AC2"/>
    <w:rsid w:val="41A25F3E"/>
    <w:rsid w:val="41AC70DE"/>
    <w:rsid w:val="41B0748D"/>
    <w:rsid w:val="41F2582A"/>
    <w:rsid w:val="42274FA6"/>
    <w:rsid w:val="42D15F96"/>
    <w:rsid w:val="42EF1C2D"/>
    <w:rsid w:val="432B3B11"/>
    <w:rsid w:val="43503F67"/>
    <w:rsid w:val="436B215F"/>
    <w:rsid w:val="43807133"/>
    <w:rsid w:val="438644B5"/>
    <w:rsid w:val="44544A76"/>
    <w:rsid w:val="445554E0"/>
    <w:rsid w:val="448E1010"/>
    <w:rsid w:val="44A0505B"/>
    <w:rsid w:val="44D8794C"/>
    <w:rsid w:val="44E4666D"/>
    <w:rsid w:val="45877724"/>
    <w:rsid w:val="45AC4E6E"/>
    <w:rsid w:val="45B20519"/>
    <w:rsid w:val="45F90867"/>
    <w:rsid w:val="460C7193"/>
    <w:rsid w:val="4642189D"/>
    <w:rsid w:val="467C4DAF"/>
    <w:rsid w:val="46805F22"/>
    <w:rsid w:val="4683047E"/>
    <w:rsid w:val="46A3775F"/>
    <w:rsid w:val="46E04F92"/>
    <w:rsid w:val="47541888"/>
    <w:rsid w:val="479A2668"/>
    <w:rsid w:val="47AA2B40"/>
    <w:rsid w:val="47AC326C"/>
    <w:rsid w:val="47C415B1"/>
    <w:rsid w:val="47E0136E"/>
    <w:rsid w:val="48DF33D4"/>
    <w:rsid w:val="492F31C0"/>
    <w:rsid w:val="49301E81"/>
    <w:rsid w:val="494557C4"/>
    <w:rsid w:val="49966F85"/>
    <w:rsid w:val="49C8593B"/>
    <w:rsid w:val="4A110D60"/>
    <w:rsid w:val="4A5E6401"/>
    <w:rsid w:val="4A7D10F6"/>
    <w:rsid w:val="4AAC42E7"/>
    <w:rsid w:val="4AD221CC"/>
    <w:rsid w:val="4AD64F49"/>
    <w:rsid w:val="4AE47A91"/>
    <w:rsid w:val="4B9934BC"/>
    <w:rsid w:val="4BA234C7"/>
    <w:rsid w:val="4BE62CCB"/>
    <w:rsid w:val="4BEF12BE"/>
    <w:rsid w:val="4C34368B"/>
    <w:rsid w:val="4CB701C3"/>
    <w:rsid w:val="4CBE72DA"/>
    <w:rsid w:val="4CF542D3"/>
    <w:rsid w:val="4D021D86"/>
    <w:rsid w:val="4D066599"/>
    <w:rsid w:val="4D9218E1"/>
    <w:rsid w:val="4DC64B62"/>
    <w:rsid w:val="4DC95567"/>
    <w:rsid w:val="4DD42A2F"/>
    <w:rsid w:val="4E2078E8"/>
    <w:rsid w:val="4E3C6D60"/>
    <w:rsid w:val="4E4C6AC5"/>
    <w:rsid w:val="4E5E7C38"/>
    <w:rsid w:val="4E685B94"/>
    <w:rsid w:val="4E8005CA"/>
    <w:rsid w:val="4F226D6F"/>
    <w:rsid w:val="4F6E725F"/>
    <w:rsid w:val="4FC43C9F"/>
    <w:rsid w:val="4FD176D0"/>
    <w:rsid w:val="4FE51205"/>
    <w:rsid w:val="4FF43314"/>
    <w:rsid w:val="5026374E"/>
    <w:rsid w:val="505910FD"/>
    <w:rsid w:val="505D1E8E"/>
    <w:rsid w:val="507E55A3"/>
    <w:rsid w:val="50877CF3"/>
    <w:rsid w:val="508D5E0B"/>
    <w:rsid w:val="509B1CB1"/>
    <w:rsid w:val="50B37D27"/>
    <w:rsid w:val="50BE1397"/>
    <w:rsid w:val="50C40DD7"/>
    <w:rsid w:val="50E25C3F"/>
    <w:rsid w:val="50EA2AF2"/>
    <w:rsid w:val="510631F8"/>
    <w:rsid w:val="511802D6"/>
    <w:rsid w:val="515F190B"/>
    <w:rsid w:val="518A2886"/>
    <w:rsid w:val="51E7446B"/>
    <w:rsid w:val="51EB15D5"/>
    <w:rsid w:val="51EE6435"/>
    <w:rsid w:val="5273781C"/>
    <w:rsid w:val="528D62B1"/>
    <w:rsid w:val="52952D55"/>
    <w:rsid w:val="52ED0DE3"/>
    <w:rsid w:val="52F925D0"/>
    <w:rsid w:val="53204D14"/>
    <w:rsid w:val="532E399E"/>
    <w:rsid w:val="53364538"/>
    <w:rsid w:val="53782DBB"/>
    <w:rsid w:val="53AE40CE"/>
    <w:rsid w:val="53C54A7E"/>
    <w:rsid w:val="540006A2"/>
    <w:rsid w:val="54024923"/>
    <w:rsid w:val="546E1924"/>
    <w:rsid w:val="5474356A"/>
    <w:rsid w:val="549C78FF"/>
    <w:rsid w:val="54AA19A7"/>
    <w:rsid w:val="54C54DE0"/>
    <w:rsid w:val="54F503EE"/>
    <w:rsid w:val="550B7056"/>
    <w:rsid w:val="552F3210"/>
    <w:rsid w:val="55364B38"/>
    <w:rsid w:val="555D52FB"/>
    <w:rsid w:val="55603AEE"/>
    <w:rsid w:val="559534D4"/>
    <w:rsid w:val="55A703FF"/>
    <w:rsid w:val="55A84374"/>
    <w:rsid w:val="55AB1785"/>
    <w:rsid w:val="55DF7D0D"/>
    <w:rsid w:val="55E04545"/>
    <w:rsid w:val="55EA5046"/>
    <w:rsid w:val="561B003C"/>
    <w:rsid w:val="561D19DF"/>
    <w:rsid w:val="56200FBF"/>
    <w:rsid w:val="562821FE"/>
    <w:rsid w:val="566E5D97"/>
    <w:rsid w:val="568832FC"/>
    <w:rsid w:val="56A44031"/>
    <w:rsid w:val="56A85AB0"/>
    <w:rsid w:val="56B714EC"/>
    <w:rsid w:val="56DC53F6"/>
    <w:rsid w:val="56FC2A7A"/>
    <w:rsid w:val="57047689"/>
    <w:rsid w:val="572333E8"/>
    <w:rsid w:val="57533BD6"/>
    <w:rsid w:val="57713D91"/>
    <w:rsid w:val="579E28D1"/>
    <w:rsid w:val="57AC6B77"/>
    <w:rsid w:val="57D77FF0"/>
    <w:rsid w:val="57F77651"/>
    <w:rsid w:val="583E7E63"/>
    <w:rsid w:val="584056FE"/>
    <w:rsid w:val="584766AC"/>
    <w:rsid w:val="58692219"/>
    <w:rsid w:val="58887411"/>
    <w:rsid w:val="58F632BA"/>
    <w:rsid w:val="594B0611"/>
    <w:rsid w:val="59653481"/>
    <w:rsid w:val="59C44A38"/>
    <w:rsid w:val="59D16D68"/>
    <w:rsid w:val="59FA694D"/>
    <w:rsid w:val="5A8C6946"/>
    <w:rsid w:val="5AA601F5"/>
    <w:rsid w:val="5AA93841"/>
    <w:rsid w:val="5AD70D66"/>
    <w:rsid w:val="5AEB5C08"/>
    <w:rsid w:val="5AFB5A70"/>
    <w:rsid w:val="5B043B8C"/>
    <w:rsid w:val="5B700A53"/>
    <w:rsid w:val="5B914A01"/>
    <w:rsid w:val="5B9F1014"/>
    <w:rsid w:val="5BF27270"/>
    <w:rsid w:val="5C0E0752"/>
    <w:rsid w:val="5C0F4C20"/>
    <w:rsid w:val="5C383A38"/>
    <w:rsid w:val="5CC02802"/>
    <w:rsid w:val="5CE84836"/>
    <w:rsid w:val="5D0E613A"/>
    <w:rsid w:val="5D4635C9"/>
    <w:rsid w:val="5D535CE6"/>
    <w:rsid w:val="5D536BE5"/>
    <w:rsid w:val="5D6071CC"/>
    <w:rsid w:val="5D791FAA"/>
    <w:rsid w:val="5DAE574E"/>
    <w:rsid w:val="5DEA2501"/>
    <w:rsid w:val="5DEF1EB3"/>
    <w:rsid w:val="5DFB476A"/>
    <w:rsid w:val="5E331DA0"/>
    <w:rsid w:val="5E4D76A5"/>
    <w:rsid w:val="5E5166CA"/>
    <w:rsid w:val="5E5835B4"/>
    <w:rsid w:val="5E780E5B"/>
    <w:rsid w:val="5EB50A07"/>
    <w:rsid w:val="5EC2182D"/>
    <w:rsid w:val="5EE412EC"/>
    <w:rsid w:val="5EE94600"/>
    <w:rsid w:val="5F36141C"/>
    <w:rsid w:val="5F447FDD"/>
    <w:rsid w:val="5F60062F"/>
    <w:rsid w:val="5F70492E"/>
    <w:rsid w:val="5F721217"/>
    <w:rsid w:val="5F8B1768"/>
    <w:rsid w:val="5F985888"/>
    <w:rsid w:val="5FB9602A"/>
    <w:rsid w:val="5FC34395"/>
    <w:rsid w:val="5FF94923"/>
    <w:rsid w:val="602337DF"/>
    <w:rsid w:val="60827C2A"/>
    <w:rsid w:val="60CA4515"/>
    <w:rsid w:val="60FF33FF"/>
    <w:rsid w:val="61110B23"/>
    <w:rsid w:val="61164429"/>
    <w:rsid w:val="614C769B"/>
    <w:rsid w:val="614F743B"/>
    <w:rsid w:val="615B3196"/>
    <w:rsid w:val="616D0E9D"/>
    <w:rsid w:val="6181227D"/>
    <w:rsid w:val="61D95824"/>
    <w:rsid w:val="61DF4F25"/>
    <w:rsid w:val="622639C9"/>
    <w:rsid w:val="623615CA"/>
    <w:rsid w:val="6239194F"/>
    <w:rsid w:val="623B528F"/>
    <w:rsid w:val="624E2A9B"/>
    <w:rsid w:val="62824F6D"/>
    <w:rsid w:val="62AF7F3F"/>
    <w:rsid w:val="62B337E3"/>
    <w:rsid w:val="62CF7BBD"/>
    <w:rsid w:val="630272DB"/>
    <w:rsid w:val="63225184"/>
    <w:rsid w:val="634702E2"/>
    <w:rsid w:val="63617B43"/>
    <w:rsid w:val="63857C95"/>
    <w:rsid w:val="638F08E8"/>
    <w:rsid w:val="641E63C8"/>
    <w:rsid w:val="649102B0"/>
    <w:rsid w:val="64AD2180"/>
    <w:rsid w:val="64AF5EF8"/>
    <w:rsid w:val="64BA66CA"/>
    <w:rsid w:val="64C34049"/>
    <w:rsid w:val="65513A47"/>
    <w:rsid w:val="65652A5B"/>
    <w:rsid w:val="658E038D"/>
    <w:rsid w:val="659C3ABC"/>
    <w:rsid w:val="659F2386"/>
    <w:rsid w:val="661F2C0A"/>
    <w:rsid w:val="661F4759"/>
    <w:rsid w:val="66402BC6"/>
    <w:rsid w:val="66430AE1"/>
    <w:rsid w:val="66835660"/>
    <w:rsid w:val="66AF21DF"/>
    <w:rsid w:val="66B405E1"/>
    <w:rsid w:val="66D60585"/>
    <w:rsid w:val="66D86EEC"/>
    <w:rsid w:val="67034F8B"/>
    <w:rsid w:val="67691A21"/>
    <w:rsid w:val="6795184E"/>
    <w:rsid w:val="679F2254"/>
    <w:rsid w:val="67CA42A6"/>
    <w:rsid w:val="67D320AA"/>
    <w:rsid w:val="67F56318"/>
    <w:rsid w:val="68150176"/>
    <w:rsid w:val="683913C9"/>
    <w:rsid w:val="683A27FC"/>
    <w:rsid w:val="68B27D65"/>
    <w:rsid w:val="69203A0B"/>
    <w:rsid w:val="694638A8"/>
    <w:rsid w:val="69C2588F"/>
    <w:rsid w:val="69DF38CB"/>
    <w:rsid w:val="69FC6B39"/>
    <w:rsid w:val="6A190855"/>
    <w:rsid w:val="6A1D029D"/>
    <w:rsid w:val="6A2309CD"/>
    <w:rsid w:val="6A582B8E"/>
    <w:rsid w:val="6A615EE7"/>
    <w:rsid w:val="6A701C86"/>
    <w:rsid w:val="6A9A4F55"/>
    <w:rsid w:val="6AA45DD3"/>
    <w:rsid w:val="6AA933EA"/>
    <w:rsid w:val="6AFF6C91"/>
    <w:rsid w:val="6B5748D8"/>
    <w:rsid w:val="6B834666"/>
    <w:rsid w:val="6B881251"/>
    <w:rsid w:val="6B916DF5"/>
    <w:rsid w:val="6C103720"/>
    <w:rsid w:val="6C1C5489"/>
    <w:rsid w:val="6C2F7E97"/>
    <w:rsid w:val="6C3F5DB4"/>
    <w:rsid w:val="6CC0205D"/>
    <w:rsid w:val="6CC91D04"/>
    <w:rsid w:val="6CEC143C"/>
    <w:rsid w:val="6D09032B"/>
    <w:rsid w:val="6D0931DE"/>
    <w:rsid w:val="6D404752"/>
    <w:rsid w:val="6D6668C3"/>
    <w:rsid w:val="6D7B106D"/>
    <w:rsid w:val="6D9051A0"/>
    <w:rsid w:val="6D9914F3"/>
    <w:rsid w:val="6DB279DA"/>
    <w:rsid w:val="6DD5082B"/>
    <w:rsid w:val="6E327D9D"/>
    <w:rsid w:val="6E393953"/>
    <w:rsid w:val="6E644211"/>
    <w:rsid w:val="6E7B0A0C"/>
    <w:rsid w:val="6EA21699"/>
    <w:rsid w:val="6EB04B41"/>
    <w:rsid w:val="6EEF24A9"/>
    <w:rsid w:val="6F027AF7"/>
    <w:rsid w:val="6F26325B"/>
    <w:rsid w:val="6F3843F0"/>
    <w:rsid w:val="6F651FD5"/>
    <w:rsid w:val="6F6F69B0"/>
    <w:rsid w:val="6F8F06D9"/>
    <w:rsid w:val="6F9C351D"/>
    <w:rsid w:val="6F9E2305"/>
    <w:rsid w:val="6FAA0C45"/>
    <w:rsid w:val="6FCC337B"/>
    <w:rsid w:val="6FE729EA"/>
    <w:rsid w:val="6FE80510"/>
    <w:rsid w:val="6FEF189F"/>
    <w:rsid w:val="700B6747"/>
    <w:rsid w:val="70801449"/>
    <w:rsid w:val="70933881"/>
    <w:rsid w:val="709F4389"/>
    <w:rsid w:val="70AE65AA"/>
    <w:rsid w:val="70B5428E"/>
    <w:rsid w:val="70D93F49"/>
    <w:rsid w:val="70E128AC"/>
    <w:rsid w:val="70E1634E"/>
    <w:rsid w:val="70FF2AA0"/>
    <w:rsid w:val="71017ADB"/>
    <w:rsid w:val="71107D1F"/>
    <w:rsid w:val="71316D8D"/>
    <w:rsid w:val="715F4802"/>
    <w:rsid w:val="71654D19"/>
    <w:rsid w:val="717F6C52"/>
    <w:rsid w:val="71904F75"/>
    <w:rsid w:val="71A768D5"/>
    <w:rsid w:val="71E66C33"/>
    <w:rsid w:val="72205CFE"/>
    <w:rsid w:val="72336342"/>
    <w:rsid w:val="7237216F"/>
    <w:rsid w:val="72676064"/>
    <w:rsid w:val="72842772"/>
    <w:rsid w:val="72844C7D"/>
    <w:rsid w:val="72A36BE8"/>
    <w:rsid w:val="72D54ABB"/>
    <w:rsid w:val="72E421B6"/>
    <w:rsid w:val="72FF3958"/>
    <w:rsid w:val="73193F46"/>
    <w:rsid w:val="731D4975"/>
    <w:rsid w:val="732B4F01"/>
    <w:rsid w:val="734903DF"/>
    <w:rsid w:val="73BE7F06"/>
    <w:rsid w:val="73CD3228"/>
    <w:rsid w:val="73E3796C"/>
    <w:rsid w:val="74134DFB"/>
    <w:rsid w:val="7419513C"/>
    <w:rsid w:val="742D3D9C"/>
    <w:rsid w:val="74387CB8"/>
    <w:rsid w:val="745B25CA"/>
    <w:rsid w:val="74A06616"/>
    <w:rsid w:val="74AE1D28"/>
    <w:rsid w:val="74C55995"/>
    <w:rsid w:val="74FD49B7"/>
    <w:rsid w:val="7586788F"/>
    <w:rsid w:val="75C86411"/>
    <w:rsid w:val="75F52E16"/>
    <w:rsid w:val="76237386"/>
    <w:rsid w:val="762B7F17"/>
    <w:rsid w:val="76317141"/>
    <w:rsid w:val="765B1A3C"/>
    <w:rsid w:val="76A50F09"/>
    <w:rsid w:val="76C177B7"/>
    <w:rsid w:val="76DB2A57"/>
    <w:rsid w:val="771147F0"/>
    <w:rsid w:val="778D36DC"/>
    <w:rsid w:val="783B1B25"/>
    <w:rsid w:val="784328C1"/>
    <w:rsid w:val="78DA1D7B"/>
    <w:rsid w:val="78EA52F9"/>
    <w:rsid w:val="78F13662"/>
    <w:rsid w:val="793E7C5B"/>
    <w:rsid w:val="7955517B"/>
    <w:rsid w:val="79560DFC"/>
    <w:rsid w:val="79570BE0"/>
    <w:rsid w:val="79674B9C"/>
    <w:rsid w:val="79825532"/>
    <w:rsid w:val="798B6ADC"/>
    <w:rsid w:val="79A25BD4"/>
    <w:rsid w:val="79AC1FDF"/>
    <w:rsid w:val="79B53B59"/>
    <w:rsid w:val="79BA4CCB"/>
    <w:rsid w:val="79BC1425"/>
    <w:rsid w:val="79C773E8"/>
    <w:rsid w:val="79D55FA9"/>
    <w:rsid w:val="7A1C75A3"/>
    <w:rsid w:val="7A27170C"/>
    <w:rsid w:val="7A394769"/>
    <w:rsid w:val="7A6A4943"/>
    <w:rsid w:val="7A7F7C39"/>
    <w:rsid w:val="7AE71AF0"/>
    <w:rsid w:val="7B413F7E"/>
    <w:rsid w:val="7B885D10"/>
    <w:rsid w:val="7BE74CFC"/>
    <w:rsid w:val="7BEE6B88"/>
    <w:rsid w:val="7BF7570B"/>
    <w:rsid w:val="7C2E345F"/>
    <w:rsid w:val="7C3A20F4"/>
    <w:rsid w:val="7C5424A5"/>
    <w:rsid w:val="7C5A2796"/>
    <w:rsid w:val="7C605268"/>
    <w:rsid w:val="7C6A0C2B"/>
    <w:rsid w:val="7CB70DC7"/>
    <w:rsid w:val="7CF46746"/>
    <w:rsid w:val="7DAB236C"/>
    <w:rsid w:val="7DB86548"/>
    <w:rsid w:val="7DFF6215"/>
    <w:rsid w:val="7E5D00E7"/>
    <w:rsid w:val="7E9F7825"/>
    <w:rsid w:val="7E9F78B3"/>
    <w:rsid w:val="7EC9775F"/>
    <w:rsid w:val="7F36E46C"/>
    <w:rsid w:val="7F376DBE"/>
    <w:rsid w:val="7F7162F6"/>
    <w:rsid w:val="7F9A7019"/>
    <w:rsid w:val="7FB81CAD"/>
    <w:rsid w:val="7FBB179D"/>
    <w:rsid w:val="7FC85D75"/>
    <w:rsid w:val="7FD5583B"/>
    <w:rsid w:val="7FDE196C"/>
    <w:rsid w:val="7FE138D8"/>
    <w:rsid w:val="7FE31449"/>
    <w:rsid w:val="7FE405C7"/>
    <w:rsid w:val="7FEA2C5C"/>
    <w:rsid w:val="7FF52F01"/>
    <w:rsid w:val="BAFFCB35"/>
    <w:rsid w:val="BD6DBFFE"/>
    <w:rsid w:val="CFFD2D04"/>
    <w:rsid w:val="DF7742C2"/>
    <w:rsid w:val="EC9F2BC5"/>
    <w:rsid w:val="EF9D2393"/>
    <w:rsid w:val="FFF9544D"/>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qFormat="1" w:uiPriority="99"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99"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4"/>
    <w:next w:val="4"/>
    <w:autoRedefine/>
    <w:qFormat/>
    <w:uiPriority w:val="0"/>
    <w:pPr>
      <w:keepNext/>
      <w:keepLines/>
      <w:spacing w:beforeLines="0" w:beforeAutospacing="0" w:afterLines="0" w:afterAutospacing="0" w:line="360" w:lineRule="auto"/>
      <w:ind w:firstLine="482" w:firstLineChars="200"/>
      <w:outlineLvl w:val="0"/>
    </w:pPr>
    <w:rPr>
      <w:rFonts w:ascii="Times New Roman" w:hAnsi="Times New Roman" w:eastAsia="黑体"/>
      <w:b/>
      <w:kern w:val="44"/>
      <w:sz w:val="32"/>
      <w:szCs w:val="22"/>
    </w:rPr>
  </w:style>
  <w:style w:type="character" w:default="1" w:styleId="19">
    <w:name w:val="Default Paragraph Font"/>
    <w:semiHidden/>
    <w:qFormat/>
    <w:uiPriority w:val="0"/>
  </w:style>
  <w:style w:type="table" w:default="1" w:styleId="17">
    <w:name w:val="Normal Table"/>
    <w:autoRedefine/>
    <w:semiHidden/>
    <w:qFormat/>
    <w:uiPriority w:val="0"/>
    <w:tblPr>
      <w:tblCellMar>
        <w:top w:w="0" w:type="dxa"/>
        <w:left w:w="108" w:type="dxa"/>
        <w:bottom w:w="0" w:type="dxa"/>
        <w:right w:w="108" w:type="dxa"/>
      </w:tblCellMar>
    </w:tblPr>
  </w:style>
  <w:style w:type="paragraph" w:styleId="2">
    <w:name w:val="Normal Indent"/>
    <w:basedOn w:val="1"/>
    <w:unhideWhenUsed/>
    <w:qFormat/>
    <w:uiPriority w:val="99"/>
    <w:pPr>
      <w:ind w:firstLine="420" w:firstLineChars="200"/>
    </w:pPr>
  </w:style>
  <w:style w:type="paragraph" w:styleId="4">
    <w:name w:val="Body Text First Indent"/>
    <w:basedOn w:val="5"/>
    <w:autoRedefine/>
    <w:qFormat/>
    <w:uiPriority w:val="0"/>
    <w:pPr>
      <w:adjustRightInd w:val="0"/>
      <w:snapToGrid w:val="0"/>
      <w:spacing w:beforeLines="50" w:after="0" w:line="360" w:lineRule="auto"/>
      <w:ind w:firstLine="200" w:firstLineChars="200"/>
    </w:pPr>
    <w:rPr>
      <w:rFonts w:ascii="Times New Roman" w:hAnsi="Times New Roman"/>
      <w:sz w:val="24"/>
      <w:szCs w:val="24"/>
    </w:rPr>
  </w:style>
  <w:style w:type="paragraph" w:styleId="5">
    <w:name w:val="Body Text"/>
    <w:basedOn w:val="1"/>
    <w:autoRedefine/>
    <w:unhideWhenUsed/>
    <w:qFormat/>
    <w:uiPriority w:val="99"/>
    <w:pPr>
      <w:spacing w:after="120"/>
    </w:pPr>
  </w:style>
  <w:style w:type="paragraph" w:styleId="6">
    <w:name w:val="annotation text"/>
    <w:basedOn w:val="1"/>
    <w:autoRedefine/>
    <w:qFormat/>
    <w:uiPriority w:val="0"/>
    <w:pPr>
      <w:jc w:val="left"/>
    </w:pPr>
  </w:style>
  <w:style w:type="paragraph" w:styleId="7">
    <w:name w:val="Body Text Indent"/>
    <w:basedOn w:val="1"/>
    <w:autoRedefine/>
    <w:unhideWhenUsed/>
    <w:qFormat/>
    <w:uiPriority w:val="99"/>
    <w:pPr>
      <w:spacing w:after="120"/>
      <w:ind w:left="420" w:leftChars="200"/>
    </w:pPr>
  </w:style>
  <w:style w:type="paragraph" w:styleId="8">
    <w:name w:val="Body Text Indent 2"/>
    <w:basedOn w:val="1"/>
    <w:next w:val="9"/>
    <w:autoRedefine/>
    <w:unhideWhenUsed/>
    <w:qFormat/>
    <w:uiPriority w:val="99"/>
    <w:pPr>
      <w:spacing w:after="120" w:line="480" w:lineRule="auto"/>
      <w:ind w:left="420" w:leftChars="200"/>
    </w:pPr>
  </w:style>
  <w:style w:type="paragraph" w:customStyle="1" w:styleId="9">
    <w:name w:val="p0"/>
    <w:next w:val="10"/>
    <w:autoRedefine/>
    <w:qFormat/>
    <w:uiPriority w:val="0"/>
    <w:pPr>
      <w:spacing w:line="365" w:lineRule="atLeast"/>
      <w:ind w:left="1"/>
    </w:pPr>
    <w:rPr>
      <w:rFonts w:ascii="Times New Roman" w:hAnsi="Times New Roman" w:eastAsia="宋体" w:cs="Times New Roman"/>
      <w:sz w:val="24"/>
      <w:lang w:val="en-US" w:eastAsia="zh-CN" w:bidi="ar-SA"/>
    </w:rPr>
  </w:style>
  <w:style w:type="paragraph" w:styleId="10">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1">
    <w:name w:val="footer"/>
    <w:basedOn w:val="1"/>
    <w:autoRedefine/>
    <w:qFormat/>
    <w:uiPriority w:val="0"/>
    <w:pPr>
      <w:tabs>
        <w:tab w:val="center" w:pos="4153"/>
        <w:tab w:val="right" w:pos="8306"/>
      </w:tabs>
      <w:snapToGrid w:val="0"/>
      <w:jc w:val="left"/>
    </w:pPr>
    <w:rPr>
      <w:sz w:val="18"/>
    </w:rPr>
  </w:style>
  <w:style w:type="paragraph" w:styleId="12">
    <w:name w:val="toc 1"/>
    <w:basedOn w:val="1"/>
    <w:next w:val="1"/>
    <w:autoRedefine/>
    <w:qFormat/>
    <w:uiPriority w:val="0"/>
  </w:style>
  <w:style w:type="paragraph" w:styleId="13">
    <w:name w:val="footnote text"/>
    <w:basedOn w:val="1"/>
    <w:autoRedefine/>
    <w:unhideWhenUsed/>
    <w:qFormat/>
    <w:uiPriority w:val="99"/>
    <w:pPr>
      <w:widowControl w:val="0"/>
      <w:snapToGrid w:val="0"/>
    </w:pPr>
    <w:rPr>
      <w:rFonts w:ascii="Calibri" w:hAnsi="Calibri" w:cs="Times New Roman"/>
      <w:kern w:val="2"/>
      <w:sz w:val="18"/>
      <w:szCs w:val="18"/>
    </w:rPr>
  </w:style>
  <w:style w:type="paragraph" w:styleId="14">
    <w:name w:val="toc 2"/>
    <w:basedOn w:val="1"/>
    <w:next w:val="1"/>
    <w:autoRedefine/>
    <w:qFormat/>
    <w:uiPriority w:val="0"/>
    <w:pPr>
      <w:ind w:left="420" w:leftChars="200"/>
    </w:pPr>
  </w:style>
  <w:style w:type="paragraph" w:styleId="15">
    <w:name w:val="Normal (Web)"/>
    <w:basedOn w:val="1"/>
    <w:autoRedefine/>
    <w:unhideWhenUsed/>
    <w:qFormat/>
    <w:uiPriority w:val="99"/>
    <w:pPr>
      <w:widowControl/>
      <w:spacing w:before="100" w:beforeAutospacing="1" w:after="100" w:afterAutospacing="1"/>
      <w:jc w:val="left"/>
    </w:pPr>
    <w:rPr>
      <w:rFonts w:ascii="宋体" w:hAnsi="宋体" w:cs="宋体"/>
      <w:kern w:val="0"/>
      <w:sz w:val="24"/>
    </w:rPr>
  </w:style>
  <w:style w:type="paragraph" w:styleId="16">
    <w:name w:val="Body Text First Indent 2"/>
    <w:basedOn w:val="7"/>
    <w:autoRedefine/>
    <w:unhideWhenUsed/>
    <w:qFormat/>
    <w:uiPriority w:val="99"/>
    <w:pPr>
      <w:spacing w:after="0" w:line="660" w:lineRule="exact"/>
      <w:ind w:left="0" w:leftChars="0" w:firstLine="420" w:firstLineChars="200"/>
    </w:pPr>
    <w:rPr>
      <w:rFonts w:ascii="仿宋_GB2312" w:eastAsia="仿宋_GB2312"/>
      <w:snapToGrid w:val="0"/>
      <w:sz w:val="32"/>
    </w:rPr>
  </w:style>
  <w:style w:type="table" w:styleId="18">
    <w:name w:val="Table Grid"/>
    <w:basedOn w:val="17"/>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
    <w:name w:val="Table Normal"/>
    <w:autoRedefine/>
    <w:semiHidden/>
    <w:unhideWhenUsed/>
    <w:qFormat/>
    <w:uiPriority w:val="0"/>
    <w:tblPr>
      <w:tblCellMar>
        <w:top w:w="0" w:type="dxa"/>
        <w:left w:w="0" w:type="dxa"/>
        <w:bottom w:w="0" w:type="dxa"/>
        <w:right w:w="0" w:type="dxa"/>
      </w:tblCellMar>
    </w:tblPr>
  </w:style>
  <w:style w:type="paragraph" w:customStyle="1" w:styleId="21">
    <w:name w:val="WPSOffice手动目录 1"/>
    <w:autoRedefine/>
    <w:qFormat/>
    <w:uiPriority w:val="0"/>
    <w:pPr>
      <w:ind w:leftChars="0"/>
    </w:pPr>
    <w:rPr>
      <w:rFonts w:ascii="Times New Roman" w:hAnsi="Times New Roman" w:eastAsia="宋体" w:cs="Times New Roman"/>
      <w:sz w:val="20"/>
      <w:szCs w:val="20"/>
    </w:rPr>
  </w:style>
  <w:style w:type="paragraph" w:customStyle="1" w:styleId="22">
    <w:name w:val="WPSOffice手动目录 2"/>
    <w:autoRedefine/>
    <w:qFormat/>
    <w:uiPriority w:val="0"/>
    <w:pPr>
      <w:ind w:leftChars="200"/>
    </w:pPr>
    <w:rPr>
      <w:rFonts w:ascii="Times New Roman" w:hAnsi="Times New Roman" w:eastAsia="宋体" w:cs="Times New Roman"/>
      <w:sz w:val="20"/>
      <w:szCs w:val="20"/>
    </w:rPr>
  </w:style>
  <w:style w:type="paragraph" w:styleId="23">
    <w:name w:val="List Paragraph"/>
    <w:basedOn w:val="1"/>
    <w:autoRedefine/>
    <w:qFormat/>
    <w:uiPriority w:val="34"/>
    <w:pPr>
      <w:ind w:firstLine="420" w:firstLineChars="200"/>
    </w:pPr>
  </w:style>
  <w:style w:type="paragraph" w:customStyle="1" w:styleId="24">
    <w:name w:val="正文1"/>
    <w:basedOn w:val="1"/>
    <w:autoRedefine/>
    <w:qFormat/>
    <w:uiPriority w:val="0"/>
    <w:pPr>
      <w:spacing w:line="360" w:lineRule="auto"/>
      <w:ind w:firstLine="480" w:firstLineChars="200"/>
    </w:pPr>
    <w:rPr>
      <w:sz w:val="24"/>
    </w:rPr>
  </w:style>
  <w:style w:type="character" w:customStyle="1" w:styleId="25">
    <w:name w:val="font21"/>
    <w:autoRedefine/>
    <w:qFormat/>
    <w:uiPriority w:val="0"/>
    <w:rPr>
      <w:rFonts w:ascii="宋体" w:hAnsi="宋体" w:eastAsia="宋体" w:cs="宋体"/>
      <w:color w:val="000000"/>
      <w:sz w:val="20"/>
      <w:szCs w:val="20"/>
      <w:u w:val="none"/>
    </w:rPr>
  </w:style>
  <w:style w:type="character" w:customStyle="1" w:styleId="26">
    <w:name w:val="font11"/>
    <w:basedOn w:val="19"/>
    <w:autoRedefine/>
    <w:qFormat/>
    <w:uiPriority w:val="0"/>
    <w:rPr>
      <w:rFonts w:hint="eastAsia" w:ascii="仿宋" w:hAnsi="仿宋" w:eastAsia="仿宋" w:cs="仿宋"/>
      <w:b/>
      <w:bCs/>
      <w:color w:val="000000"/>
      <w:sz w:val="21"/>
      <w:szCs w:val="21"/>
      <w:u w:val="none"/>
    </w:rPr>
  </w:style>
  <w:style w:type="character" w:customStyle="1" w:styleId="27">
    <w:name w:val="font31"/>
    <w:basedOn w:val="19"/>
    <w:autoRedefine/>
    <w:qFormat/>
    <w:uiPriority w:val="0"/>
    <w:rPr>
      <w:rFonts w:hint="default" w:ascii="Times New Roman" w:hAnsi="Times New Roman" w:cs="Times New Roman"/>
      <w:color w:val="000000"/>
      <w:sz w:val="18"/>
      <w:szCs w:val="18"/>
      <w:u w:val="none"/>
    </w:rPr>
  </w:style>
  <w:style w:type="character" w:customStyle="1" w:styleId="28">
    <w:name w:val="font41"/>
    <w:basedOn w:val="19"/>
    <w:autoRedefine/>
    <w:qFormat/>
    <w:uiPriority w:val="0"/>
    <w:rPr>
      <w:rFonts w:hint="eastAsia" w:ascii="仿宋" w:hAnsi="仿宋" w:eastAsia="仿宋" w:cs="仿宋"/>
      <w:color w:val="000000"/>
      <w:sz w:val="22"/>
      <w:szCs w:val="22"/>
      <w:u w:val="none"/>
    </w:rPr>
  </w:style>
  <w:style w:type="character" w:customStyle="1" w:styleId="29">
    <w:name w:val="font61"/>
    <w:basedOn w:val="19"/>
    <w:autoRedefine/>
    <w:qFormat/>
    <w:uiPriority w:val="0"/>
    <w:rPr>
      <w:rFonts w:hint="default" w:ascii="Times New Roman" w:hAnsi="Times New Roman" w:cs="Times New Roman"/>
      <w:color w:val="000000"/>
      <w:sz w:val="22"/>
      <w:szCs w:val="22"/>
      <w:u w:val="none"/>
    </w:rPr>
  </w:style>
  <w:style w:type="character" w:customStyle="1" w:styleId="30">
    <w:name w:val="font81"/>
    <w:basedOn w:val="19"/>
    <w:autoRedefine/>
    <w:qFormat/>
    <w:uiPriority w:val="0"/>
    <w:rPr>
      <w:rFonts w:hint="default" w:ascii="Times New Roman" w:hAnsi="Times New Roman" w:cs="Times New Roman"/>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23</Pages>
  <Words>9568</Words>
  <Characters>10841</Characters>
  <Lines>0</Lines>
  <Paragraphs>0</Paragraphs>
  <TotalTime>3</TotalTime>
  <ScaleCrop>false</ScaleCrop>
  <LinksUpToDate>false</LinksUpToDate>
  <CharactersWithSpaces>12265</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2023-10-12T08:39:00Z</dcterms:created>
  <dc:creator>银鹏会计事务所</dc:creator>
  <cp:lastModifiedBy>财正</cp:lastModifiedBy>
  <dcterms:modified xsi:type="dcterms:W3CDTF">2023-12-16T02:43:42Z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1AF3AB6E691E4AF780BAC573758626F5_13</vt:lpwstr>
  </property>
</Properties>
</file>