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本部门共有编制人数23人，实有人数41人，内设股室6个，分别为文秘1，文秘2，综合，督查，建议提案，财务。 </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1、负责区政府会议的准备和组织协调工作，负责区政府领导同志公务活动，办理区政府领导同志交办的事项。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2、围绕区政府工作部署，对涉及全区经济社会发展和改苏开放中带全局性的重大问题进行调查研究，为区政府决策提出建议、预案和依据。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3、协助区政府领导同志审核或组织起草以区政府、区政府办公室名义发布的公文;起草《政府工作报告》和区政府领导同志的重要讲话。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4、贯彻执行中央、省、市有关金融工作的方针、政策和法律、法规;拟订全区金融业发展战略和中长期规划;提出加强全区金融行业服务、促进金融行业发展的意见和政策建议;协调解决地方金融业改革发展稳定重大问题:推动落实国家金融业调查统计政策，组织开展地方金融信息统计、综合分析，牵头组织全区金融改革发展稳定重要课题研究;会同有关部门推进金融安全创建，推进改善金融生态环境;组织推进全区多层次资本市场建设与发展;组织协调实施金融突发事件应急工作，会同有关部门查处和打击非法金融机构和非法金融业务活动，整顿和规范全区金融市场秩序;负责协调相关部门加强对互联网金融的监管。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5、研究、审核区直各部门，各乡人民政府、街道办事处向区政府的请示、报告，提出处理意见报区政府领导同志审批。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6、负责以区政府名义向市政府请示报告工作的归口、把关工作，负责统筹、指导、督促全区行政机构重大事项报告工作。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7、及时、准确、全面地向区政府及上级报送信息，反映有关动态。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8、组织办理人大代表建议、政协委员提案。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9、负责区政府及区政府各部门年度督查检查考核计划的归口审核。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10、负责全区公共机构节能工作;统筹协调区政府机关大院行政后勤管理和安全保卫工作。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11、负责区政府主要领导外出公务活动的联络服务。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12、负责区政府值班工作，及时向区政府领导同志报告重要情况，协助处理区直各单位和乡、街道向区政府反映的重要问题。 </w:t>
      </w:r>
    </w:p>
    <w:p>
      <w:pPr>
        <w:keepNext w:val="0"/>
        <w:keepLines w:val="0"/>
        <w:widowControl w:val="0"/>
        <w:suppressLineNumbers w:val="0"/>
        <w:spacing w:before="300" w:beforeAutospacing="0" w:after="0" w:afterAutospacing="0"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13、完成区委、区政府交办的其他任务。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区政府办财政预算拨款收入为941.81万元，其中年初预算数698.99万元，追加预算数242.82万元；上年结转和结余为0万元；2022年度实际支出941.81万元（基本支出941.81万元、项目支出0万元），其中一般公共服务支出710.19万元、社会保障和就业支出55.51万元、卫生健康支出28.22万元、节能环保支出101.79、住房保障支出46.11万元；年末结转和结余0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2022年度区政府办基本支出年初预算安排为639.59万元，本年实际支出为941.81万元，主要为人员经费支出和公用经费支出，其中人员经费支出614.2万元、公用经费支出327.61万元。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本年项目支出年初预算安排为59.4万元，本年实际支出为0万元，我单位本年没有项目支出。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941.81万元，预算安排数698.99万元，预算执行率为135%，当年预算有超支242.82万元；⑵公用经费预算112.1万元，实际支出327.61万元，公用经费控制率为292%；、（3）“三公经费”年初预算安排4.9万元，实际支出0万元，“三公经费”控制率为0%。（4）政府采购年初预算10万元，实际政府采购金额245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政府办</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政府办拥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有各类资产总额92.09万元，其中流动资产15.52万元，固定资产净值76.57万元。单位为加强资产管理，内部制定了资产管理制度，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spacing w:line="560" w:lineRule="exact"/>
        <w:ind w:firstLine="645"/>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，在区委、区政府的正确领导下，区政府办主动适应新形势，立足服务全区经济发展，坚决贯彻落实区委、区政府各项决策部署，</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着力提升“三服务“水平”，</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在参谋辅政、办文办会、服务中心、督查督办等方面做了大量的工作，较好地完成了各项目标任务。现将工作情况报告如下。</w:t>
      </w:r>
    </w:p>
    <w:p>
      <w:pPr>
        <w:spacing w:line="560" w:lineRule="exact"/>
        <w:ind w:firstLine="645"/>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一、苦练内功，干部</w:t>
      </w:r>
      <w:r>
        <w:rPr>
          <w:rFonts w:hint="eastAsia" w:ascii="宋体" w:hAnsi="宋体" w:eastAsia="宋体" w:cs="宋体"/>
          <w:b/>
          <w:bCs/>
          <w:i w:val="0"/>
          <w:iCs w:val="0"/>
          <w:caps w:val="0"/>
          <w:color w:val="444444"/>
          <w:spacing w:val="0"/>
          <w:kern w:val="2"/>
          <w:sz w:val="28"/>
          <w:szCs w:val="28"/>
          <w:highlight w:val="none"/>
          <w:shd w:val="clear" w:fill="FFFFFF"/>
          <w:lang w:val="en-US" w:eastAsia="zh-CN" w:bidi="ar-SA"/>
        </w:rPr>
        <w:t>素质有效提升</w:t>
      </w:r>
    </w:p>
    <w:p>
      <w:pPr>
        <w:spacing w:line="560" w:lineRule="exact"/>
        <w:ind w:firstLine="562" w:firstLineChars="200"/>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一是加强理论学习</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。始终把加强学习教育放在突出位置，结合“不忘初心、牢记使命”主题教育和党史学习教育，集中组织全办干部职工深入学习党的</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二十大</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精神和习近平新时代中国特色社会主义思想和习近平总书记系列重要讲话</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通过理论知识学习，努力增强办公室每一位同志在政治上的坚定性、敏锐性和鉴别力，确保在大是大非面前始终保持清醒的头脑。</w:t>
      </w:r>
      <w:r>
        <w:rPr>
          <w:rFonts w:hint="eastAsia" w:ascii="宋体" w:hAnsi="宋体" w:eastAsia="宋体" w:cs="宋体"/>
          <w:b/>
          <w:bCs/>
          <w:i w:val="0"/>
          <w:iCs w:val="0"/>
          <w:caps w:val="0"/>
          <w:color w:val="444444"/>
          <w:spacing w:val="0"/>
          <w:kern w:val="2"/>
          <w:sz w:val="28"/>
          <w:szCs w:val="28"/>
          <w:highlight w:val="none"/>
          <w:shd w:val="clear" w:fill="FFFFFF"/>
          <w:lang w:val="en-US" w:eastAsia="zh-CN" w:bidi="ar-SA"/>
        </w:rPr>
        <w:t>二是加强党的建设</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实施办公室“五化”党支部建设提质工程，严格落实“三会一课”制度，扎实开展支部主题党日活动，做好巡视整改“后半篇文章”。结合主题教育，先后组织党员干部到八路军驻湘通讯处遗址、蔡锷故居和李芬烈士墓等红色教育基地开展专题学习活动，举办党员专题讲堂，4名青年党员代表发表主题演讲。</w:t>
      </w:r>
      <w:r>
        <w:rPr>
          <w:rFonts w:hint="eastAsia" w:ascii="宋体" w:hAnsi="宋体" w:eastAsia="宋体" w:cs="宋体"/>
          <w:b/>
          <w:bCs/>
          <w:i w:val="0"/>
          <w:iCs w:val="0"/>
          <w:caps w:val="0"/>
          <w:color w:val="444444"/>
          <w:spacing w:val="0"/>
          <w:kern w:val="2"/>
          <w:sz w:val="28"/>
          <w:szCs w:val="28"/>
          <w:highlight w:val="none"/>
          <w:shd w:val="clear" w:fill="FFFFFF"/>
          <w:lang w:val="en-US" w:eastAsia="zh-CN" w:bidi="ar-SA"/>
        </w:rPr>
        <w:t>三</w:t>
      </w: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是加强业务学习</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。坚持内强素质、外树形象，抓学习、强班子、激活力，结合岗位职责要求和实际需求，</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在政府系统办公室开展“提升工作水平，服务北塔发展”大家谈系列活动，通过开展谈心谈话、学习探讨、撰写调研报告、集中座谈等方式方法提高全区政府系统办公室工作效能和水平。</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在办公室</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内部</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开展了“周五集中学习日“活动，有针对性开展应知应会知识和业务技能专题培训，着力提升办公室干部职工整体素质和服务水平。</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在政府系统开展办公室座谈会1次，收集意见建议137条，收集调研报告33篇，在政府办公室内部开展</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集中学习</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17</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次。</w:t>
      </w:r>
    </w:p>
    <w:p>
      <w:pPr>
        <w:spacing w:line="560" w:lineRule="exact"/>
        <w:ind w:firstLine="645"/>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二、主动谋事，切实当好参谋助手</w:t>
      </w:r>
    </w:p>
    <w:p>
      <w:pPr>
        <w:spacing w:line="560" w:lineRule="exact"/>
        <w:ind w:firstLine="645"/>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一是精心组织调查研究</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紧紧围绕政府中心工作和全区经济社会发展中的难点、热点、重点问题，办公室主任多次带队，深入企业、镇（街道）、村（社区）就我区生态环境发展质量、乡村振兴发展思路、规模工业企业入规入统、发制品企业发展现状及出路等课题开展调研，先后撰写调研文章6篇，为区政府决策提供参考。同时积极配合市政府发展研究中心、区人大等各级组织开展调研，提供一手资料。</w:t>
      </w: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二是用心提供文稿服务</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 xml:space="preserve">。站在全区大局的高度，扎实地为领导服好务，起草了区政府工作报告、区委经济工作会议讲话等重要会议材料，凡重大综合文字材料在撰写之前，综合组的工作人员都进行深入调研、组织开展讨论、草拟写作提纲、全面查阅相关资料、收集各部门各单位工作总结和思路；形成初稿后，认真细致审核，下发征求意见、组织召开座谈会、呈送区级领导审阅，务求材料准确真实，务求精益求精。一年来撰写领导讲话、汇报、致辞、主持词等40余篇。    </w:t>
      </w:r>
    </w:p>
    <w:p>
      <w:pPr>
        <w:spacing w:line="560" w:lineRule="exact"/>
        <w:ind w:firstLine="645"/>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三、精益求精，办文办会规范有序</w:t>
      </w:r>
    </w:p>
    <w:p>
      <w:pPr>
        <w:spacing w:line="560" w:lineRule="exact"/>
        <w:ind w:firstLine="562" w:firstLineChars="200"/>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一是文稿审核更加严格规范</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注重发文针对性和实效性，严格实行文件前审制，对于质量不高的严格退回不予发文，有效杜绝了文件滥发和乱发现象。进一步压缩发文数量、规范发文流程，努力做到少行文、行短文、行到文，在精简文件上做到了“五个坚决”：对可发可不发的公文坚决不发，对无针对性、可操作性不强的公文坚决不发，对可通过电话、传真、政务网等形式解决问题的公文坚决不发，对已在会议上安排、部署的事项坚决不发，对内容相近、体例相似、可以合并的坚决不单独发文。</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一年</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来，以区政府、区政府办名义制发的文件共80件，较去年同期下降2.4%。</w:t>
      </w: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二是会务活动更加精简高效</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办公室本着精简、高效、节约、务实的原则，按照区政府领导“少、小、短”要求，对以区政府名义召开的会议均实行审批管理，并严格控制了会议活动数量、规模和规格，坚持“无会周”不召开大型会议，会议活动规模和规格均得到严格控制。在会务安排上，始终做到用心细致，认真审核会议议题，抓好会议决策前的各项准备工作，确保做到会前准备到位、会中服务到位，会后整理到位。</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一年来</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，共召开区政府常务会议</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12</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次，区政府党组会议</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10</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次，</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区政府全体会议1次，</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专题会议</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86</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次。</w:t>
      </w:r>
    </w:p>
    <w:p>
      <w:pPr>
        <w:spacing w:line="560" w:lineRule="exact"/>
        <w:ind w:firstLine="645"/>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四、精准发力，服务中心主动作为</w:t>
      </w:r>
    </w:p>
    <w:p>
      <w:pPr>
        <w:spacing w:line="560" w:lineRule="exact"/>
        <w:ind w:firstLine="562" w:firstLineChars="200"/>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一是主动做好跟线服务</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办公室对副主任协助副区长进行了重新分工，进一步明确了各副主任协助的工作职责，由被动服务向主动服务转变，各副主任充分发挥耳目喉舌和组织协调作用，主动向领导提供信息、反映情况，主动出谋划策、拾遗补缺，在中央环保督察、巡视反馈问题整改、超期安置、疫苗接种、道路建设、应急等工作中勇挑重担、主动作为，协助区级领导顺利推进全区疫情防控和新冠肺炎疫苗接种工作，实现了有17年断头路历史的九江社区资江北路望江楼段恢复通行，积极帮助对接市城投公司力促解决困扰匡家社区一期安置地136户居民12年的水表安装未到户的问题，</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6名跟线同志协助各副区长在冷链物流园、北塔区三级综合性医院项目、犬木塘水库枢纽工程、神滩片区棚户区改造、湘窖二期等重点项目建设中统筹调度，攻坚克难，夜以继日，全区50个重点项目已开工建设44个，开工率88%，</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真正做到领导未谋有所思、领导未闻有所知、领导未示有所为。</w:t>
      </w: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二是细致做好值班值守</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。设立了区政府总值班室，明确工作职责，安排三名同志专职负责日常值班值守工作，严格按照省、市、区和相关领导指示发放会议和工作通知，及时做好值班登记和处理。落实</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春节、清明、五一、端午等</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重大节假日和双休日领导带班和24小时值班制度，</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特别是加强建党100周年特护期的值班值守工作，</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及时做好值班记录，确保上传下达及时，渠道畅通。规范了突发事件信息报送和上级领导批示处置工作程序，</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一年来</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共向市政府总值班室报送突发事件信息5期，接收省市突发事件领导批示件落实情况8期，未出现迟报、漏报和瞒报等现象。认真做好来访群众的接待和引导工作，及时调度信访矛盾化解工作，</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一年来</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共接待来访群众</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640</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余人次，畅通了来访渠道，为来访群众解决相关诉求80余件。三是认真办理建议提案。牵头召开专题会议对56件建议提案进行集中交办，明确时间节点和目标任务，经归口分类，已交由政府系统17个单位主办，9个单位会办。在办理过程中，始终坚持以讲求实效为目的，着力做到“三联系、三沟通”，确保件件有回音、件件有落实。现所有建议全部按时办结,建议办理工作实现见面率、答复率、办结率、满意率四个100%。四是切实做好金融服务。</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加强“打非处突”宣传，举办宣传活动6场次，发放资料3000份，接受咨询1000人次。</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认真做好涉嫌非法集资风险常态化排查工作，就排查出的湘瓷竹木市场和邵阳市诚信天然气有限公司的民间融资成立了工作专班进行处置，并安排专人做好维稳工作，截至目前，全区没有发生非法集资案件。开展金融服务企业，认真走访君志达、东信棉业、美祥工艺品等企业，积极宣传引导区域股权市场挂牌和上市工作。</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一年来</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，经与市金融办对接申报，为碧霖园绿化工程有限公司申请落实挂牌补贴资金36万元，并帮助公司争取到区政府“真抓实干”奖补资金3万元。</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五是扎实开展驻村帮扶。</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严格按照区委要求，着力做好联点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茶元头村</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的帮扶工作，接力脱贫攻坚，继续安排1名干部驻</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茶元头村</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开展乡村振兴工作，组织办公室干部开展乡村振兴大走访4次，及时收集了解</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该村</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在乡村振兴发展中的重点和难点，帮助困难群众解决问题11个。围绕群众“急难愁盼”问题，积极开展“我为群众办实事”、圆梦“微心愿”等系列实践活动，已梳理为民办实事项目16个，认领群众“微心愿”20个。</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一年</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来，办公室在</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村委</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班子换届、创国文、综治、脱贫攻坚和乡村振兴等工作中都不等不靠，尽力竭力多做贡献，确保</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驻村帮扶落到实处。</w:t>
      </w:r>
    </w:p>
    <w:p>
      <w:pPr>
        <w:spacing w:line="560" w:lineRule="exact"/>
        <w:ind w:firstLine="645"/>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pP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五、主动担当，督查督办跟进有力</w:t>
      </w:r>
    </w:p>
    <w:p>
      <w:pPr>
        <w:keepNext w:val="0"/>
        <w:keepLines w:val="0"/>
        <w:pageBreakBefore w:val="0"/>
        <w:widowControl/>
        <w:kinsoku/>
        <w:wordWrap/>
        <w:overflowPunct/>
        <w:topLinePunct w:val="0"/>
        <w:autoSpaceDE/>
        <w:autoSpaceDN/>
        <w:bidi w:val="0"/>
        <w:adjustRightInd w:val="0"/>
        <w:snapToGrid w:val="0"/>
        <w:spacing w:after="0" w:line="600" w:lineRule="exact"/>
        <w:ind w:firstLine="562" w:firstLineChars="20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kern w:val="2"/>
          <w:sz w:val="28"/>
          <w:szCs w:val="28"/>
          <w:highlight w:val="none"/>
          <w:shd w:val="clear" w:fill="FFFFFF"/>
          <w:lang w:val="en-US" w:eastAsia="zh-CN" w:bidi="ar-SA"/>
        </w:rPr>
        <w:t>一是对督查内容分解立项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积极适应督查工作新形势新任务新要求，紧扣区政府中心工作，突出督查重点，狠抓督查实效，将市委经济工作会议、市政府工作报告、区委经济工作报告、区政府工作报告、每月重点工作任务清单、主要领导交批办件等进行分解立项督查，并跟踪督办。建立督查运行机制，制定重大事项专报、领导批办事项周报月结和重点项目定期督办等工作制度，明确和规范督查催办、办结审核等督查运行程序</w:t>
      </w:r>
      <w:r>
        <w:rPr>
          <w:rFonts w:hint="default" w:ascii="宋体" w:hAnsi="宋体" w:eastAsia="宋体" w:cs="宋体"/>
          <w:b/>
          <w:bCs/>
          <w:i w:val="0"/>
          <w:iCs w:val="0"/>
          <w:caps w:val="0"/>
          <w:color w:val="444444"/>
          <w:spacing w:val="0"/>
          <w:kern w:val="2"/>
          <w:sz w:val="28"/>
          <w:szCs w:val="28"/>
          <w:highlight w:val="none"/>
          <w:shd w:val="clear" w:fill="FFFFFF"/>
          <w:lang w:val="en-US" w:eastAsia="zh-CN" w:bidi="ar-SA"/>
        </w:rPr>
        <w:t>。</w:t>
      </w:r>
      <w:r>
        <w:rPr>
          <w:rFonts w:hint="eastAsia" w:ascii="宋体" w:hAnsi="宋体" w:eastAsia="宋体" w:cs="宋体"/>
          <w:b/>
          <w:bCs/>
          <w:i w:val="0"/>
          <w:iCs w:val="0"/>
          <w:caps w:val="0"/>
          <w:color w:val="444444"/>
          <w:spacing w:val="0"/>
          <w:kern w:val="2"/>
          <w:sz w:val="28"/>
          <w:szCs w:val="28"/>
          <w:highlight w:val="none"/>
          <w:shd w:val="clear" w:fill="FFFFFF"/>
          <w:lang w:val="en-US" w:eastAsia="zh-CN" w:bidi="ar-SA"/>
        </w:rPr>
        <w:t>二是建立重大事项联合督查常态机制</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。加大对</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重大事项的督查落实力度</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，对上级领导批示、社会反映强烈的热点难点问题及为民办实事等重大事项，</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联合区委督查室、区纪委派驻政府办纪检监察组开展联动督查，多维共振推动工作落到实处。</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三是对重点工作靶向督查。</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重点针对疫情防控、</w:t>
      </w:r>
      <w:r>
        <w:rPr>
          <w:rFonts w:hint="default" w:ascii="宋体" w:hAnsi="宋体" w:eastAsia="宋体" w:cs="宋体"/>
          <w:i w:val="0"/>
          <w:iCs w:val="0"/>
          <w:caps w:val="0"/>
          <w:color w:val="444444"/>
          <w:spacing w:val="0"/>
          <w:kern w:val="2"/>
          <w:sz w:val="28"/>
          <w:szCs w:val="28"/>
          <w:highlight w:val="none"/>
          <w:shd w:val="clear" w:fill="FFFFFF"/>
          <w:lang w:val="zh-CN" w:eastAsia="zh-CN" w:bidi="ar-SA"/>
        </w:rPr>
        <w:t>蓝天保卫战、乡村振兴、真抓实干、春耕生产、节假日值班值守、治理超载超限、重点项目建设、安全生产、重点民生实事、六稳六保、污染防治、禁捕退捕等方面进行跟踪督查，</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对一些重点工作进度进行跟踪督办，</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一年来共</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开展各类专项督查活动</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50</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余次</w:t>
      </w:r>
      <w:bookmarkStart w:id="0" w:name="_GoBack"/>
      <w:bookmarkEnd w:id="0"/>
      <w:r>
        <w:rPr>
          <w:rFonts w:hint="default" w:ascii="宋体" w:hAnsi="宋体" w:eastAsia="宋体" w:cs="宋体"/>
          <w:i w:val="0"/>
          <w:iCs w:val="0"/>
          <w:caps w:val="0"/>
          <w:color w:val="444444"/>
          <w:spacing w:val="0"/>
          <w:kern w:val="2"/>
          <w:sz w:val="28"/>
          <w:szCs w:val="28"/>
          <w:highlight w:val="none"/>
          <w:shd w:val="clear" w:fill="FFFFFF"/>
          <w:lang w:val="en-US" w:eastAsia="zh-CN" w:bidi="ar-SA"/>
        </w:rPr>
        <w:t>，下发交办单</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36</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件，督查通报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12</w:t>
      </w:r>
      <w:r>
        <w:rPr>
          <w:rFonts w:hint="default" w:ascii="宋体" w:hAnsi="宋体" w:eastAsia="宋体" w:cs="宋体"/>
          <w:i w:val="0"/>
          <w:iCs w:val="0"/>
          <w:caps w:val="0"/>
          <w:color w:val="444444"/>
          <w:spacing w:val="0"/>
          <w:kern w:val="2"/>
          <w:sz w:val="28"/>
          <w:szCs w:val="28"/>
          <w:highlight w:val="none"/>
          <w:shd w:val="clear" w:fill="FFFFFF"/>
          <w:lang w:val="en-US" w:eastAsia="zh-CN" w:bidi="ar-SA"/>
        </w:rPr>
        <w:t>期，有效地推动了中央、省、市和区委区政府重大决策部署的贯彻落实，促进了我区各项中心工作的扎实开</w:t>
      </w:r>
      <w:r>
        <w:rPr>
          <w:rFonts w:hint="default" w:ascii="Times New Roman" w:hAnsi="Times New Roman" w:eastAsia="仿宋_GB2312" w:cs="Times New Roman"/>
          <w:sz w:val="32"/>
          <w:szCs w:val="32"/>
          <w:shd w:val="clear" w:color="auto" w:fill="FFFFFF"/>
        </w:rPr>
        <w:t>展。</w:t>
      </w:r>
    </w:p>
    <w:p>
      <w:pPr>
        <w:pStyle w:val="7"/>
        <w:numPr>
          <w:ilvl w:val="0"/>
          <w:numId w:val="2"/>
        </w:numPr>
        <w:ind w:firstLine="643" w:firstLineChars="200"/>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存在的问题及原因分析</w:t>
      </w:r>
    </w:p>
    <w:p>
      <w:pPr>
        <w:pStyle w:val="7"/>
        <w:numPr>
          <w:numId w:val="0"/>
        </w:numPr>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（一）对项目资金的账务处理不太规范，预算批复中的项目资金虽已按照批复专款专用，但在账务处理时没有区分项目支出和基本支出，统一核算。</w:t>
      </w:r>
    </w:p>
    <w:p>
      <w:pPr>
        <w:pStyle w:val="7"/>
        <w:ind w:firstLine="560" w:firstLineChars="200"/>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i w:val="0"/>
          <w:iCs w:val="0"/>
          <w:caps w:val="0"/>
          <w:color w:val="444444"/>
          <w:spacing w:val="0"/>
          <w:kern w:val="2"/>
          <w:sz w:val="28"/>
          <w:szCs w:val="28"/>
          <w:shd w:val="clear" w:fill="FFFFFF"/>
          <w:lang w:val="en-US" w:eastAsia="zh-CN" w:bidi="ar-SA"/>
        </w:rPr>
        <w:t>（二）预算编制工作有待细化，在年初预算时，项目资金的经济分类科目没有按支出分配好。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7"/>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（一）建立健全的财务管理制度，会计核算制度，励行节约制度，相关管理制度合法、合规、完整，并严格按照制度办理财务业务。</w:t>
      </w:r>
    </w:p>
    <w:p>
      <w:pPr>
        <w:pStyle w:val="7"/>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（二）进一步强化预算管理意识，严格按照预算编制的相关规定，根据年度工作计划，统筹规划，精打细算，合理编制年初预算，提高预算编制的精准度。</w:t>
      </w:r>
    </w:p>
    <w:p>
      <w:pPr>
        <w:pStyle w:val="7"/>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（三）进一步规范会计核算，加强财务管理。</w:t>
      </w:r>
      <w:r>
        <w:rPr>
          <w:rFonts w:hint="default" w:ascii="宋体" w:hAnsi="宋体" w:eastAsia="宋体" w:cs="宋体"/>
          <w:i w:val="0"/>
          <w:iCs w:val="0"/>
          <w:caps w:val="0"/>
          <w:color w:val="444444"/>
          <w:spacing w:val="0"/>
          <w:kern w:val="2"/>
          <w:sz w:val="28"/>
          <w:szCs w:val="28"/>
          <w:shd w:val="clear" w:fill="FFFFFF"/>
          <w:lang w:val="en-US" w:eastAsia="zh-CN" w:bidi="ar-SA"/>
        </w:rPr>
        <w:t>在费用报账支付时，按照预算规定的费用项目和用途进行财务核算，分门别类做支出</w:t>
      </w:r>
      <w:r>
        <w:rPr>
          <w:rFonts w:hint="eastAsia" w:ascii="宋体" w:hAnsi="宋体" w:eastAsia="宋体" w:cs="宋体"/>
          <w:i w:val="0"/>
          <w:iCs w:val="0"/>
          <w:caps w:val="0"/>
          <w:color w:val="444444"/>
          <w:spacing w:val="0"/>
          <w:kern w:val="2"/>
          <w:sz w:val="28"/>
          <w:szCs w:val="28"/>
          <w:shd w:val="clear" w:fill="FFFFFF"/>
          <w:lang w:val="en-US" w:eastAsia="zh-CN" w:bidi="ar-SA"/>
        </w:rPr>
        <w:t>。</w:t>
      </w:r>
    </w:p>
    <w:p>
      <w:pPr>
        <w:pStyle w:val="7"/>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（四）进一步从严管控“三公”经费。单位要严格按照中央及省、市、区有关规定，从严控制“三公”经费的规模、比例及审批流程，抑制“三公”经费的增长，</w:t>
      </w:r>
      <w:r>
        <w:rPr>
          <w:rFonts w:hint="default" w:ascii="宋体" w:hAnsi="宋体" w:eastAsia="宋体" w:cs="宋体"/>
          <w:i w:val="0"/>
          <w:iCs w:val="0"/>
          <w:caps w:val="0"/>
          <w:color w:val="444444"/>
          <w:spacing w:val="0"/>
          <w:kern w:val="2"/>
          <w:sz w:val="28"/>
          <w:szCs w:val="28"/>
          <w:shd w:val="clear" w:fill="FFFFFF"/>
          <w:lang w:val="en-US" w:eastAsia="zh-CN" w:bidi="ar-SA"/>
        </w:rPr>
        <w:t>杜绝挪用和挤占其他预算资金行为。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p>
    <w:p>
      <w:pPr>
        <w:pStyle w:val="7"/>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1652A2"/>
    <w:multiLevelType w:val="singleLevel"/>
    <w:tmpl w:val="A51652A2"/>
    <w:lvl w:ilvl="0" w:tentative="0">
      <w:start w:val="2"/>
      <w:numFmt w:val="chineseCounting"/>
      <w:suff w:val="nothing"/>
      <w:lvlText w:val="（%1）"/>
      <w:lvlJc w:val="left"/>
      <w:rPr>
        <w:rFonts w:hint="eastAsia"/>
      </w:rPr>
    </w:lvl>
  </w:abstractNum>
  <w:abstractNum w:abstractNumId="1">
    <w:nsid w:val="CFF4795F"/>
    <w:multiLevelType w:val="singleLevel"/>
    <w:tmpl w:val="CFF4795F"/>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Y2E2NThmNTlmNmMzMDE1ZGUyMTE2NzZkNjRjMDEifQ=="/>
  </w:docVars>
  <w:rsids>
    <w:rsidRoot w:val="00000000"/>
    <w:rsid w:val="00554C33"/>
    <w:rsid w:val="00D51644"/>
    <w:rsid w:val="025D08EA"/>
    <w:rsid w:val="02A74CAA"/>
    <w:rsid w:val="05213482"/>
    <w:rsid w:val="09E17252"/>
    <w:rsid w:val="0D5E3707"/>
    <w:rsid w:val="11E84674"/>
    <w:rsid w:val="126C42B4"/>
    <w:rsid w:val="17042185"/>
    <w:rsid w:val="1F010C8F"/>
    <w:rsid w:val="20F63895"/>
    <w:rsid w:val="26166273"/>
    <w:rsid w:val="2B032004"/>
    <w:rsid w:val="2C7529D1"/>
    <w:rsid w:val="2D6C05C8"/>
    <w:rsid w:val="3619015E"/>
    <w:rsid w:val="36E22B02"/>
    <w:rsid w:val="37A26170"/>
    <w:rsid w:val="3B9303B2"/>
    <w:rsid w:val="3C8416D7"/>
    <w:rsid w:val="3FAB09ED"/>
    <w:rsid w:val="42135535"/>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1</TotalTime>
  <ScaleCrop>false</ScaleCrop>
  <LinksUpToDate>false</LinksUpToDate>
  <CharactersWithSpaces>2541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云蓝</cp:lastModifiedBy>
  <dcterms:modified xsi:type="dcterms:W3CDTF">2023-10-07T03:48:21Z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100FF60CCE75461DA0A6C0AE60CADE9F_13</vt:lpwstr>
  </property>
</Properties>
</file>