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第五部分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附件</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83" w:firstLineChars="200"/>
        <w:jc w:val="both"/>
        <w:rPr>
          <w:rFonts w:hint="eastAsia" w:ascii="宋体" w:hAnsi="宋体" w:eastAsia="宋体" w:cs="宋体"/>
          <w:sz w:val="44"/>
          <w:szCs w:val="44"/>
          <w:lang w:eastAsia="zh-CN"/>
        </w:rPr>
      </w:pPr>
      <w:r>
        <w:rPr>
          <w:rFonts w:hint="eastAsia" w:ascii="宋体" w:hAnsi="宋体" w:eastAsia="宋体" w:cs="宋体"/>
          <w:b/>
          <w:bCs/>
          <w:color w:val="444444"/>
          <w:sz w:val="44"/>
          <w:szCs w:val="44"/>
          <w:shd w:val="clear" w:color="060000" w:fill="FFFFFF"/>
        </w:rPr>
        <w:t>2021年度部门整体支出绩效评价报告</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一、部门概况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（一）基本情况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（1）主要职能</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1、负责应急管理工作，指导全区各</w:t>
      </w:r>
      <w:r>
        <w:rPr>
          <w:rFonts w:hint="eastAsia" w:ascii="宋体" w:hAnsi="宋体" w:cs="宋体"/>
          <w:color w:val="444444"/>
          <w:kern w:val="0"/>
          <w:sz w:val="28"/>
          <w:szCs w:val="28"/>
          <w:shd w:val="clear" w:color="050000" w:fill="FFFFFF"/>
          <w:lang w:eastAsia="zh-CN"/>
        </w:rPr>
        <w:t>镇</w:t>
      </w:r>
      <w:bookmarkStart w:id="1" w:name="_GoBack"/>
      <w:bookmarkEnd w:id="1"/>
      <w:r>
        <w:rPr>
          <w:rFonts w:hint="eastAsia" w:ascii="宋体" w:hAnsi="宋体" w:eastAsia="宋体" w:cs="宋体"/>
          <w:color w:val="444444"/>
          <w:kern w:val="0"/>
          <w:sz w:val="28"/>
          <w:szCs w:val="28"/>
          <w:shd w:val="clear" w:color="050000" w:fill="FFFFFF"/>
        </w:rPr>
        <w:t>（街道）、各部门应对安全生产类、自然灾害类等突发事件和综合防灾减灾救灾工作。负责安全生产综合监督管理和工矿商贸行业安全生产监督管理工作。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xml:space="preserve">2、贯彻实施相关法律法规、部门规章、规程和标准，组织编制全区应急体系建设、安全生产和综合防灾减灾规划。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3、指导应急预案体系建设，组织编制邵阳市北塔区总体应急预案和安全生产类、自然灾害类专项预案，综合协调应急预案衔接工作，组织开展预案演练。</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4、牵头推进全区统一的应急管理信息系统建设， 建立 监测预警和灾情报告制度，健全自然灾害信息资源获取和共享机制，依法统一发布灾情。</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5、组织指导协调安全生产类、自然灾害类等突发事件应急救援，承担区应对一般灾害指挥的相关工作，综合研判突发事件发展态势并提出应对建议，协助区委、区政府指定的负责同志组织一般灾害应急处置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6、统一协调指挥各类应急专业队伍，建立应急协调联动机制，推进指挥平台对接，负责做好解放军和武警部队参与应急救援相关衔接工作。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7、统筹全区应急救援力量建设，负责消防、森林火灾扑救、抗洪抢险、地震和地质灾害救援、生产安全事故救援等专业应急救援力量建设，指导地方及社会应急救援力量建设。</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8、负责全区消防管理有关工作，指导地方消防监督、火灾预防、火灾扑救等工作。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9、指导协调全区森林火灾、水旱灾害、地震和地质灾害等防治工作，负责自然灾害综合监测预警工作，指导开展自然灾害综合风险评估工作。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10、组织协调灾害救助工作，组织指导灾情核查，损失评估、救灾捐赠工作，按权限管理，分配中央、省、市下达和区级救灾款物并监督使用。</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11、承担区安全生产委员会日常工作，依法行使安全生产综合监督管理职权，指导协调、监督检查区属有关部门和各乡、街道安全生产工作，组织开展安全生产巡查、考核工作。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12、按照分级、属地原则，依法监督检查工矿商贸生产经营单位贯彻执行安全生产法律法规及其安全生产条件和有关设备（特种设备除外）、材料、劳动防护用品的安全生产管理工作。依法组织和指导监督实施安全生产准入制度。负责危险化学品安全监督管理综合工作和烟花爆竹经营单位安全生产监督管理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13、负责全区权限内的矿山安全生产地方监管和矿山安全基础监督指导工作。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14、根据区人民政府授权，依法承担组织权限内一般生产安全事故的调查处理和办理结案工作，监督事故查处和责任追究落实情况。组织开展自然灾害类突发事件的调查评估工作。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15、开展应急管理对外交流与合作，组织参与安全生产类、自然灾害类等突发事件的对外救援工作。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16、制定全区应急物资储备和应急救援装备规划并组织实施，会同区发展和改革局等部门建立健全应急物资调拨制度，在救灾时统一调度。</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17、负责应急管理、安全生产宣传教育和培训工作，组织指导应急管理、安全生产的信息化建设工作；组织协调区内外应急管理、安全生产专家库管理；监督检查全区应急管理、安全生产检测、检验、评价、认证等服务工作，依法监督管理安全生产各类服务机构。</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18、承担区防汛抗旱指挥部日常工作，协调区防汛抗旱指挥部成员单位的相关工作，组织执行市防汛抗旱指挥部和区防汛抗旱指挥部的指示、命令。</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19、完成区委和区政府交办的其他任务、</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（2）机构情况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纳入202</w:t>
      </w:r>
      <w:r>
        <w:rPr>
          <w:rFonts w:hint="eastAsia" w:ascii="宋体" w:hAnsi="宋体" w:eastAsia="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年部门</w:t>
      </w:r>
      <w:r>
        <w:rPr>
          <w:rFonts w:hint="eastAsia" w:ascii="宋体" w:hAnsi="宋体" w:eastAsia="宋体" w:cs="宋体"/>
          <w:color w:val="444444"/>
          <w:kern w:val="0"/>
          <w:sz w:val="28"/>
          <w:szCs w:val="28"/>
          <w:shd w:val="clear" w:color="050000" w:fill="FFFFFF"/>
          <w:lang w:val="en-US" w:eastAsia="zh-CN"/>
        </w:rPr>
        <w:t>决算</w:t>
      </w:r>
      <w:r>
        <w:rPr>
          <w:rFonts w:hint="eastAsia" w:ascii="宋体" w:hAnsi="宋体" w:eastAsia="宋体" w:cs="宋体"/>
          <w:color w:val="444444"/>
          <w:kern w:val="0"/>
          <w:sz w:val="28"/>
          <w:szCs w:val="28"/>
          <w:shd w:val="clear" w:color="050000" w:fill="FFFFFF"/>
        </w:rPr>
        <w:t>编报的单位1个，包含邵阳市北塔区应急局</w:t>
      </w:r>
      <w:r>
        <w:rPr>
          <w:rFonts w:hint="eastAsia" w:ascii="宋体" w:hAnsi="宋体" w:cs="宋体"/>
          <w:color w:val="444444"/>
          <w:kern w:val="0"/>
          <w:sz w:val="28"/>
          <w:szCs w:val="28"/>
          <w:shd w:val="clear" w:color="050000" w:fill="FFFFFF"/>
          <w:lang w:val="en-US" w:eastAsia="zh-CN"/>
        </w:rPr>
        <w:t>及</w:t>
      </w:r>
      <w:r>
        <w:rPr>
          <w:rFonts w:hint="eastAsia" w:ascii="宋体" w:hAnsi="宋体" w:eastAsia="宋体" w:cs="宋体"/>
          <w:color w:val="444444"/>
          <w:kern w:val="0"/>
          <w:sz w:val="28"/>
          <w:szCs w:val="28"/>
          <w:shd w:val="clear" w:color="050000" w:fill="FFFFFF"/>
        </w:rPr>
        <w:t>内设事业单位安全生产执法大队和应急救援中心。邵阳市北塔区应急局内设机构6个包括办公室（政工、财务股）、政策法规股（加挂宣教股、调查评估股牌子）、安全监督管理股（加挂危险化学品和烟花爆竹安全监督管理股、非煤矿山安全监督管理股、地下矿山安全监督管理股）、应急指挥中心（加挂风险监测股、救援协调和预案管理股、规划股牌子）、自然灾害防治股（火灾防治管理股、地震和地质灾害救援股、防汛抗旱股、救灾和物资保障股、综合减灾股牌子），综合协调股。内设事业单位2个，分别为：安全生产执法大队和应急救援中心。</w:t>
      </w:r>
    </w:p>
    <w:p>
      <w:pPr>
        <w:pStyle w:val="4"/>
        <w:widowControl/>
        <w:numPr>
          <w:ilvl w:val="0"/>
          <w:numId w:val="1"/>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人员情况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邵阳市北塔区应急局行政编制人数6个，事业编制人数9个。实有人数：行政人员8个，事业人员13个。</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二）部门整体支出规模、使用方向和主要内容、涉及范围等。</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我局部门整体支出使用内容及范围为人员工资、公用支出和专项支出，包括“打非治违”、“隐患排查”、“安全生产大整治大管控大排查”专项整治行动和应急救援、防汛抗旱、森林防火等方面的工作。</w:t>
      </w:r>
      <w:bookmarkStart w:id="0" w:name="RANGE!A1:H22"/>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二、部门整体支出管理及使用情况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（一）预算执行情况。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2021年收入</w:t>
      </w:r>
      <w:r>
        <w:rPr>
          <w:rFonts w:hint="eastAsia" w:ascii="宋体" w:hAnsi="宋体" w:cs="宋体"/>
          <w:color w:val="444444"/>
          <w:kern w:val="0"/>
          <w:sz w:val="28"/>
          <w:szCs w:val="28"/>
          <w:shd w:val="clear" w:color="050000" w:fill="FFFFFF"/>
          <w:lang w:val="en-US" w:eastAsia="zh-CN"/>
        </w:rPr>
        <w:t>653.17</w:t>
      </w:r>
      <w:r>
        <w:rPr>
          <w:rFonts w:hint="eastAsia" w:ascii="宋体" w:hAnsi="宋体" w:eastAsia="宋体" w:cs="宋体"/>
          <w:color w:val="444444"/>
          <w:kern w:val="0"/>
          <w:sz w:val="28"/>
          <w:szCs w:val="28"/>
          <w:shd w:val="clear" w:color="050000" w:fill="FFFFFF"/>
        </w:rPr>
        <w:t>万元，其中一般公共预算拨款收入</w:t>
      </w:r>
      <w:r>
        <w:rPr>
          <w:rFonts w:hint="eastAsia" w:ascii="宋体" w:hAnsi="宋体" w:cs="宋体"/>
          <w:color w:val="444444"/>
          <w:kern w:val="0"/>
          <w:sz w:val="28"/>
          <w:szCs w:val="28"/>
          <w:shd w:val="clear" w:color="050000" w:fill="FFFFFF"/>
          <w:lang w:val="en-US" w:eastAsia="zh-CN"/>
        </w:rPr>
        <w:t>643.17</w:t>
      </w:r>
      <w:r>
        <w:rPr>
          <w:rFonts w:hint="eastAsia" w:ascii="宋体" w:hAnsi="宋体" w:eastAsia="宋体" w:cs="宋体"/>
          <w:color w:val="444444"/>
          <w:kern w:val="0"/>
          <w:sz w:val="28"/>
          <w:szCs w:val="28"/>
          <w:shd w:val="clear" w:color="050000" w:fill="FFFFFF"/>
        </w:rPr>
        <w:t>万元，其他收入</w:t>
      </w:r>
      <w:r>
        <w:rPr>
          <w:rFonts w:hint="eastAsia" w:ascii="宋体" w:hAnsi="宋体" w:cs="宋体"/>
          <w:color w:val="444444"/>
          <w:kern w:val="0"/>
          <w:sz w:val="28"/>
          <w:szCs w:val="28"/>
          <w:shd w:val="clear" w:color="050000" w:fill="FFFFFF"/>
          <w:lang w:val="en-US" w:eastAsia="zh-CN"/>
        </w:rPr>
        <w:t>10</w:t>
      </w:r>
      <w:r>
        <w:rPr>
          <w:rFonts w:hint="eastAsia" w:ascii="宋体" w:hAnsi="宋体" w:eastAsia="宋体" w:cs="宋体"/>
          <w:color w:val="444444"/>
          <w:kern w:val="0"/>
          <w:sz w:val="28"/>
          <w:szCs w:val="28"/>
          <w:shd w:val="clear" w:color="050000" w:fill="FFFFFF"/>
        </w:rPr>
        <w:t>万元。</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2021年经费支出</w:t>
      </w:r>
      <w:r>
        <w:rPr>
          <w:rFonts w:hint="eastAsia" w:ascii="宋体" w:hAnsi="宋体" w:cs="宋体"/>
          <w:color w:val="444444"/>
          <w:kern w:val="0"/>
          <w:sz w:val="28"/>
          <w:szCs w:val="28"/>
          <w:shd w:val="clear" w:color="050000" w:fill="FFFFFF"/>
          <w:lang w:val="en-US" w:eastAsia="zh-CN"/>
        </w:rPr>
        <w:t>653.17</w:t>
      </w:r>
      <w:r>
        <w:rPr>
          <w:rFonts w:hint="eastAsia" w:ascii="宋体" w:hAnsi="宋体" w:eastAsia="宋体" w:cs="宋体"/>
          <w:color w:val="444444"/>
          <w:kern w:val="0"/>
          <w:sz w:val="28"/>
          <w:szCs w:val="28"/>
          <w:shd w:val="clear" w:color="050000" w:fill="FFFFFF"/>
        </w:rPr>
        <w:t>万元，其中基本支出</w:t>
      </w:r>
      <w:r>
        <w:rPr>
          <w:rFonts w:hint="eastAsia" w:ascii="宋体" w:hAnsi="宋体" w:cs="宋体"/>
          <w:color w:val="444444"/>
          <w:kern w:val="0"/>
          <w:sz w:val="28"/>
          <w:szCs w:val="28"/>
          <w:shd w:val="clear" w:color="050000" w:fill="FFFFFF"/>
          <w:lang w:val="en-US" w:eastAsia="zh-CN"/>
        </w:rPr>
        <w:t>393.12</w:t>
      </w:r>
      <w:r>
        <w:rPr>
          <w:rFonts w:hint="eastAsia" w:ascii="宋体" w:hAnsi="宋体" w:eastAsia="宋体" w:cs="宋体"/>
          <w:color w:val="444444"/>
          <w:kern w:val="0"/>
          <w:sz w:val="28"/>
          <w:szCs w:val="28"/>
          <w:shd w:val="clear" w:color="050000" w:fill="FFFFFF"/>
        </w:rPr>
        <w:t>万元，项目支出</w:t>
      </w:r>
      <w:r>
        <w:rPr>
          <w:rFonts w:hint="eastAsia" w:ascii="宋体" w:hAnsi="宋体" w:cs="宋体"/>
          <w:color w:val="444444"/>
          <w:kern w:val="0"/>
          <w:sz w:val="28"/>
          <w:szCs w:val="28"/>
          <w:shd w:val="clear" w:color="050000" w:fill="FFFFFF"/>
          <w:lang w:val="en-US" w:eastAsia="zh-CN"/>
        </w:rPr>
        <w:t>260.05</w:t>
      </w:r>
      <w:r>
        <w:rPr>
          <w:rFonts w:hint="eastAsia" w:ascii="宋体" w:hAnsi="宋体" w:eastAsia="宋体" w:cs="宋体"/>
          <w:color w:val="444444"/>
          <w:kern w:val="0"/>
          <w:sz w:val="28"/>
          <w:szCs w:val="28"/>
          <w:shd w:val="clear" w:color="050000" w:fill="FFFFFF"/>
        </w:rPr>
        <w:t>万元。</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一般公共预算财政拨款支出</w:t>
      </w:r>
      <w:r>
        <w:rPr>
          <w:rFonts w:hint="eastAsia" w:ascii="宋体" w:hAnsi="宋体" w:cs="宋体"/>
          <w:color w:val="444444"/>
          <w:kern w:val="0"/>
          <w:sz w:val="28"/>
          <w:szCs w:val="28"/>
          <w:shd w:val="clear" w:color="050000" w:fill="FFFFFF"/>
          <w:lang w:val="en-US" w:eastAsia="zh-CN"/>
        </w:rPr>
        <w:t>653.17</w:t>
      </w:r>
      <w:r>
        <w:rPr>
          <w:rFonts w:hint="eastAsia" w:ascii="宋体" w:hAnsi="宋体" w:eastAsia="宋体" w:cs="宋体"/>
          <w:color w:val="444444"/>
          <w:kern w:val="0"/>
          <w:sz w:val="28"/>
          <w:szCs w:val="28"/>
          <w:shd w:val="clear" w:color="050000" w:fill="FFFFFF"/>
        </w:rPr>
        <w:t>万元，主要用于以下方面：</w:t>
      </w:r>
      <w:r>
        <w:rPr>
          <w:rFonts w:hint="eastAsia" w:ascii="宋体" w:hAnsi="宋体" w:cs="宋体"/>
          <w:color w:val="444444"/>
          <w:kern w:val="0"/>
          <w:sz w:val="28"/>
          <w:szCs w:val="28"/>
          <w:shd w:val="clear" w:color="050000" w:fill="FFFFFF"/>
          <w:lang w:val="en-US" w:eastAsia="zh-CN"/>
        </w:rPr>
        <w:t>一般公共服务支出30.39万元，占4.65%，</w:t>
      </w:r>
      <w:r>
        <w:rPr>
          <w:rFonts w:hint="eastAsia" w:ascii="宋体" w:hAnsi="宋体" w:eastAsia="宋体" w:cs="宋体"/>
          <w:color w:val="444444"/>
          <w:kern w:val="0"/>
          <w:sz w:val="28"/>
          <w:szCs w:val="28"/>
          <w:shd w:val="clear" w:color="050000" w:fill="FFFFFF"/>
        </w:rPr>
        <w:t>社会保障和就业（类）支出</w:t>
      </w:r>
      <w:r>
        <w:rPr>
          <w:rFonts w:hint="eastAsia" w:ascii="宋体" w:hAnsi="宋体" w:cs="宋体"/>
          <w:color w:val="444444"/>
          <w:kern w:val="0"/>
          <w:sz w:val="28"/>
          <w:szCs w:val="28"/>
          <w:shd w:val="clear" w:color="050000" w:fill="FFFFFF"/>
          <w:lang w:val="en-US" w:eastAsia="zh-CN"/>
        </w:rPr>
        <w:t>18.49</w:t>
      </w:r>
      <w:r>
        <w:rPr>
          <w:rFonts w:hint="eastAsia" w:ascii="宋体" w:hAnsi="宋体" w:eastAsia="宋体" w:cs="宋体"/>
          <w:color w:val="444444"/>
          <w:kern w:val="0"/>
          <w:sz w:val="28"/>
          <w:szCs w:val="28"/>
          <w:shd w:val="clear" w:color="050000" w:fill="FFFFFF"/>
        </w:rPr>
        <w:t>万元，占</w:t>
      </w:r>
      <w:r>
        <w:rPr>
          <w:rFonts w:hint="eastAsia" w:ascii="宋体" w:hAnsi="宋体" w:cs="宋体"/>
          <w:color w:val="444444"/>
          <w:kern w:val="0"/>
          <w:sz w:val="28"/>
          <w:szCs w:val="28"/>
          <w:shd w:val="clear" w:color="050000" w:fill="FFFFFF"/>
          <w:lang w:val="en-US" w:eastAsia="zh-CN"/>
        </w:rPr>
        <w:t>2.83</w:t>
      </w:r>
      <w:r>
        <w:rPr>
          <w:rFonts w:hint="eastAsia" w:ascii="宋体" w:hAnsi="宋体" w:eastAsia="宋体" w:cs="宋体"/>
          <w:color w:val="444444"/>
          <w:kern w:val="0"/>
          <w:sz w:val="28"/>
          <w:szCs w:val="28"/>
          <w:shd w:val="clear" w:color="050000" w:fill="FFFFFF"/>
        </w:rPr>
        <w:t>%；卫生健康（类）支出</w:t>
      </w:r>
      <w:r>
        <w:rPr>
          <w:rFonts w:hint="eastAsia" w:ascii="宋体" w:hAnsi="宋体" w:cs="宋体"/>
          <w:color w:val="444444"/>
          <w:kern w:val="0"/>
          <w:sz w:val="28"/>
          <w:szCs w:val="28"/>
          <w:shd w:val="clear" w:color="050000" w:fill="FFFFFF"/>
          <w:lang w:val="en-US" w:eastAsia="zh-CN"/>
        </w:rPr>
        <w:t>12.56</w:t>
      </w:r>
      <w:r>
        <w:rPr>
          <w:rFonts w:hint="eastAsia" w:ascii="宋体" w:hAnsi="宋体" w:eastAsia="宋体" w:cs="宋体"/>
          <w:color w:val="444444"/>
          <w:kern w:val="0"/>
          <w:sz w:val="28"/>
          <w:szCs w:val="28"/>
          <w:shd w:val="clear" w:color="050000" w:fill="FFFFFF"/>
        </w:rPr>
        <w:t>万元，占</w:t>
      </w:r>
      <w:r>
        <w:rPr>
          <w:rFonts w:hint="eastAsia" w:ascii="宋体" w:hAnsi="宋体" w:cs="宋体"/>
          <w:color w:val="444444"/>
          <w:kern w:val="0"/>
          <w:sz w:val="28"/>
          <w:szCs w:val="28"/>
          <w:shd w:val="clear" w:color="050000" w:fill="FFFFFF"/>
          <w:lang w:val="en-US" w:eastAsia="zh-CN"/>
        </w:rPr>
        <w:t>1.92</w:t>
      </w: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农林水支出5万元，占0.77%，自然资源海洋气象等支出2.5万元，占0.38%，</w:t>
      </w:r>
      <w:r>
        <w:rPr>
          <w:rFonts w:hint="eastAsia" w:ascii="宋体" w:hAnsi="宋体" w:eastAsia="宋体" w:cs="宋体"/>
          <w:color w:val="444444"/>
          <w:kern w:val="0"/>
          <w:sz w:val="28"/>
          <w:szCs w:val="28"/>
          <w:shd w:val="clear" w:color="050000" w:fill="FFFFFF"/>
        </w:rPr>
        <w:t>住房保障（类）支出</w:t>
      </w:r>
      <w:r>
        <w:rPr>
          <w:rFonts w:hint="eastAsia" w:ascii="宋体" w:hAnsi="宋体" w:cs="宋体"/>
          <w:color w:val="444444"/>
          <w:kern w:val="0"/>
          <w:sz w:val="28"/>
          <w:szCs w:val="28"/>
          <w:shd w:val="clear" w:color="050000" w:fill="FFFFFF"/>
          <w:lang w:val="en-US" w:eastAsia="zh-CN"/>
        </w:rPr>
        <w:t>19.72</w:t>
      </w:r>
      <w:r>
        <w:rPr>
          <w:rFonts w:hint="eastAsia" w:ascii="宋体" w:hAnsi="宋体" w:eastAsia="宋体" w:cs="宋体"/>
          <w:color w:val="444444"/>
          <w:kern w:val="0"/>
          <w:sz w:val="28"/>
          <w:szCs w:val="28"/>
          <w:shd w:val="clear" w:color="050000" w:fill="FFFFFF"/>
        </w:rPr>
        <w:t>万元，占3.</w:t>
      </w:r>
      <w:r>
        <w:rPr>
          <w:rFonts w:hint="eastAsia" w:ascii="宋体" w:hAnsi="宋体" w:cs="宋体"/>
          <w:color w:val="444444"/>
          <w:kern w:val="0"/>
          <w:sz w:val="28"/>
          <w:szCs w:val="28"/>
          <w:shd w:val="clear" w:color="050000" w:fill="FFFFFF"/>
          <w:lang w:val="en-US" w:eastAsia="zh-CN"/>
        </w:rPr>
        <w:t>02</w:t>
      </w:r>
      <w:r>
        <w:rPr>
          <w:rFonts w:hint="eastAsia" w:ascii="宋体" w:hAnsi="宋体" w:eastAsia="宋体" w:cs="宋体"/>
          <w:color w:val="444444"/>
          <w:kern w:val="0"/>
          <w:sz w:val="28"/>
          <w:szCs w:val="28"/>
          <w:shd w:val="clear" w:color="050000" w:fill="FFFFFF"/>
        </w:rPr>
        <w:t>%；灾害防治及应急管理（类）支出</w:t>
      </w:r>
      <w:r>
        <w:rPr>
          <w:rFonts w:hint="eastAsia" w:ascii="宋体" w:hAnsi="宋体" w:cs="宋体"/>
          <w:color w:val="444444"/>
          <w:kern w:val="0"/>
          <w:sz w:val="28"/>
          <w:szCs w:val="28"/>
          <w:shd w:val="clear" w:color="050000" w:fill="FFFFFF"/>
          <w:lang w:val="en-US" w:eastAsia="zh-CN"/>
        </w:rPr>
        <w:t>554.51</w:t>
      </w:r>
      <w:r>
        <w:rPr>
          <w:rFonts w:hint="eastAsia" w:ascii="宋体" w:hAnsi="宋体" w:eastAsia="宋体" w:cs="宋体"/>
          <w:color w:val="444444"/>
          <w:kern w:val="0"/>
          <w:sz w:val="28"/>
          <w:szCs w:val="28"/>
          <w:shd w:val="clear" w:color="050000" w:fill="FFFFFF"/>
        </w:rPr>
        <w:t>万元，占8</w:t>
      </w:r>
      <w:r>
        <w:rPr>
          <w:rFonts w:hint="eastAsia" w:ascii="宋体" w:hAnsi="宋体" w:cs="宋体"/>
          <w:color w:val="444444"/>
          <w:kern w:val="0"/>
          <w:sz w:val="28"/>
          <w:szCs w:val="28"/>
          <w:shd w:val="clear" w:color="050000" w:fill="FFFFFF"/>
          <w:lang w:val="en-US" w:eastAsia="zh-CN"/>
        </w:rPr>
        <w:t>4.9</w:t>
      </w: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其他支出10万元，占1.53%</w:t>
      </w:r>
      <w:r>
        <w:rPr>
          <w:rFonts w:hint="eastAsia" w:ascii="宋体" w:hAnsi="宋体" w:eastAsia="宋体" w:cs="宋体"/>
          <w:color w:val="444444"/>
          <w:kern w:val="0"/>
          <w:sz w:val="28"/>
          <w:szCs w:val="28"/>
          <w:shd w:val="clear" w:color="050000" w:fill="FFFFFF"/>
        </w:rPr>
        <w:t>。</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（二）基本支出。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基本支出是为保障单位机构正常运转、完成日常工作任务而发生的各项支出，包括人员经费和日常公用经费。2021年度一般公共预算财政拨款基本支出</w:t>
      </w:r>
      <w:r>
        <w:rPr>
          <w:rFonts w:hint="eastAsia" w:ascii="宋体" w:hAnsi="宋体" w:cs="宋体"/>
          <w:color w:val="444444"/>
          <w:kern w:val="0"/>
          <w:sz w:val="28"/>
          <w:szCs w:val="28"/>
          <w:shd w:val="clear" w:color="050000" w:fill="FFFFFF"/>
          <w:lang w:val="en-US" w:eastAsia="zh-CN"/>
        </w:rPr>
        <w:t>393.12</w:t>
      </w:r>
      <w:r>
        <w:rPr>
          <w:rFonts w:hint="eastAsia" w:ascii="宋体" w:hAnsi="宋体" w:eastAsia="宋体" w:cs="宋体"/>
          <w:color w:val="444444"/>
          <w:kern w:val="0"/>
          <w:sz w:val="28"/>
          <w:szCs w:val="28"/>
          <w:shd w:val="clear" w:color="050000" w:fill="FFFFFF"/>
        </w:rPr>
        <w:t>万元，其中：工资福利支出</w:t>
      </w:r>
      <w:r>
        <w:rPr>
          <w:rFonts w:hint="eastAsia" w:ascii="宋体" w:hAnsi="宋体" w:cs="宋体"/>
          <w:color w:val="444444"/>
          <w:kern w:val="0"/>
          <w:sz w:val="28"/>
          <w:szCs w:val="28"/>
          <w:shd w:val="clear" w:color="050000" w:fill="FFFFFF"/>
          <w:lang w:val="en-US" w:eastAsia="zh-CN"/>
        </w:rPr>
        <w:t>281.23</w:t>
      </w:r>
      <w:r>
        <w:rPr>
          <w:rFonts w:hint="eastAsia" w:ascii="宋体" w:hAnsi="宋体" w:eastAsia="宋体" w:cs="宋体"/>
          <w:color w:val="444444"/>
          <w:kern w:val="0"/>
          <w:sz w:val="28"/>
          <w:szCs w:val="28"/>
          <w:shd w:val="clear" w:color="050000" w:fill="FFFFFF"/>
        </w:rPr>
        <w:t>万元；商品和服务支出</w:t>
      </w:r>
      <w:r>
        <w:rPr>
          <w:rFonts w:hint="eastAsia" w:ascii="宋体" w:hAnsi="宋体" w:cs="宋体"/>
          <w:color w:val="444444"/>
          <w:kern w:val="0"/>
          <w:sz w:val="28"/>
          <w:szCs w:val="28"/>
          <w:shd w:val="clear" w:color="050000" w:fill="FFFFFF"/>
          <w:lang w:val="en-US" w:eastAsia="zh-CN"/>
        </w:rPr>
        <w:t>97.13</w:t>
      </w:r>
      <w:r>
        <w:rPr>
          <w:rFonts w:hint="eastAsia" w:ascii="宋体" w:hAnsi="宋体" w:eastAsia="宋体" w:cs="宋体"/>
          <w:color w:val="444444"/>
          <w:kern w:val="0"/>
          <w:sz w:val="28"/>
          <w:szCs w:val="28"/>
          <w:shd w:val="clear" w:color="050000" w:fill="FFFFFF"/>
        </w:rPr>
        <w:t>万元；对个人和家庭的补助</w:t>
      </w:r>
      <w:r>
        <w:rPr>
          <w:rFonts w:hint="eastAsia" w:ascii="宋体" w:hAnsi="宋体" w:cs="宋体"/>
          <w:color w:val="444444"/>
          <w:kern w:val="0"/>
          <w:sz w:val="28"/>
          <w:szCs w:val="28"/>
          <w:shd w:val="clear" w:color="050000" w:fill="FFFFFF"/>
          <w:lang w:val="en-US" w:eastAsia="zh-CN"/>
        </w:rPr>
        <w:t>2.15</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资本性支出12.61万元</w:t>
      </w:r>
      <w:r>
        <w:rPr>
          <w:rFonts w:hint="eastAsia" w:ascii="宋体" w:hAnsi="宋体" w:eastAsia="宋体" w:cs="宋体"/>
          <w:color w:val="444444"/>
          <w:kern w:val="0"/>
          <w:sz w:val="28"/>
          <w:szCs w:val="28"/>
          <w:shd w:val="clear" w:color="050000" w:fill="FFFFFF"/>
        </w:rPr>
        <w:t>。</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资金通过财政实行国库集中支付，资金的使用严格按照财务审批制度和审批程序层层把关。“三公经费”中，公务用车购置及运行维护费</w:t>
      </w:r>
      <w:r>
        <w:rPr>
          <w:rFonts w:hint="eastAsia" w:ascii="宋体" w:hAnsi="宋体" w:cs="宋体"/>
          <w:color w:val="444444"/>
          <w:kern w:val="0"/>
          <w:sz w:val="28"/>
          <w:szCs w:val="28"/>
          <w:shd w:val="clear" w:color="050000" w:fill="FFFFFF"/>
          <w:lang w:val="en-US" w:eastAsia="zh-CN"/>
        </w:rPr>
        <w:t>4.1</w:t>
      </w:r>
      <w:r>
        <w:rPr>
          <w:rFonts w:hint="eastAsia" w:ascii="宋体" w:hAnsi="宋体" w:eastAsia="宋体" w:cs="宋体"/>
          <w:color w:val="444444"/>
          <w:kern w:val="0"/>
          <w:sz w:val="28"/>
          <w:szCs w:val="28"/>
          <w:shd w:val="clear" w:color="050000" w:fill="FFFFFF"/>
        </w:rPr>
        <w:t>万元；公务接待费</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万元，出国境费为0。公务接待严格控制接待标准和陪餐人数，车辆管理均实行在公务用车平台申报制度，全局按照厉行节约的管理思路，严格控制“三公经费”的支出。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（三）专项支出。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1.2021年我局专项资金支出</w:t>
      </w:r>
      <w:r>
        <w:rPr>
          <w:rFonts w:hint="eastAsia" w:ascii="宋体" w:hAnsi="宋体" w:cs="宋体"/>
          <w:color w:val="444444"/>
          <w:kern w:val="0"/>
          <w:sz w:val="28"/>
          <w:szCs w:val="28"/>
          <w:shd w:val="clear" w:color="050000" w:fill="FFFFFF"/>
          <w:lang w:val="en-US" w:eastAsia="zh-CN"/>
        </w:rPr>
        <w:t>260.05</w:t>
      </w:r>
      <w:r>
        <w:rPr>
          <w:rFonts w:hint="eastAsia" w:ascii="宋体" w:hAnsi="宋体" w:eastAsia="宋体" w:cs="宋体"/>
          <w:color w:val="444444"/>
          <w:kern w:val="0"/>
          <w:sz w:val="28"/>
          <w:szCs w:val="28"/>
          <w:shd w:val="clear" w:color="050000" w:fill="FFFFFF"/>
        </w:rPr>
        <w:t>万元。</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2.专项资金具体开支情况为：</w:t>
      </w:r>
      <w:r>
        <w:rPr>
          <w:rFonts w:hint="eastAsia" w:ascii="宋体" w:hAnsi="宋体" w:cs="宋体"/>
          <w:color w:val="444444"/>
          <w:kern w:val="0"/>
          <w:sz w:val="28"/>
          <w:szCs w:val="28"/>
          <w:shd w:val="clear" w:color="050000" w:fill="FFFFFF"/>
          <w:lang w:val="en-US" w:eastAsia="zh-CN"/>
        </w:rPr>
        <w:t>安全生产与应急救援20</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防汛抗旱抢险11.35</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安全监管31.18</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地震工作经费1</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应急管理经费20.9</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村（社区）安监员工作补助5.34</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备灾应急能力建设55.81</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基层应急能力建设10</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森林防火3.54</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冬春救助49.08万元，救灾1万元，自然灾害风险普查50.85万元</w:t>
      </w:r>
      <w:r>
        <w:rPr>
          <w:rFonts w:hint="eastAsia" w:ascii="宋体" w:hAnsi="宋体" w:eastAsia="宋体" w:cs="宋体"/>
          <w:color w:val="444444"/>
          <w:kern w:val="0"/>
          <w:sz w:val="28"/>
          <w:szCs w:val="28"/>
          <w:shd w:val="clear" w:color="050000" w:fill="FFFFFF"/>
        </w:rPr>
        <w:t>。</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3.我局严格执行财务与内控规章制度，严格按照政府采购相关文件要求，走政府采购流程并向财政局报备，严格按照专款专用确保每笔款项用到实处。</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三、资产管理情况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截至2021年12月31日，</w:t>
      </w:r>
      <w:r>
        <w:rPr>
          <w:rFonts w:hint="eastAsia" w:ascii="宋体" w:hAnsi="宋体" w:cs="宋体"/>
          <w:color w:val="444444"/>
          <w:kern w:val="0"/>
          <w:sz w:val="28"/>
          <w:szCs w:val="28"/>
          <w:shd w:val="clear" w:color="050000" w:fill="FFFFFF"/>
          <w:lang w:val="en-US" w:eastAsia="zh-CN"/>
        </w:rPr>
        <w:t>我</w:t>
      </w:r>
      <w:r>
        <w:rPr>
          <w:rFonts w:hint="eastAsia" w:ascii="宋体" w:hAnsi="宋体" w:eastAsia="宋体" w:cs="宋体"/>
          <w:color w:val="444444"/>
          <w:kern w:val="0"/>
          <w:sz w:val="28"/>
          <w:szCs w:val="28"/>
          <w:shd w:val="clear" w:color="050000" w:fill="FFFFFF"/>
        </w:rPr>
        <w:t>局资产总额为</w:t>
      </w:r>
      <w:r>
        <w:rPr>
          <w:rFonts w:hint="eastAsia" w:ascii="宋体" w:hAnsi="宋体" w:cs="宋体"/>
          <w:color w:val="444444"/>
          <w:kern w:val="0"/>
          <w:sz w:val="28"/>
          <w:szCs w:val="28"/>
          <w:shd w:val="clear" w:color="050000" w:fill="FFFFFF"/>
          <w:lang w:val="en-US" w:eastAsia="zh-CN"/>
        </w:rPr>
        <w:t>43.6</w:t>
      </w:r>
      <w:r>
        <w:rPr>
          <w:rFonts w:hint="eastAsia" w:ascii="宋体" w:hAnsi="宋体" w:eastAsia="宋体" w:cs="宋体"/>
          <w:color w:val="444444"/>
          <w:kern w:val="0"/>
          <w:sz w:val="28"/>
          <w:szCs w:val="28"/>
          <w:shd w:val="clear" w:color="050000" w:fill="FFFFFF"/>
        </w:rPr>
        <w:t>万元，主要由以下部分构成：流动资产</w:t>
      </w:r>
      <w:r>
        <w:rPr>
          <w:rFonts w:hint="eastAsia" w:ascii="宋体" w:hAnsi="宋体" w:cs="宋体"/>
          <w:color w:val="444444"/>
          <w:kern w:val="0"/>
          <w:sz w:val="28"/>
          <w:szCs w:val="28"/>
          <w:shd w:val="clear" w:color="050000" w:fill="FFFFFF"/>
          <w:lang w:val="en-US" w:eastAsia="zh-CN"/>
        </w:rPr>
        <w:t>5.64</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12.94</w:t>
      </w:r>
      <w:r>
        <w:rPr>
          <w:rFonts w:hint="eastAsia" w:ascii="宋体" w:hAnsi="宋体" w:eastAsia="宋体" w:cs="宋体"/>
          <w:color w:val="444444"/>
          <w:kern w:val="0"/>
          <w:sz w:val="28"/>
          <w:szCs w:val="28"/>
          <w:shd w:val="clear" w:color="050000" w:fill="FFFFFF"/>
        </w:rPr>
        <w:t>%,主要</w:t>
      </w:r>
      <w:r>
        <w:rPr>
          <w:rFonts w:hint="eastAsia" w:ascii="宋体" w:hAnsi="宋体" w:cs="宋体"/>
          <w:color w:val="444444"/>
          <w:kern w:val="0"/>
          <w:sz w:val="28"/>
          <w:szCs w:val="28"/>
          <w:shd w:val="clear" w:color="050000" w:fill="FFFFFF"/>
          <w:lang w:eastAsia="zh-CN"/>
        </w:rPr>
        <w:t>为</w:t>
      </w:r>
      <w:r>
        <w:rPr>
          <w:rFonts w:hint="eastAsia" w:ascii="宋体" w:hAnsi="宋体" w:eastAsia="宋体" w:cs="宋体"/>
          <w:color w:val="444444"/>
          <w:kern w:val="0"/>
          <w:sz w:val="28"/>
          <w:szCs w:val="28"/>
          <w:shd w:val="clear" w:color="050000" w:fill="FFFFFF"/>
        </w:rPr>
        <w:t>其他应收款等;固定资产</w:t>
      </w:r>
      <w:r>
        <w:rPr>
          <w:rFonts w:hint="eastAsia" w:ascii="宋体" w:hAnsi="宋体" w:cs="宋体"/>
          <w:color w:val="444444"/>
          <w:kern w:val="0"/>
          <w:sz w:val="28"/>
          <w:szCs w:val="28"/>
          <w:shd w:val="clear" w:color="050000" w:fill="FFFFFF"/>
          <w:lang w:val="en-US" w:eastAsia="zh-CN"/>
        </w:rPr>
        <w:t>37.96</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87.06</w:t>
      </w:r>
      <w:r>
        <w:rPr>
          <w:rFonts w:hint="eastAsia" w:ascii="宋体" w:hAnsi="宋体" w:eastAsia="宋体" w:cs="宋体"/>
          <w:color w:val="444444"/>
          <w:kern w:val="0"/>
          <w:sz w:val="28"/>
          <w:szCs w:val="28"/>
          <w:shd w:val="clear" w:color="050000" w:fill="FFFFFF"/>
        </w:rPr>
        <w:t>%，主要包括车辆、电脑、打印机、传真机、复印机、办公桌椅、空调等。</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固定资产采购由局办公室和财务科负责，政府集中采购目录及限额以上的采购项目严格按照采购程序报批。日常办公用品坚持按照“统一管理、按需分配、责任到人、物尽其用”的原则，由办公室统一调配，建立台帐，所有固定资产都登记入账，填制实物登记卡片，做到帐卡相符，帐物相符。建立健全财产损坏、损失赔偿制度，对因管理使用不善造成损坏、损失的，要追究管理、使用人员责任，区别情况作出处理。年底对固定资产进行一次全面清查，核准数量，及时作好固定资产价值的增减处理，对盈亏要查明原因，进行认真分析，及时向局党委会报告。</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四、绩效评价工作情况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根据财政局要求，我局对本单位的预算执行、预算管理、资产管理、绩效管理、职责履行、履职效益等方面进行了自评，形成该评价结论。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五、综合评价情况及评价结论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能够按照国家的法律法规加强预算管理，建立健全内控制度，取得了较好的执行效果，认真完成了2021年度的预算和决算工作，财务管理和会计基础工作日益完善。但仍存在部门预算编制不太科学、不太精准，预算管理欠规范等问题，须在今后的工作中加以改进。2021年部门整体支出绩效评价指标评分为95分。</w:t>
      </w:r>
    </w:p>
    <w:p>
      <w:pPr>
        <w:numPr>
          <w:ilvl w:val="0"/>
          <w:numId w:val="2"/>
        </w:num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部门整体支出主要绩效</w:t>
      </w:r>
    </w:p>
    <w:p>
      <w:pPr>
        <w:numPr>
          <w:ilvl w:val="0"/>
          <w:numId w:val="0"/>
        </w:numPr>
        <w:spacing w:line="600" w:lineRule="exact"/>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 xml:space="preserve">     （一）深入学习习近平总书记关于应急管理、安全生产、防灾减灾救灾的重要论述。通过党委理论学习中心组、党员干部集中学、自学等方式深入学习习近平总书记关于应急管理、安全生产、防灾减灾救灾重要论述，在各项活动和培训时灌输理念，坚决把思想和行动统一到习近平总书记关于应急管理、安全生产、防灾减灾救灾工作的重要论述和党中央关于应急管理、安全生产、防灾减灾救灾的决策部署上来，进一步增强安全生产、防灾减灾意识，树牢安全发展理念。</w:t>
      </w:r>
    </w:p>
    <w:p>
      <w:pPr>
        <w:numPr>
          <w:ilvl w:val="0"/>
          <w:numId w:val="0"/>
        </w:numPr>
        <w:spacing w:line="600" w:lineRule="exact"/>
        <w:ind w:firstLine="280" w:firstLineChars="100"/>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二）安全生产监管执法抓细抓严。坚持安全生产党政同责、一岗双责，全面落实安全生产责任制，坚持实行安全生产区长值周制。结合安全生产专项整治三年行动，深入开展“管行业必须管安全”百日行动、打非治违、交通顽瘴痼疾“亮剑”行动、有限空间专项整治和厂房消防安全专项整治行动，全力开展“秋季攻势”专项整治行动和岁末年初安全生产百日大会战专项整治行动，针对危险化学品、烟花爆竹、工贸、城市燃气、道路交通、建筑工地、防溺水等重点行业领域开展地毯式摸排，按照区委常委包镇（街道）、副区长按照分管领域分条线、各专业委员会牵头对全区各行业、各重点部位开展了地毯式安全隐患排查，举行集中销毁非法违法烟花爆竹制品行动，销毁非法烟花爆竹制品1000余件。组织开展《新安全生产法》宣贯活动，发放《领导干部安全生产工作手册》口袋书。加强重要时间节点特别是庆祝建党100周年特护期、国庆、党代会期间的安保值班值守工作，严防死守，严阵以待，力保平安。今年以来全区未发生较大及以上生产安全事故和非生产经营性事故，安全生产形势总体平稳。</w:t>
      </w:r>
    </w:p>
    <w:p>
      <w:pPr>
        <w:numPr>
          <w:ilvl w:val="0"/>
          <w:numId w:val="0"/>
        </w:numPr>
        <w:spacing w:line="600" w:lineRule="exact"/>
        <w:ind w:firstLine="280" w:firstLineChars="100"/>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三）自然灾害防治和风险普查工作开展有序。防灭火方面，做实预防宣传，严格落实野外火源管理制度，全面开展森林火灾隐患排查；及时补充扑火物资，开展了清明节防火专项演练；防汛方面，汛期前开展了转移安置受困群众、堤坝加固及水上救援演练，主汛期来临后，全区域摸排辖区内河岸塌方、城市内涝、地质灾害、老旧民房及山塘水库，及时消除安全隐患和补充防汛物资；救灾方面，及时解决受灾群众、特困户等弱势群体平稳过渡；地震方面，开展地震防灾宣传，加强地震监测预报；风险普查方面，多次举办普查会议、进行普查培训与宣传，截止目前，自然灾害风险普查应急系统前期准备工作已全部完成，正等待市级质检。</w:t>
      </w:r>
    </w:p>
    <w:p>
      <w:pPr>
        <w:numPr>
          <w:ilvl w:val="0"/>
          <w:numId w:val="0"/>
        </w:numPr>
        <w:spacing w:line="600" w:lineRule="exact"/>
        <w:ind w:firstLine="280" w:firstLineChars="100"/>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四）应急管理基础扎实。按照《湖南省关于加强乡（街道）应急能力建设实施方案》，为各镇（街道）配备和及时补充了应急救援装备，目前我区2个镇（街道）应急能力建设已经省厅考核验收通过；成立了北塔区半专业化应急救援队伍，组建了北塔区救援队；组织救援队伍进行应急知识培训，开展各类应急演练活动30余场次；修订并发布了《区级应急救援队伍管理办法（试行）》及《北塔区自然灾害和安全生产类突发事件应急处置暂行办法》；严格落实领导干部带班及24小时应急值班值守制度。</w:t>
      </w:r>
    </w:p>
    <w:p>
      <w:pPr>
        <w:numPr>
          <w:ilvl w:val="0"/>
          <w:numId w:val="0"/>
        </w:numPr>
        <w:spacing w:line="600" w:lineRule="exact"/>
        <w:ind w:firstLine="280" w:firstLineChars="100"/>
        <w:rPr>
          <w:rFonts w:hint="default" w:ascii="宋体" w:hAnsi="宋体" w:eastAsia="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五）安全知识宣传点多面广。安全知识进入了企业、学校、乡村、社区、家庭；举办了全区烟花爆竹经营单位安全知识培训班、落实企业安全生产主体责任专项培训班、安全生产监管和应急管理业务知识培训班、防汛抢险及森林防灭火知识培训班等各类安全生产专题培训；开展了“5·12”防灾减灾日、“安全生产月”、“10·13国际减灾日”等集中宣传活动。</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七、存在的问题</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预算一体化处于实施的初级阶段，预算更加注重资金预算绩效管理，绩效管理体系不够完善，绩效指标填报精准度有待提高。</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预算编制及执行存在偏差，预算执行率有待提高。年初预算与年末决算支出存在差异，因单位职能较多，工作任务繁重，应急项目增加，中央、省以及市项目经费指标有所追加，预算执行率有待进一步提高。</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八、改进措施和有关建议</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（一）做好年度预算编制，规范资金管理，完善财务制度，强化预算执行。</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（二）加强培训，提高财务人员的工作水平。</w:t>
      </w:r>
    </w:p>
    <w:p>
      <w:pPr>
        <w:spacing w:line="600" w:lineRule="exact"/>
        <w:rPr>
          <w:rFonts w:hint="eastAsia" w:ascii="宋体" w:hAnsi="宋体" w:eastAsia="宋体" w:cs="宋体"/>
          <w:kern w:val="0"/>
          <w:sz w:val="28"/>
          <w:szCs w:val="28"/>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E745"/>
    <w:multiLevelType w:val="singleLevel"/>
    <w:tmpl w:val="84DCE745"/>
    <w:lvl w:ilvl="0" w:tentative="0">
      <w:start w:val="3"/>
      <w:numFmt w:val="decimal"/>
      <w:suff w:val="nothing"/>
      <w:lvlText w:val="（%1）"/>
      <w:lvlJc w:val="left"/>
    </w:lvl>
  </w:abstractNum>
  <w:abstractNum w:abstractNumId="1">
    <w:nsid w:val="19ED45D2"/>
    <w:multiLevelType w:val="singleLevel"/>
    <w:tmpl w:val="19ED45D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E1NGViNGJmZmRmMzA4YTdmYTU5Y2U4YWFlMWQ1YzgifQ=="/>
  </w:docVars>
  <w:rsids>
    <w:rsidRoot w:val="00000000"/>
    <w:rsid w:val="13FE1EE0"/>
    <w:rsid w:val="166B03F1"/>
    <w:rsid w:val="3A58692D"/>
    <w:rsid w:val="645711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010000"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030000"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16"/>
      <w:szCs w:val="16"/>
      <w:shd w:val="clear" w:color="030000"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7583</Words>
  <Characters>7973</Characters>
  <Lines>0</Lines>
  <Paragraphs>0</Paragraphs>
  <TotalTime>7</TotalTime>
  <ScaleCrop>false</ScaleCrop>
  <LinksUpToDate>false</LinksUpToDate>
  <CharactersWithSpaces>8136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cp:lastPrinted>2022-10-20T08:07:00Z</cp:lastPrinted>
  <dcterms:modified xsi:type="dcterms:W3CDTF">2023-04-28T01:38:44Z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2F54F18A2CE84DADA1B21E746E2F1685</vt:lpwstr>
  </property>
</Properties>
</file>