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微软雅黑" w:hAnsi="微软雅黑" w:eastAsia="宋体" w:cs="微软雅黑"/>
          <w:i w:val="0"/>
          <w:iCs w:val="0"/>
          <w:caps w:val="0"/>
          <w:color w:val="666666"/>
          <w:spacing w:val="0"/>
          <w:sz w:val="16"/>
          <w:szCs w:val="16"/>
          <w:lang w:val="en-US" w:eastAsia="zh-CN"/>
        </w:rPr>
      </w:pPr>
      <w:r>
        <w:rPr>
          <w:rFonts w:hint="eastAsia" w:ascii="方正小标宋简体" w:hAnsi="方正小标宋简体" w:eastAsia="方正小标宋简体" w:cs="方正小标宋简体"/>
          <w:b w:val="0"/>
          <w:bCs w:val="0"/>
          <w:sz w:val="44"/>
          <w:szCs w:val="44"/>
          <w:lang w:eastAsia="zh-CN"/>
        </w:rPr>
        <w:t>北塔区委宣传</w:t>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202</w:t>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t>2</w:t>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年度部门整体支出绩效评价报</w:t>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t>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sz w:val="32"/>
          <w:szCs w:val="32"/>
        </w:rPr>
      </w:pPr>
      <w:r>
        <w:rPr>
          <w:rFonts w:hint="eastAsia" w:ascii="宋体" w:hAnsi="宋体" w:eastAsia="宋体" w:cs="宋体"/>
          <w:b/>
          <w:bCs/>
          <w:i w:val="0"/>
          <w:iCs w:val="0"/>
          <w:caps w:val="0"/>
          <w:color w:val="444444"/>
          <w:spacing w:val="0"/>
          <w:sz w:val="32"/>
          <w:szCs w:val="32"/>
          <w:shd w:val="clear" w:fill="FFFFFF"/>
        </w:rPr>
        <w:t>一、部门基本情况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（一）机构设置及人员情况</w:t>
      </w:r>
    </w:p>
    <w:p>
      <w:pPr>
        <w:spacing w:line="480" w:lineRule="auto"/>
        <w:ind w:firstLine="560" w:firstLineChars="200"/>
        <w:jc w:val="left"/>
        <w:rPr>
          <w:rFonts w:hint="eastAsia" w:ascii="宋体" w:hAnsi="宋体" w:eastAsia="宋体" w:cs="宋体"/>
          <w:b w:val="0"/>
          <w:bCs w:val="0"/>
          <w:i w:val="0"/>
          <w:iCs w:val="0"/>
          <w:caps w:val="0"/>
          <w:color w:val="444444"/>
          <w:spacing w:val="0"/>
          <w:sz w:val="28"/>
          <w:szCs w:val="28"/>
          <w:shd w:val="clear" w:fill="FFFFFF"/>
          <w:lang w:val="en-US" w:eastAsia="zh-CN"/>
        </w:rPr>
      </w:pPr>
      <w:r>
        <w:rPr>
          <w:rFonts w:hint="eastAsia" w:ascii="宋体" w:hAnsi="宋体" w:eastAsia="宋体" w:cs="宋体"/>
          <w:b w:val="0"/>
          <w:bCs w:val="0"/>
          <w:i w:val="0"/>
          <w:iCs w:val="0"/>
          <w:caps w:val="0"/>
          <w:color w:val="444444"/>
          <w:spacing w:val="0"/>
          <w:sz w:val="28"/>
          <w:szCs w:val="28"/>
          <w:shd w:val="clear" w:fill="FFFFFF"/>
          <w:lang w:val="en-US" w:eastAsia="zh-CN"/>
        </w:rPr>
        <w:t>2022年本部门共有编制人数10人，实有人数9人。内设股室5个（含0个副科级股室），分别为：区委宣传部设办公室、理论教育组（加挂意识形态组牌子）、新闻宣传组、新闻出版（版权）管理组、区新时代文明实践中心、区文学艺术界事务中心。</w:t>
      </w:r>
    </w:p>
    <w:p>
      <w:pPr>
        <w:numPr>
          <w:ilvl w:val="0"/>
          <w:numId w:val="1"/>
        </w:num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主要工作职责</w:t>
      </w:r>
    </w:p>
    <w:p>
      <w:pPr>
        <w:numPr>
          <w:ilvl w:val="0"/>
          <w:numId w:val="0"/>
        </w:numPr>
        <w:spacing w:line="480" w:lineRule="auto"/>
        <w:ind w:firstLine="560" w:firstLineChars="200"/>
        <w:jc w:val="left"/>
        <w:rPr>
          <w:rFonts w:hint="default" w:ascii="宋体" w:hAnsi="宋体" w:eastAsia="宋体" w:cs="宋体"/>
          <w:b w:val="0"/>
          <w:bCs w:val="0"/>
          <w:i w:val="0"/>
          <w:iCs w:val="0"/>
          <w:caps w:val="0"/>
          <w:color w:val="444444"/>
          <w:spacing w:val="0"/>
          <w:sz w:val="28"/>
          <w:szCs w:val="28"/>
          <w:shd w:val="clear" w:fill="FFFFFF"/>
          <w:lang w:val="en-US" w:eastAsia="zh-CN"/>
        </w:rPr>
      </w:pPr>
      <w:r>
        <w:rPr>
          <w:rFonts w:hint="default" w:ascii="宋体" w:hAnsi="宋体" w:eastAsia="宋体" w:cs="宋体"/>
          <w:b w:val="0"/>
          <w:bCs w:val="0"/>
          <w:i w:val="0"/>
          <w:iCs w:val="0"/>
          <w:caps w:val="0"/>
          <w:color w:val="444444"/>
          <w:spacing w:val="0"/>
          <w:sz w:val="28"/>
          <w:szCs w:val="28"/>
          <w:shd w:val="clear" w:fill="FFFFFF"/>
          <w:lang w:val="en-US" w:eastAsia="zh-CN"/>
        </w:rPr>
        <w:t>1、拟订全区宣传思想文化工作政策和事业发展总体规划，统筹协调推进宣传思想文化领域法治建设，按照区委统一部署，协调宣传思想文化系统各部门之间的工作。</w:t>
      </w:r>
    </w:p>
    <w:p>
      <w:pPr>
        <w:numPr>
          <w:ilvl w:val="0"/>
          <w:numId w:val="0"/>
        </w:numPr>
        <w:spacing w:line="480" w:lineRule="auto"/>
        <w:ind w:firstLine="560" w:firstLineChars="200"/>
        <w:jc w:val="left"/>
        <w:rPr>
          <w:rFonts w:hint="default" w:ascii="宋体" w:hAnsi="宋体" w:eastAsia="宋体" w:cs="宋体"/>
          <w:b w:val="0"/>
          <w:bCs w:val="0"/>
          <w:i w:val="0"/>
          <w:iCs w:val="0"/>
          <w:caps w:val="0"/>
          <w:color w:val="444444"/>
          <w:spacing w:val="0"/>
          <w:sz w:val="28"/>
          <w:szCs w:val="28"/>
          <w:shd w:val="clear" w:fill="FFFFFF"/>
          <w:lang w:val="en-US" w:eastAsia="zh-CN"/>
        </w:rPr>
      </w:pPr>
      <w:r>
        <w:rPr>
          <w:rFonts w:hint="default" w:ascii="宋体" w:hAnsi="宋体" w:eastAsia="宋体" w:cs="宋体"/>
          <w:b w:val="0"/>
          <w:bCs w:val="0"/>
          <w:i w:val="0"/>
          <w:iCs w:val="0"/>
          <w:caps w:val="0"/>
          <w:color w:val="444444"/>
          <w:spacing w:val="0"/>
          <w:sz w:val="28"/>
          <w:szCs w:val="28"/>
          <w:shd w:val="clear" w:fill="FFFFFF"/>
          <w:lang w:val="en-US" w:eastAsia="zh-CN"/>
        </w:rPr>
        <w:t>2、统筹协调全区党的意识形态工作，贯彻落实党中央和省委、市委、区委关于意识形态工作决策部署，组织协调意识形态工作责任制落实和日常监督检查，结合巡察工作开展专项检查。</w:t>
      </w:r>
    </w:p>
    <w:p>
      <w:pPr>
        <w:numPr>
          <w:ilvl w:val="0"/>
          <w:numId w:val="0"/>
        </w:numPr>
        <w:spacing w:line="480" w:lineRule="auto"/>
        <w:ind w:firstLine="560" w:firstLineChars="200"/>
        <w:jc w:val="left"/>
        <w:rPr>
          <w:rFonts w:hint="default" w:ascii="宋体" w:hAnsi="宋体" w:eastAsia="宋体" w:cs="宋体"/>
          <w:b w:val="0"/>
          <w:bCs w:val="0"/>
          <w:i w:val="0"/>
          <w:iCs w:val="0"/>
          <w:caps w:val="0"/>
          <w:color w:val="444444"/>
          <w:spacing w:val="0"/>
          <w:sz w:val="28"/>
          <w:szCs w:val="28"/>
          <w:shd w:val="clear" w:fill="FFFFFF"/>
          <w:lang w:val="en-US" w:eastAsia="zh-CN"/>
        </w:rPr>
      </w:pPr>
      <w:r>
        <w:rPr>
          <w:rFonts w:hint="default" w:ascii="宋体" w:hAnsi="宋体" w:eastAsia="宋体" w:cs="宋体"/>
          <w:b w:val="0"/>
          <w:bCs w:val="0"/>
          <w:i w:val="0"/>
          <w:iCs w:val="0"/>
          <w:caps w:val="0"/>
          <w:color w:val="444444"/>
          <w:spacing w:val="0"/>
          <w:sz w:val="28"/>
          <w:szCs w:val="28"/>
          <w:shd w:val="clear" w:fill="FFFFFF"/>
          <w:lang w:val="en-US" w:eastAsia="zh-CN"/>
        </w:rPr>
        <w:t>3、统筹指导协调全区理论研究、理论学习、理论宣传工作，组织推动理论武装工作。负责为全区各级党委（党组）理论学习中心组学习提供有关服务，组织实施理论宣讲活动等。</w:t>
      </w:r>
    </w:p>
    <w:p>
      <w:pPr>
        <w:numPr>
          <w:ilvl w:val="0"/>
          <w:numId w:val="0"/>
        </w:numPr>
        <w:spacing w:line="480" w:lineRule="auto"/>
        <w:ind w:firstLine="560" w:firstLineChars="200"/>
        <w:jc w:val="left"/>
        <w:rPr>
          <w:rFonts w:hint="default" w:ascii="宋体" w:hAnsi="宋体" w:eastAsia="宋体" w:cs="宋体"/>
          <w:b w:val="0"/>
          <w:bCs w:val="0"/>
          <w:i w:val="0"/>
          <w:iCs w:val="0"/>
          <w:caps w:val="0"/>
          <w:color w:val="444444"/>
          <w:spacing w:val="0"/>
          <w:sz w:val="28"/>
          <w:szCs w:val="28"/>
          <w:shd w:val="clear" w:fill="FFFFFF"/>
          <w:lang w:val="en-US" w:eastAsia="zh-CN"/>
        </w:rPr>
      </w:pPr>
      <w:r>
        <w:rPr>
          <w:rFonts w:hint="default" w:ascii="宋体" w:hAnsi="宋体" w:eastAsia="宋体" w:cs="宋体"/>
          <w:b w:val="0"/>
          <w:bCs w:val="0"/>
          <w:i w:val="0"/>
          <w:iCs w:val="0"/>
          <w:caps w:val="0"/>
          <w:color w:val="444444"/>
          <w:spacing w:val="0"/>
          <w:sz w:val="28"/>
          <w:szCs w:val="28"/>
          <w:shd w:val="clear" w:fill="FFFFFF"/>
          <w:lang w:val="en-US" w:eastAsia="zh-CN"/>
        </w:rPr>
        <w:t>4、负责规划组织全局性思想政治工作，配合区委组织部做好党员教育工作，会同有关部门研究和改进群众思想教育工作。</w:t>
      </w:r>
    </w:p>
    <w:p>
      <w:pPr>
        <w:numPr>
          <w:ilvl w:val="0"/>
          <w:numId w:val="0"/>
        </w:numPr>
        <w:spacing w:line="480" w:lineRule="auto"/>
        <w:ind w:firstLine="560" w:firstLineChars="200"/>
        <w:jc w:val="left"/>
        <w:rPr>
          <w:rFonts w:hint="default" w:ascii="宋体" w:hAnsi="宋体" w:eastAsia="宋体" w:cs="宋体"/>
          <w:b w:val="0"/>
          <w:bCs w:val="0"/>
          <w:i w:val="0"/>
          <w:iCs w:val="0"/>
          <w:caps w:val="0"/>
          <w:color w:val="444444"/>
          <w:spacing w:val="0"/>
          <w:sz w:val="28"/>
          <w:szCs w:val="28"/>
          <w:shd w:val="clear" w:fill="FFFFFF"/>
          <w:lang w:val="en-US" w:eastAsia="zh-CN"/>
        </w:rPr>
      </w:pPr>
      <w:r>
        <w:rPr>
          <w:rFonts w:hint="default" w:ascii="宋体" w:hAnsi="宋体" w:eastAsia="宋体" w:cs="宋体"/>
          <w:b w:val="0"/>
          <w:bCs w:val="0"/>
          <w:i w:val="0"/>
          <w:iCs w:val="0"/>
          <w:caps w:val="0"/>
          <w:color w:val="444444"/>
          <w:spacing w:val="0"/>
          <w:sz w:val="28"/>
          <w:szCs w:val="28"/>
          <w:shd w:val="clear" w:fill="FFFFFF"/>
          <w:lang w:val="en-US" w:eastAsia="zh-CN"/>
        </w:rPr>
        <w:t>5、统筹分析研判和引导社会舆论，指导协调区直各新闻单位工作，组织全区突发公共事件应急新闻工作。</w:t>
      </w:r>
    </w:p>
    <w:p>
      <w:pPr>
        <w:numPr>
          <w:ilvl w:val="0"/>
          <w:numId w:val="0"/>
        </w:numPr>
        <w:spacing w:line="480" w:lineRule="auto"/>
        <w:ind w:firstLine="560" w:firstLineChars="200"/>
        <w:jc w:val="left"/>
        <w:rPr>
          <w:rFonts w:hint="default" w:ascii="宋体" w:hAnsi="宋体" w:eastAsia="宋体" w:cs="宋体"/>
          <w:b w:val="0"/>
          <w:bCs w:val="0"/>
          <w:i w:val="0"/>
          <w:iCs w:val="0"/>
          <w:caps w:val="0"/>
          <w:color w:val="444444"/>
          <w:spacing w:val="0"/>
          <w:sz w:val="28"/>
          <w:szCs w:val="28"/>
          <w:shd w:val="clear" w:fill="FFFFFF"/>
          <w:lang w:val="en-US" w:eastAsia="zh-CN"/>
        </w:rPr>
      </w:pPr>
      <w:r>
        <w:rPr>
          <w:rFonts w:hint="default" w:ascii="宋体" w:hAnsi="宋体" w:eastAsia="宋体" w:cs="宋体"/>
          <w:b w:val="0"/>
          <w:bCs w:val="0"/>
          <w:i w:val="0"/>
          <w:iCs w:val="0"/>
          <w:caps w:val="0"/>
          <w:color w:val="444444"/>
          <w:spacing w:val="0"/>
          <w:sz w:val="28"/>
          <w:szCs w:val="28"/>
          <w:shd w:val="clear" w:fill="FFFFFF"/>
          <w:lang w:val="en-US" w:eastAsia="zh-CN"/>
        </w:rPr>
        <w:t>6、拟订全区新闻出版业的管理政策并督促落实，统筹协调新闻出版行政事务，组织有关行政审批工作，统筹规划和指导协调新闻出版（版权）事业、产业发展，指导协调全区“扫黄打非”工作。</w:t>
      </w:r>
    </w:p>
    <w:p>
      <w:pPr>
        <w:numPr>
          <w:ilvl w:val="0"/>
          <w:numId w:val="0"/>
        </w:numPr>
        <w:spacing w:line="480" w:lineRule="auto"/>
        <w:ind w:firstLine="560" w:firstLineChars="200"/>
        <w:jc w:val="left"/>
        <w:rPr>
          <w:rFonts w:hint="default" w:ascii="宋体" w:hAnsi="宋体" w:eastAsia="宋体" w:cs="宋体"/>
          <w:b w:val="0"/>
          <w:bCs w:val="0"/>
          <w:i w:val="0"/>
          <w:iCs w:val="0"/>
          <w:caps w:val="0"/>
          <w:color w:val="444444"/>
          <w:spacing w:val="0"/>
          <w:sz w:val="28"/>
          <w:szCs w:val="28"/>
          <w:shd w:val="clear" w:fill="FFFFFF"/>
          <w:lang w:val="en-US" w:eastAsia="zh-CN"/>
        </w:rPr>
      </w:pPr>
      <w:r>
        <w:rPr>
          <w:rFonts w:hint="default" w:ascii="宋体" w:hAnsi="宋体" w:eastAsia="宋体" w:cs="宋体"/>
          <w:b w:val="0"/>
          <w:bCs w:val="0"/>
          <w:i w:val="0"/>
          <w:iCs w:val="0"/>
          <w:caps w:val="0"/>
          <w:color w:val="444444"/>
          <w:spacing w:val="0"/>
          <w:sz w:val="28"/>
          <w:szCs w:val="28"/>
          <w:shd w:val="clear" w:fill="FFFFFF"/>
          <w:lang w:val="en-US" w:eastAsia="zh-CN"/>
        </w:rPr>
        <w:t>7、从宏观上统筹指导协调全区互联网宣传和信息内容管理工作。统筹协调数字新媒体的建设与管理。</w:t>
      </w:r>
    </w:p>
    <w:p>
      <w:pPr>
        <w:numPr>
          <w:ilvl w:val="0"/>
          <w:numId w:val="0"/>
        </w:numPr>
        <w:spacing w:line="480" w:lineRule="auto"/>
        <w:ind w:firstLine="560" w:firstLineChars="200"/>
        <w:jc w:val="left"/>
        <w:rPr>
          <w:rFonts w:hint="default" w:ascii="宋体" w:hAnsi="宋体" w:eastAsia="宋体" w:cs="宋体"/>
          <w:b w:val="0"/>
          <w:bCs w:val="0"/>
          <w:i w:val="0"/>
          <w:iCs w:val="0"/>
          <w:caps w:val="0"/>
          <w:color w:val="444444"/>
          <w:spacing w:val="0"/>
          <w:sz w:val="28"/>
          <w:szCs w:val="28"/>
          <w:shd w:val="clear" w:fill="FFFFFF"/>
          <w:lang w:val="en-US" w:eastAsia="zh-CN"/>
        </w:rPr>
      </w:pPr>
      <w:r>
        <w:rPr>
          <w:rFonts w:hint="default" w:ascii="宋体" w:hAnsi="宋体" w:eastAsia="宋体" w:cs="宋体"/>
          <w:b w:val="0"/>
          <w:bCs w:val="0"/>
          <w:i w:val="0"/>
          <w:iCs w:val="0"/>
          <w:caps w:val="0"/>
          <w:color w:val="444444"/>
          <w:spacing w:val="0"/>
          <w:sz w:val="28"/>
          <w:szCs w:val="28"/>
          <w:shd w:val="clear" w:fill="FFFFFF"/>
          <w:lang w:val="en-US" w:eastAsia="zh-CN"/>
        </w:rPr>
        <w:t>8、负责权限内全区电影监管工作。</w:t>
      </w:r>
    </w:p>
    <w:p>
      <w:pPr>
        <w:numPr>
          <w:ilvl w:val="0"/>
          <w:numId w:val="0"/>
        </w:numPr>
        <w:spacing w:line="480" w:lineRule="auto"/>
        <w:ind w:firstLine="560" w:firstLineChars="200"/>
        <w:jc w:val="left"/>
        <w:rPr>
          <w:rFonts w:hint="default" w:ascii="宋体" w:hAnsi="宋体" w:eastAsia="宋体" w:cs="宋体"/>
          <w:b w:val="0"/>
          <w:bCs w:val="0"/>
          <w:i w:val="0"/>
          <w:iCs w:val="0"/>
          <w:caps w:val="0"/>
          <w:color w:val="444444"/>
          <w:spacing w:val="0"/>
          <w:sz w:val="28"/>
          <w:szCs w:val="28"/>
          <w:shd w:val="clear" w:fill="FFFFFF"/>
          <w:lang w:val="en-US" w:eastAsia="zh-CN"/>
        </w:rPr>
      </w:pPr>
      <w:r>
        <w:rPr>
          <w:rFonts w:hint="default" w:ascii="宋体" w:hAnsi="宋体" w:eastAsia="宋体" w:cs="宋体"/>
          <w:b w:val="0"/>
          <w:bCs w:val="0"/>
          <w:i w:val="0"/>
          <w:iCs w:val="0"/>
          <w:caps w:val="0"/>
          <w:color w:val="444444"/>
          <w:spacing w:val="0"/>
          <w:sz w:val="28"/>
          <w:szCs w:val="28"/>
          <w:shd w:val="clear" w:fill="FFFFFF"/>
          <w:lang w:val="en-US" w:eastAsia="zh-CN"/>
        </w:rPr>
        <w:t>9、统筹指导协调全区文化体制改革和文化事业、文化产业及旅游业发展，指导协调全区国有文化资产监管工作。</w:t>
      </w:r>
    </w:p>
    <w:p>
      <w:pPr>
        <w:numPr>
          <w:ilvl w:val="0"/>
          <w:numId w:val="0"/>
        </w:numPr>
        <w:spacing w:line="480" w:lineRule="auto"/>
        <w:ind w:firstLine="560" w:firstLineChars="200"/>
        <w:jc w:val="left"/>
        <w:rPr>
          <w:rFonts w:hint="default" w:ascii="宋体" w:hAnsi="宋体" w:eastAsia="宋体" w:cs="宋体"/>
          <w:b w:val="0"/>
          <w:bCs w:val="0"/>
          <w:i w:val="0"/>
          <w:iCs w:val="0"/>
          <w:caps w:val="0"/>
          <w:color w:val="444444"/>
          <w:spacing w:val="0"/>
          <w:sz w:val="28"/>
          <w:szCs w:val="28"/>
          <w:shd w:val="clear" w:fill="FFFFFF"/>
          <w:lang w:val="en-US" w:eastAsia="zh-CN"/>
        </w:rPr>
      </w:pPr>
      <w:r>
        <w:rPr>
          <w:rFonts w:hint="default" w:ascii="宋体" w:hAnsi="宋体" w:eastAsia="宋体" w:cs="宋体"/>
          <w:b w:val="0"/>
          <w:bCs w:val="0"/>
          <w:i w:val="0"/>
          <w:iCs w:val="0"/>
          <w:caps w:val="0"/>
          <w:color w:val="444444"/>
          <w:spacing w:val="0"/>
          <w:sz w:val="28"/>
          <w:szCs w:val="28"/>
          <w:shd w:val="clear" w:fill="FFFFFF"/>
          <w:lang w:val="en-US" w:eastAsia="zh-CN"/>
        </w:rPr>
        <w:t>10、统筹指导全区舆情信息工作，组织协调开展舆情信息收集分析研判工作，跟踪了解、研究掌握宣传舆情动态。</w:t>
      </w:r>
    </w:p>
    <w:p>
      <w:pPr>
        <w:numPr>
          <w:ilvl w:val="0"/>
          <w:numId w:val="0"/>
        </w:numPr>
        <w:spacing w:line="480" w:lineRule="auto"/>
        <w:ind w:firstLine="560" w:firstLineChars="200"/>
        <w:jc w:val="left"/>
        <w:rPr>
          <w:rFonts w:hint="default" w:ascii="宋体" w:hAnsi="宋体" w:eastAsia="宋体" w:cs="宋体"/>
          <w:b w:val="0"/>
          <w:bCs w:val="0"/>
          <w:i w:val="0"/>
          <w:iCs w:val="0"/>
          <w:caps w:val="0"/>
          <w:color w:val="444444"/>
          <w:spacing w:val="0"/>
          <w:sz w:val="28"/>
          <w:szCs w:val="28"/>
          <w:shd w:val="clear" w:fill="FFFFFF"/>
          <w:lang w:val="en-US" w:eastAsia="zh-CN"/>
        </w:rPr>
      </w:pPr>
      <w:r>
        <w:rPr>
          <w:rFonts w:hint="default" w:ascii="宋体" w:hAnsi="宋体" w:eastAsia="宋体" w:cs="宋体"/>
          <w:b w:val="0"/>
          <w:bCs w:val="0"/>
          <w:i w:val="0"/>
          <w:iCs w:val="0"/>
          <w:caps w:val="0"/>
          <w:color w:val="444444"/>
          <w:spacing w:val="0"/>
          <w:sz w:val="28"/>
          <w:szCs w:val="28"/>
          <w:shd w:val="clear" w:fill="FFFFFF"/>
          <w:lang w:val="en-US" w:eastAsia="zh-CN"/>
        </w:rPr>
        <w:t>11、统筹指导协调推动全区精神文化产品的创作和生产，协调组织中华优秀传统文化传承发展有关工作，指导协调推动群众文化建设。</w:t>
      </w:r>
    </w:p>
    <w:p>
      <w:pPr>
        <w:numPr>
          <w:ilvl w:val="0"/>
          <w:numId w:val="0"/>
        </w:numPr>
        <w:spacing w:line="480" w:lineRule="auto"/>
        <w:ind w:firstLine="560" w:firstLineChars="200"/>
        <w:jc w:val="left"/>
        <w:rPr>
          <w:rFonts w:hint="default" w:ascii="宋体" w:hAnsi="宋体" w:eastAsia="宋体" w:cs="宋体"/>
          <w:b w:val="0"/>
          <w:bCs w:val="0"/>
          <w:i w:val="0"/>
          <w:iCs w:val="0"/>
          <w:caps w:val="0"/>
          <w:color w:val="444444"/>
          <w:spacing w:val="0"/>
          <w:sz w:val="28"/>
          <w:szCs w:val="28"/>
          <w:shd w:val="clear" w:fill="FFFFFF"/>
          <w:lang w:val="en-US" w:eastAsia="zh-CN"/>
        </w:rPr>
      </w:pPr>
      <w:r>
        <w:rPr>
          <w:rFonts w:hint="default" w:ascii="宋体" w:hAnsi="宋体" w:eastAsia="宋体" w:cs="宋体"/>
          <w:b w:val="0"/>
          <w:bCs w:val="0"/>
          <w:i w:val="0"/>
          <w:iCs w:val="0"/>
          <w:caps w:val="0"/>
          <w:color w:val="444444"/>
          <w:spacing w:val="0"/>
          <w:sz w:val="28"/>
          <w:szCs w:val="28"/>
          <w:shd w:val="clear" w:fill="FFFFFF"/>
          <w:lang w:val="en-US" w:eastAsia="zh-CN"/>
        </w:rPr>
        <w:t>12、完成区委交办的其他任务。</w:t>
      </w:r>
    </w:p>
    <w:p>
      <w:pPr>
        <w:numPr>
          <w:ilvl w:val="0"/>
          <w:numId w:val="0"/>
        </w:numPr>
        <w:spacing w:line="480" w:lineRule="auto"/>
        <w:ind w:firstLine="560" w:firstLineChars="200"/>
        <w:jc w:val="left"/>
        <w:rPr>
          <w:rFonts w:hint="default" w:ascii="宋体" w:hAnsi="宋体" w:eastAsia="宋体" w:cs="宋体"/>
          <w:b w:val="0"/>
          <w:bCs w:val="0"/>
          <w:i w:val="0"/>
          <w:iCs w:val="0"/>
          <w:caps w:val="0"/>
          <w:color w:val="444444"/>
          <w:spacing w:val="0"/>
          <w:sz w:val="28"/>
          <w:szCs w:val="28"/>
          <w:shd w:val="clear" w:fill="FFFFFF"/>
          <w:lang w:val="en-US" w:eastAsia="zh-CN"/>
        </w:rPr>
      </w:pPr>
      <w:r>
        <w:rPr>
          <w:rFonts w:hint="default" w:ascii="宋体" w:hAnsi="宋体" w:eastAsia="宋体" w:cs="宋体"/>
          <w:b w:val="0"/>
          <w:bCs w:val="0"/>
          <w:i w:val="0"/>
          <w:iCs w:val="0"/>
          <w:caps w:val="0"/>
          <w:color w:val="444444"/>
          <w:spacing w:val="0"/>
          <w:sz w:val="28"/>
          <w:szCs w:val="28"/>
          <w:shd w:val="clear" w:fill="FFFFFF"/>
          <w:lang w:val="en-US" w:eastAsia="zh-CN"/>
        </w:rPr>
        <w:t>13、负责落实中央和省、市、区精神文明建设指导委员会工作部署，拟订全区精神文明建设工作规划并组织实施。</w:t>
      </w:r>
    </w:p>
    <w:p>
      <w:pPr>
        <w:numPr>
          <w:ilvl w:val="0"/>
          <w:numId w:val="0"/>
        </w:numPr>
        <w:spacing w:line="480" w:lineRule="auto"/>
        <w:ind w:firstLine="560" w:firstLineChars="200"/>
        <w:jc w:val="left"/>
        <w:rPr>
          <w:rFonts w:hint="default" w:ascii="宋体" w:hAnsi="宋体" w:eastAsia="宋体" w:cs="宋体"/>
          <w:b w:val="0"/>
          <w:bCs w:val="0"/>
          <w:i w:val="0"/>
          <w:iCs w:val="0"/>
          <w:caps w:val="0"/>
          <w:color w:val="444444"/>
          <w:spacing w:val="0"/>
          <w:sz w:val="28"/>
          <w:szCs w:val="28"/>
          <w:shd w:val="clear" w:fill="FFFFFF"/>
          <w:lang w:val="en-US" w:eastAsia="zh-CN"/>
        </w:rPr>
      </w:pPr>
      <w:r>
        <w:rPr>
          <w:rFonts w:hint="default" w:ascii="宋体" w:hAnsi="宋体" w:eastAsia="宋体" w:cs="宋体"/>
          <w:b w:val="0"/>
          <w:bCs w:val="0"/>
          <w:i w:val="0"/>
          <w:iCs w:val="0"/>
          <w:caps w:val="0"/>
          <w:color w:val="444444"/>
          <w:spacing w:val="0"/>
          <w:sz w:val="28"/>
          <w:szCs w:val="28"/>
          <w:shd w:val="clear" w:fill="FFFFFF"/>
          <w:lang w:val="en-US" w:eastAsia="zh-CN"/>
        </w:rPr>
        <w:t>14、受区委委托，会同区委组织部管理新闻、文化、出版、社会科学和互联网信息等方面区直宣传文化单位的领导干部。对各镇（街道）的宣传委员任免提出意见。负责有关重要宣传舆论阵地和重要岗位领导干部管理。负责组织开展全区宣传思想文化系统干部教育培训和人才工作。对区互联网信息办公室互联网宣传和信息内容管理方面的工作实施政策指导。</w:t>
      </w:r>
    </w:p>
    <w:p>
      <w:pPr>
        <w:numPr>
          <w:ilvl w:val="0"/>
          <w:numId w:val="0"/>
        </w:numPr>
        <w:spacing w:line="480" w:lineRule="auto"/>
        <w:ind w:firstLine="560" w:firstLineChars="200"/>
        <w:jc w:val="left"/>
        <w:rPr>
          <w:rFonts w:hint="default" w:ascii="宋体" w:hAnsi="宋体" w:eastAsia="宋体" w:cs="宋体"/>
          <w:b w:val="0"/>
          <w:bCs w:val="0"/>
          <w:i w:val="0"/>
          <w:iCs w:val="0"/>
          <w:caps w:val="0"/>
          <w:color w:val="444444"/>
          <w:spacing w:val="0"/>
          <w:sz w:val="28"/>
          <w:szCs w:val="28"/>
          <w:shd w:val="clear" w:fill="FFFFFF"/>
          <w:lang w:val="en-US" w:eastAsia="zh-CN"/>
        </w:rPr>
      </w:pPr>
      <w:r>
        <w:rPr>
          <w:rFonts w:hint="default" w:ascii="宋体" w:hAnsi="宋体" w:eastAsia="宋体" w:cs="宋体"/>
          <w:b w:val="0"/>
          <w:bCs w:val="0"/>
          <w:i w:val="0"/>
          <w:iCs w:val="0"/>
          <w:caps w:val="0"/>
          <w:color w:val="444444"/>
          <w:spacing w:val="0"/>
          <w:sz w:val="28"/>
          <w:szCs w:val="28"/>
          <w:shd w:val="clear" w:fill="FFFFFF"/>
          <w:lang w:val="en-US" w:eastAsia="zh-CN"/>
        </w:rPr>
        <w:t>15、负责组织开展全区新闻领域对外交流与合作，会同有关部门做好境外来访记者采访事务方面的工作。</w:t>
      </w:r>
    </w:p>
    <w:p>
      <w:pPr>
        <w:numPr>
          <w:ilvl w:val="0"/>
          <w:numId w:val="0"/>
        </w:num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rPr>
      </w:pPr>
      <w:r>
        <w:rPr>
          <w:rFonts w:hint="eastAsia" w:ascii="宋体" w:hAnsi="宋体" w:eastAsia="宋体" w:cs="宋体"/>
          <w:b/>
          <w:bCs/>
          <w:i w:val="0"/>
          <w:iCs w:val="0"/>
          <w:caps w:val="0"/>
          <w:color w:val="444444"/>
          <w:spacing w:val="0"/>
          <w:sz w:val="32"/>
          <w:szCs w:val="32"/>
          <w:shd w:val="clear" w:fill="FFFFFF"/>
        </w:rPr>
        <w:t>二、部门整体支出管理及使用情况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（一）预算执行情况</w:t>
      </w:r>
    </w:p>
    <w:p>
      <w:pPr>
        <w:spacing w:line="480" w:lineRule="auto"/>
        <w:ind w:firstLine="560" w:firstLineChars="200"/>
        <w:jc w:val="left"/>
        <w:rPr>
          <w:rFonts w:hint="eastAsia" w:ascii="宋体" w:hAnsi="宋体" w:eastAsia="宋体" w:cs="宋体"/>
          <w:b w:val="0"/>
          <w:bCs w:val="0"/>
          <w:i w:val="0"/>
          <w:iCs w:val="0"/>
          <w:caps w:val="0"/>
          <w:color w:val="444444"/>
          <w:spacing w:val="0"/>
          <w:sz w:val="28"/>
          <w:szCs w:val="28"/>
          <w:shd w:val="clear" w:fill="FFFFFF"/>
          <w:lang w:val="en-US" w:eastAsia="zh-CN"/>
        </w:rPr>
      </w:pPr>
      <w:r>
        <w:rPr>
          <w:rFonts w:hint="eastAsia" w:ascii="宋体" w:hAnsi="宋体" w:eastAsia="宋体" w:cs="宋体"/>
          <w:b w:val="0"/>
          <w:bCs w:val="0"/>
          <w:i w:val="0"/>
          <w:iCs w:val="0"/>
          <w:caps w:val="0"/>
          <w:color w:val="444444"/>
          <w:spacing w:val="0"/>
          <w:sz w:val="28"/>
          <w:szCs w:val="28"/>
          <w:shd w:val="clear" w:fill="FFFFFF"/>
          <w:lang w:val="en-US" w:eastAsia="zh-CN"/>
        </w:rPr>
        <w:t>2022年度收入合计165.01万元，其中本年收入165.01万元，占100%；年初结转和结余0万元，占0%。2022年度当年支出合计165.01万元，预算执行率为118.34%。</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（二）基本支出情况</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2022年度北塔区委宣传部基本支出年初预算安排为139.43万元，本年实际支出为165.01万元，主要为人员经费支出和公用经费支出，其中人员经费支出108.40万元、公用经费支出11.72万元。</w:t>
      </w:r>
    </w:p>
    <w:p>
      <w:pPr>
        <w:numPr>
          <w:ilvl w:val="0"/>
          <w:numId w:val="0"/>
        </w:numPr>
        <w:spacing w:line="480" w:lineRule="auto"/>
        <w:ind w:firstLine="643"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b/>
          <w:bCs/>
          <w:i w:val="0"/>
          <w:iCs w:val="0"/>
          <w:caps w:val="0"/>
          <w:color w:val="444444"/>
          <w:spacing w:val="0"/>
          <w:sz w:val="32"/>
          <w:szCs w:val="32"/>
          <w:highlight w:val="none"/>
          <w:shd w:val="clear" w:fill="FFFFFF"/>
          <w:lang w:val="en-US" w:eastAsia="zh-CN"/>
        </w:rPr>
        <w:t>（三）项目支出情况</w:t>
      </w:r>
    </w:p>
    <w:p>
      <w:pPr>
        <w:numPr>
          <w:ilvl w:val="0"/>
          <w:numId w:val="0"/>
        </w:num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本年项目支出年初预算安排为41.2万元，本年实际支出为0万元，主要为预算调整，调减项目支出41.2万元。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highlight w:val="none"/>
          <w:shd w:val="clear" w:fill="FFFFFF"/>
        </w:rPr>
      </w:pPr>
      <w:r>
        <w:rPr>
          <w:rFonts w:hint="eastAsia" w:ascii="宋体" w:hAnsi="宋体" w:eastAsia="宋体" w:cs="宋体"/>
          <w:b/>
          <w:bCs/>
          <w:i w:val="0"/>
          <w:iCs w:val="0"/>
          <w:caps w:val="0"/>
          <w:color w:val="444444"/>
          <w:spacing w:val="0"/>
          <w:sz w:val="32"/>
          <w:szCs w:val="32"/>
          <w:highlight w:val="none"/>
          <w:shd w:val="clear" w:fill="FFFFFF"/>
          <w:lang w:val="en-US" w:eastAsia="zh-CN"/>
        </w:rPr>
        <w:t>三</w:t>
      </w:r>
      <w:r>
        <w:rPr>
          <w:rFonts w:hint="eastAsia" w:ascii="宋体" w:hAnsi="宋体" w:eastAsia="宋体" w:cs="宋体"/>
          <w:b/>
          <w:bCs/>
          <w:i w:val="0"/>
          <w:iCs w:val="0"/>
          <w:caps w:val="0"/>
          <w:color w:val="444444"/>
          <w:spacing w:val="0"/>
          <w:sz w:val="32"/>
          <w:szCs w:val="32"/>
          <w:highlight w:val="none"/>
          <w:shd w:val="clear" w:fill="FFFFFF"/>
        </w:rPr>
        <w:t>、部门整体支出绩效情况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（一）主要绩效指标完成情况</w:t>
      </w:r>
    </w:p>
    <w:p>
      <w:pPr>
        <w:spacing w:line="480" w:lineRule="auto"/>
        <w:ind w:firstLine="643"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b/>
          <w:bCs/>
          <w:i w:val="0"/>
          <w:iCs w:val="0"/>
          <w:caps w:val="0"/>
          <w:color w:val="444444"/>
          <w:spacing w:val="0"/>
          <w:sz w:val="32"/>
          <w:szCs w:val="32"/>
          <w:highlight w:val="none"/>
          <w:shd w:val="clear" w:fill="FFFFFF"/>
        </w:rPr>
        <w:t>1、预算执行情况。</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⑴2022年财政拨款预算执行数164.46万元，预算安排数139.43万元，预算执行率为117.80%，当年预算有超支25.03万元；⑵公用经费预算14.3万元，实际支出14.72万元，公用经费控制率为102.94%；（3）“三公经费”年初预算安排1.5万元，实际支出0.05万元，“三公经费”控制率为3.33%。（4）政府采购年初预算45.2万元，实际政府采购金额37.36万元，政府采购执行率82.65%。</w:t>
      </w:r>
    </w:p>
    <w:p>
      <w:pPr>
        <w:spacing w:line="480" w:lineRule="auto"/>
        <w:ind w:firstLine="643" w:firstLineChars="200"/>
        <w:jc w:val="left"/>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b/>
          <w:bCs/>
          <w:i w:val="0"/>
          <w:iCs w:val="0"/>
          <w:caps w:val="0"/>
          <w:color w:val="444444"/>
          <w:spacing w:val="0"/>
          <w:sz w:val="32"/>
          <w:szCs w:val="32"/>
          <w:highlight w:val="none"/>
          <w:shd w:val="clear" w:fill="FFFFFF"/>
        </w:rPr>
        <w:t>2、预决算信息公开情况。</w:t>
      </w:r>
      <w:r>
        <w:rPr>
          <w:rFonts w:hint="eastAsia" w:ascii="宋体" w:hAnsi="宋体" w:eastAsia="宋体" w:cs="宋体"/>
          <w:b w:val="0"/>
          <w:bCs w:val="0"/>
          <w:i w:val="0"/>
          <w:iCs w:val="0"/>
          <w:caps w:val="0"/>
          <w:color w:val="444444"/>
          <w:spacing w:val="0"/>
          <w:sz w:val="28"/>
          <w:szCs w:val="28"/>
          <w:highlight w:val="none"/>
          <w:shd w:val="clear" w:fill="FFFFFF"/>
          <w:lang w:eastAsia="zh-CN"/>
        </w:rPr>
        <w:t>北塔区委宣传部</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及时在区政</w:t>
      </w:r>
      <w:r>
        <w:rPr>
          <w:rFonts w:hint="eastAsia" w:ascii="宋体" w:hAnsi="宋体" w:eastAsia="宋体" w:cs="宋体"/>
          <w:i w:val="0"/>
          <w:iCs w:val="0"/>
          <w:caps w:val="0"/>
          <w:color w:val="444444"/>
          <w:spacing w:val="0"/>
          <w:kern w:val="2"/>
          <w:sz w:val="28"/>
          <w:szCs w:val="28"/>
          <w:shd w:val="clear" w:fill="FFFFFF"/>
          <w:lang w:val="en-US" w:eastAsia="zh-CN" w:bidi="ar-SA"/>
        </w:rPr>
        <w:t>府统一平台公开了部门预算、决算和绩效目标、绩效自评报告、“三公经费”等信息，接受群众和社会监督。</w:t>
      </w:r>
    </w:p>
    <w:p>
      <w:pPr>
        <w:spacing w:line="480" w:lineRule="auto"/>
        <w:ind w:firstLine="643" w:firstLineChars="200"/>
        <w:jc w:val="left"/>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b/>
          <w:bCs/>
          <w:i w:val="0"/>
          <w:iCs w:val="0"/>
          <w:caps w:val="0"/>
          <w:color w:val="444444"/>
          <w:spacing w:val="0"/>
          <w:sz w:val="32"/>
          <w:szCs w:val="32"/>
          <w:shd w:val="clear" w:fill="FFFFFF"/>
          <w:lang w:val="en-US" w:eastAsia="zh-CN"/>
        </w:rPr>
        <w:t>3</w:t>
      </w:r>
      <w:r>
        <w:rPr>
          <w:rFonts w:hint="eastAsia" w:ascii="宋体" w:hAnsi="宋体" w:eastAsia="宋体" w:cs="宋体"/>
          <w:b/>
          <w:bCs/>
          <w:i w:val="0"/>
          <w:iCs w:val="0"/>
          <w:caps w:val="0"/>
          <w:color w:val="444444"/>
          <w:spacing w:val="0"/>
          <w:sz w:val="32"/>
          <w:szCs w:val="32"/>
          <w:shd w:val="clear" w:fill="FFFFFF"/>
        </w:rPr>
        <w:t>、资产管理情况</w:t>
      </w:r>
      <w:r>
        <w:rPr>
          <w:rFonts w:hint="eastAsia" w:ascii="宋体" w:hAnsi="宋体" w:eastAsia="宋体" w:cs="宋体"/>
          <w:b/>
          <w:bCs/>
          <w:i w:val="0"/>
          <w:iCs w:val="0"/>
          <w:caps w:val="0"/>
          <w:color w:val="auto"/>
          <w:spacing w:val="0"/>
          <w:sz w:val="32"/>
          <w:szCs w:val="32"/>
          <w:shd w:val="clear" w:fill="FFFFFF"/>
        </w:rPr>
        <w:t>。</w:t>
      </w:r>
      <w:r>
        <w:rPr>
          <w:rFonts w:hint="eastAsia" w:ascii="宋体" w:hAnsi="宋体" w:eastAsia="宋体" w:cs="宋体"/>
          <w:i w:val="0"/>
          <w:iCs w:val="0"/>
          <w:caps w:val="0"/>
          <w:color w:val="auto"/>
          <w:spacing w:val="0"/>
          <w:kern w:val="2"/>
          <w:sz w:val="28"/>
          <w:szCs w:val="28"/>
          <w:shd w:val="clear" w:fill="FFFFFF"/>
          <w:lang w:val="en-US" w:eastAsia="zh-CN" w:bidi="ar-SA"/>
        </w:rPr>
        <w:t>截止2022年12月31日，</w:t>
      </w:r>
      <w:r>
        <w:rPr>
          <w:rFonts w:hint="eastAsia" w:ascii="宋体" w:hAnsi="宋体" w:eastAsia="宋体" w:cs="宋体"/>
          <w:b w:val="0"/>
          <w:bCs w:val="0"/>
          <w:i w:val="0"/>
          <w:iCs w:val="0"/>
          <w:caps w:val="0"/>
          <w:color w:val="auto"/>
          <w:spacing w:val="0"/>
          <w:sz w:val="28"/>
          <w:szCs w:val="28"/>
          <w:highlight w:val="none"/>
          <w:shd w:val="clear" w:fill="FFFFFF"/>
          <w:lang w:eastAsia="zh-CN"/>
        </w:rPr>
        <w:t>北塔区委宣传部</w:t>
      </w:r>
      <w:r>
        <w:rPr>
          <w:rFonts w:hint="eastAsia" w:ascii="宋体" w:hAnsi="宋体" w:eastAsia="宋体" w:cs="宋体"/>
          <w:i w:val="0"/>
          <w:iCs w:val="0"/>
          <w:caps w:val="0"/>
          <w:color w:val="auto"/>
          <w:spacing w:val="0"/>
          <w:kern w:val="2"/>
          <w:sz w:val="28"/>
          <w:szCs w:val="28"/>
          <w:highlight w:val="none"/>
          <w:shd w:val="clear" w:fill="FFFFFF"/>
          <w:lang w:val="en-US" w:eastAsia="zh-CN" w:bidi="ar-SA"/>
        </w:rPr>
        <w:t>拥有各类资产总额6.09万元，其中流动资产0万元，固定资产6.09万元。</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单位为加强资产管理，内部制定了资产管理制度，</w:t>
      </w:r>
      <w:r>
        <w:rPr>
          <w:rFonts w:hint="eastAsia" w:ascii="宋体" w:hAnsi="宋体" w:eastAsia="宋体" w:cs="宋体"/>
          <w:i w:val="0"/>
          <w:iCs w:val="0"/>
          <w:caps w:val="0"/>
          <w:color w:val="444444"/>
          <w:spacing w:val="0"/>
          <w:kern w:val="2"/>
          <w:sz w:val="28"/>
          <w:szCs w:val="28"/>
          <w:shd w:val="clear" w:fill="FFFFFF"/>
          <w:lang w:val="en-US" w:eastAsia="zh-CN" w:bidi="ar-SA"/>
        </w:rPr>
        <w:t>对各类资产的购置、保管、使用、报废、处置等方面都作出了明确的规定，制度要求所有办公设备（含办公用品）的添置，先由各委室提出申请，经业务分管领导审核同意后，再由办公室及时采购并建立固定资产实物登记台账，工作人员异动，必须及时办理固定资产移交手续，不得侵占和擅自带走，各委室不得擅自购买任何办公用品和设备，否则不予报销。</w:t>
      </w:r>
    </w:p>
    <w:p>
      <w:p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（二）职责覆行和主要绩效情况</w:t>
      </w:r>
    </w:p>
    <w:p>
      <w:pPr>
        <w:spacing w:line="480" w:lineRule="auto"/>
        <w:ind w:firstLine="562" w:firstLineChars="200"/>
        <w:jc w:val="left"/>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b/>
          <w:bCs/>
          <w:i w:val="0"/>
          <w:iCs w:val="0"/>
          <w:caps w:val="0"/>
          <w:color w:val="444444"/>
          <w:spacing w:val="0"/>
          <w:kern w:val="2"/>
          <w:sz w:val="28"/>
          <w:szCs w:val="28"/>
          <w:shd w:val="clear" w:fill="FFFFFF"/>
          <w:lang w:val="en-US" w:eastAsia="zh-CN" w:bidi="ar-SA"/>
        </w:rPr>
        <w:t>1、抓理论学习，干群政治素养显著提升。</w:t>
      </w:r>
      <w:r>
        <w:rPr>
          <w:rFonts w:hint="eastAsia" w:ascii="宋体" w:hAnsi="宋体" w:eastAsia="宋体" w:cs="宋体"/>
          <w:i w:val="0"/>
          <w:iCs w:val="0"/>
          <w:caps w:val="0"/>
          <w:color w:val="444444"/>
          <w:spacing w:val="0"/>
          <w:kern w:val="2"/>
          <w:sz w:val="28"/>
          <w:szCs w:val="28"/>
          <w:shd w:val="clear" w:fill="FFFFFF"/>
          <w:lang w:val="en-US" w:eastAsia="zh-CN" w:bidi="ar-SA"/>
        </w:rPr>
        <w:t>我们把加强理论学习作为提高党的执政能力和领导水平的重要措施和基础工程来抓，始终坚持将理论学习作为落实宣传思想工作的首要任务，推动理论学习常态化、规范化。一是抓实区委理论学习中心组学习。年初制定下发了《2022年度北塔区党委（党组）理论学习中心组专题学习重点内容安排》《2022年北塔区党委（党组）理论学习中心组学习旁听指导工作方案》等文件，区委理论学习中心组每次集中学习严格按照“六个环节”要求，围绕习近平总书记关于“三农”工作、安全生产、信访工作、疫情防控工作的重要论述及党的二十大精神等重点主题，组织开展集中学习研讨11次，邀请市直部门有关负责人专题辅导4次，较好地发挥了理论武装龙头示范作用。二是认真组织理论宣传宣讲进基层。围绕深入学习贯彻习近平新时代中国特色社会主义思想和党的二十大、二十届一中全会、十九届六中全会、十九届七中全会精神等主题，组建区委宣讲团，深入机关、校园、企业、农村、社区、网络开展基层理论宣讲。截止目前，已通过专题读书班、文艺轻骑兵进村（社区）、书记讲党课等形式开展理论宣讲70余场次，受众达到6800余人次。三是持续开展学习型党组织建设。以领导干部为重点，大力推进“学习强国”平台使用学习，让党员干部养成每日必学的良好习惯，组织区级领导开展理论考试2次，评选出2021年度北塔区宣传思想工作创新案例单位（5个）、“学习强国”先进个人（5名）、“优秀通讯员”（15名）“优秀网评员”（6名）。全面落实理论学习书籍征订工作，组织全区各单位征订《习近平谈治国理政》第四卷、《中国共产党宣传工作简史》《党的二十大报告辅导读本》《中国共产党章程》等理论学习用书11000余套。</w:t>
      </w:r>
    </w:p>
    <w:p>
      <w:pPr>
        <w:spacing w:line="480" w:lineRule="auto"/>
        <w:ind w:firstLine="562" w:firstLineChars="200"/>
        <w:jc w:val="left"/>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b/>
          <w:bCs/>
          <w:i w:val="0"/>
          <w:iCs w:val="0"/>
          <w:caps w:val="0"/>
          <w:color w:val="444444"/>
          <w:spacing w:val="0"/>
          <w:kern w:val="2"/>
          <w:sz w:val="28"/>
          <w:szCs w:val="28"/>
          <w:shd w:val="clear" w:fill="FFFFFF"/>
          <w:lang w:val="en-US" w:eastAsia="zh-CN" w:bidi="ar-SA"/>
        </w:rPr>
        <w:t>2、抓舆论引导，媒体宣传报道成效明显。</w:t>
      </w:r>
      <w:r>
        <w:rPr>
          <w:rFonts w:hint="eastAsia" w:ascii="宋体" w:hAnsi="宋体" w:eastAsia="宋体" w:cs="宋体"/>
          <w:i w:val="0"/>
          <w:iCs w:val="0"/>
          <w:caps w:val="0"/>
          <w:color w:val="444444"/>
          <w:spacing w:val="0"/>
          <w:kern w:val="2"/>
          <w:sz w:val="28"/>
          <w:szCs w:val="28"/>
          <w:shd w:val="clear" w:fill="FFFFFF"/>
          <w:lang w:val="en-US" w:eastAsia="zh-CN" w:bidi="ar-SA"/>
        </w:rPr>
        <w:t>紧紧围绕中央、省委、市委、区委重大决策部署和中心工作，策划推出系列主题报道，大力宣传全区经济社会运行平稳、稳中有进、稳中向好的良好态势和进展成效。一是新闻宣传亮点频频。围绕中心，服务发展，组织策划了党的二十大精神、“四区二城”战略、乡村振兴、疫情防控、市域社会治理、创建全国文明城市等重大主题宣传和典型宣传，牢牢把握正确的政治方向和舆论导向。截至10月份，自身平台共发稿近1900条。在中央省市各级主流媒体平台累计发稿近520篇。其中，在中央级媒体上稿71篇，在学习强国上稿12条；在湖南日报发表市州版头条2条，其他版面8条；省级主流上稿近145篇；在邵阳日报发表头版头条10条,县区版头条12条，头版文章20条。二是融媒视频量质齐升。与去年相比，我区新闻稿件、短视频制作数量、质量实现了大幅提升。其中，稿件发表数量较2021年度提升43%，短视频数量提升700 %。制作了近100条“接地气”“带露珠”“有温度”的视频号、抖音号短视频，如《北塔区疫情防控小剧场》《志愿者化身快递哥》《田江种出新希望》等一批短视频，得到了市区领导和群众的点赞。三是粉丝数量大幅提升。下发《关于加强宣传推广、安装注册“北塔发布”公众号、“精美北塔”APP的通知》，要求各单位全力安装、推广注册。在全区各单位的广泛支持下，“北塔发布”微信公众号粉丝数量从原来的4648人上升到了目前的27507人。“精美北塔”APP粉丝数量从原来的1800人上升到了26928人，较大程度上提高了宣传覆盖面，扩大了宣传影响力。</w:t>
      </w:r>
    </w:p>
    <w:p>
      <w:pPr>
        <w:spacing w:line="480" w:lineRule="auto"/>
        <w:ind w:firstLine="562" w:firstLineChars="200"/>
        <w:jc w:val="left"/>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b/>
          <w:bCs/>
          <w:i w:val="0"/>
          <w:iCs w:val="0"/>
          <w:caps w:val="0"/>
          <w:color w:val="444444"/>
          <w:spacing w:val="0"/>
          <w:kern w:val="2"/>
          <w:sz w:val="28"/>
          <w:szCs w:val="28"/>
          <w:shd w:val="clear" w:fill="FFFFFF"/>
          <w:lang w:val="en-US" w:eastAsia="zh-CN" w:bidi="ar-SA"/>
        </w:rPr>
        <w:t>3、抓宣传教育，精神文明建设持续深化。</w:t>
      </w:r>
      <w:r>
        <w:rPr>
          <w:rFonts w:hint="eastAsia" w:ascii="宋体" w:hAnsi="宋体" w:eastAsia="宋体" w:cs="宋体"/>
          <w:i w:val="0"/>
          <w:iCs w:val="0"/>
          <w:caps w:val="0"/>
          <w:color w:val="444444"/>
          <w:spacing w:val="0"/>
          <w:kern w:val="2"/>
          <w:sz w:val="28"/>
          <w:szCs w:val="28"/>
          <w:shd w:val="clear" w:fill="FFFFFF"/>
          <w:lang w:val="en-US" w:eastAsia="zh-CN" w:bidi="ar-SA"/>
        </w:rPr>
        <w:t>以创建全国文明城市为统揽，深入组织实施推进，我区全国文明城市创建工作再上台阶，第一、第三季度模拟测评获四区第一名、第二季度获四区第二名。一是健全机制、高位推进。区委、区政府将创建全国文明城市工作列为2022年度重点工作任务之一，全年组织召开区委常委会、区创文指挥部会议、区创文工作推进会等15次，专题研究部署创文工作，审议通过下发《北塔区2022年创建全国文明城市工作方案》《2022年北塔区创文督查方案》《北塔区2022年创建全国文明城市考核方案》等文件，为全年创建工作确定整体思路。重新调整区创文指挥部人员及分工，下设11个专业工作组，分别由一名区级领导牵头负责，进一步明确职责，压实责任。区委、政府主要领导带头督查，开展实地调度20余次。实施测评点位“点长制”，全区由镇（街道）党政“一把手”或行业主管部门分管领导担任点长，定岗定人，推动点位建设，实现文明创建工作常态长效。二是强大声势、注重引导。强化新时代文明实践建设，广泛开展“3.5学雷锋纪念日”志愿服务月主题活动，参与活动志愿者3000余人次，活动受益群众达2万余人。持续推进移风易俗，发放移风易俗系列《倡议书》3万余份，开展“绿色清明 文明祭扫”等采购鲜花6万支，在全市率先推行“鲜花换纸钱，以花寄哀思”，组织志愿者为疫情不能回乡的群众代为祭扫1000余人次。广泛开展文明实践活动，依托新时代文明实践中心（所、站）开展理论宣讲、市民教育、科普宣传、文化、健身等文明实践活动1200余场，受众达10000余人。推进志愿服务工作，开设“精美北塔”文明实践线上平台，精准对接群众需求，通过入户宣传等方式面向社会全面推广，完成群众点单需求80余次。组织成立线下志愿队伍250余支，依托“精美北塔”平台积极发布志愿服务活动，广泛动员市民群众加入志愿队伍，打造“夕阳计划”、“逆风飞翔 关爱事实无人抚养儿童”等优质志愿服务项目，扎实开展“四季同行、雷锋家乡学雷锋”、教育助学等各类志愿服务活动2500余场次。加强市民宣传教育工作。5月31日，在全市率先成立北塔区市民文明法治学校，开设文明、清廉、法制、科普等四大讲堂，每月组织开课开讲，各村（社区）参照总校设立分校，建强宣教班底。组织总校、分校开讲200余场次，参与讲课的党员、干部、群众达12000余人；组织巡访团成员开展专项巡访5次，现场交办问题88个，相关单位已按要求整改到位。发布“随手拍”32期，公开赞扬文明行为117起，曝光整改不文明行为110起。开展“双美双好”系列评选，一季度推评“北塔好人”15人、“北塔好少年”8人，“最美家庭”9户，“最美志愿者”7人，发布“北塔区新时代好少年”三批次共54人，引导广大市民群众争做文明人、争创文明城。广泛开展未成年人思想道德教育活动。以学校为主阵地，全年开展“扣好人生第一粒扣子”系列主题教育实践等各级各类活动360余场次，参与学生10万余人次。各村（社区）积极组织亲子活动、青少年文体活动、心理健康教育活动、家庭教育活动200多场次，参与青少年6000余人次。三是聚焦重点、突破难点。出台《北塔区测评点位“点长制”责任分解表》，全区92个重点测评点位明确92名镇（街道）或行业主管部门主要领导（分管领导）担任点长，实行测评点位建设提质、问题整改、测评备检等工作统筹推进。制订《2022年北塔区创文工作重难点区域整改实施方案》，聚焦资园社区农贸市场及周边环境集中整治、江北建材城交通微循环工程、城乡结合部沿线集中整治、江北钢材市场搬迁、北塔路沿线提质、观音庵老旧小区智能化改造及社区网格化管理等痛点堵点问题，集中力量，逐步实施整治。强化文明单位系列创建，截至目前，已累计创建成功全国文明村1个，省级文明单位（村镇、校园）17个，市级文明单位（村镇、校园）42个，区级文明单位（村镇、校园）30个，今年共有20多家单位踊跃申报各级文明系列单位。</w:t>
      </w:r>
    </w:p>
    <w:p>
      <w:pPr>
        <w:spacing w:line="480" w:lineRule="auto"/>
        <w:ind w:firstLine="562" w:firstLineChars="200"/>
        <w:jc w:val="left"/>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b/>
          <w:bCs/>
          <w:i w:val="0"/>
          <w:iCs w:val="0"/>
          <w:caps w:val="0"/>
          <w:color w:val="444444"/>
          <w:spacing w:val="0"/>
          <w:kern w:val="2"/>
          <w:sz w:val="28"/>
          <w:szCs w:val="28"/>
          <w:shd w:val="clear" w:fill="FFFFFF"/>
          <w:lang w:val="en-US" w:eastAsia="zh-CN" w:bidi="ar-SA"/>
        </w:rPr>
        <w:t>4、抓文化惠民，文旅产业融合快速推进。</w:t>
      </w:r>
      <w:r>
        <w:rPr>
          <w:rFonts w:hint="eastAsia" w:ascii="宋体" w:hAnsi="宋体" w:eastAsia="宋体" w:cs="宋体"/>
          <w:i w:val="0"/>
          <w:iCs w:val="0"/>
          <w:caps w:val="0"/>
          <w:color w:val="444444"/>
          <w:spacing w:val="0"/>
          <w:kern w:val="2"/>
          <w:sz w:val="28"/>
          <w:szCs w:val="28"/>
          <w:shd w:val="clear" w:fill="FFFFFF"/>
          <w:lang w:val="en-US" w:eastAsia="zh-CN" w:bidi="ar-SA"/>
        </w:rPr>
        <w:t>深入开展“文化惠民 送戏下乡”活动，共送戏下乡60余场，举办了其他各类文艺汇演活动20余次。市级非遗传承人杨石生创作的竹雕作品《长征万里图》荣获了第二届湖南省文学艺术奖，并入围了我国民间文艺界最高奖“山花奖”。区作协会主席魏文娟作品《豪门弟弟惹人怜》成功改编成25集网络电视连续剧《跨越时光来爱你》，并在腾讯网公映；长篇网络小说《重回1976年》《爱你，别无选择》分别在掌阅、番茄上热载。区作协今年创立了“北塔风铃”微信公众号，已推出35期，发表优秀作品70余篇，其中有12篇散文、诗歌在《青年文学家》《网易》《今日头条》《湖南诗歌》《邵阳日报》上发表。第七次全国县级以上公共图书馆评估定级工作得到了市文旅广体局组织的实地考察评估组的充分肯定。加强文物保护工作，投资800余万元提质改造了北塔公园周边环境，完善了文物保护机构的设置。全域旅游发展重点建设项目纳入了全区重点民生实事。酷贝拉少儿素质教育体验城成功申报为湖南省研学旅游基地。指导李子塘村成功举办了第二届黄桃文化旅游节。认真开展了“爱我湖南 “湘”约邵阳”湖南人游邵阳活动，推动了旅游消费。扎实做好参加首届邵阳市旅游发展大会的相关工作。认真开展了第二届“健康湖南”全民运动会北塔区海选赛，组织了8个项目的海选赛，特别是气排球赛，30支队伍参加，550余名运动员参与；组织了气排球、羽毛球等8个项目参加了全市海选赛。积极备战第十四届省运会，组建龙舟队代表市里参加第十四届省运会龙舟赛项目，获得了代表队总分第3名和体育道德风尚奖。培训了2名国家级社会体育指导员，填补了我区无国家级社会体育指导员的空白。维修了健身路径273件、更换55件，支持村、社区新建了健身站点21处。充分发挥了“村村响”在党的二十大精神学习宣传、疫情防控、森林防火等方面的宣传动员作用，制作了音频10个，推送播放了音频50余个。指导广厦文化教育创意园于6月18日开业，为我区文旅产业发展注入了新鲜血液。</w:t>
      </w:r>
    </w:p>
    <w:p>
      <w:pPr>
        <w:spacing w:line="480" w:lineRule="auto"/>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2022年度北塔区委宣传部整体支出绩效目标已经完成，总体评价为优。具体如下：</w:t>
      </w:r>
    </w:p>
    <w:p>
      <w:pPr>
        <w:spacing w:line="480" w:lineRule="auto"/>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经济性：项目在实施过程中，严格控制费用支出。</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效率性：项目资金的拨付基本在规定的时间内完成。</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有效性：项目实施后，进一步发挥了项目资金的作用，使文旅体工作的开展更加顺利。</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可持续性：项目实施后，促进了我部工作质量不断提高，激励了广大职工更加勤奋、科学和有效地开展宣传工作。</w:t>
      </w:r>
    </w:p>
    <w:p>
      <w:pPr>
        <w:pStyle w:val="7"/>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存在的问题及原因分析</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560" w:firstLineChars="200"/>
        <w:textAlignment w:val="auto"/>
        <w:rPr>
          <w:rFonts w:hint="eastAsia" w:ascii="宋体" w:hAnsi="宋体" w:eastAsia="宋体" w:cs="宋体"/>
          <w:b w:val="0"/>
          <w:bCs w:val="0"/>
          <w:i w:val="0"/>
          <w:iCs w:val="0"/>
          <w:caps w:val="0"/>
          <w:color w:val="444444"/>
          <w:spacing w:val="0"/>
          <w:sz w:val="28"/>
          <w:szCs w:val="28"/>
          <w:shd w:val="clear" w:fill="FFFFFF"/>
          <w:lang w:val="en-US" w:eastAsia="zh-CN"/>
        </w:rPr>
      </w:pPr>
      <w:r>
        <w:rPr>
          <w:rFonts w:hint="eastAsia" w:ascii="宋体" w:hAnsi="宋体" w:eastAsia="宋体" w:cs="宋体"/>
          <w:b w:val="0"/>
          <w:bCs w:val="0"/>
          <w:i w:val="0"/>
          <w:iCs w:val="0"/>
          <w:caps w:val="0"/>
          <w:color w:val="444444"/>
          <w:spacing w:val="0"/>
          <w:sz w:val="28"/>
          <w:szCs w:val="28"/>
          <w:shd w:val="clear" w:fill="FFFFFF"/>
          <w:lang w:val="en-US" w:eastAsia="zh-CN"/>
        </w:rPr>
        <w:t>回顾今年工作，虽然取得了一定成绩，但也存在一些短板和不足：一是政治理论学习有待提升。缺乏对意识形态工作的深刻认识，安排部署多、督促落实少。理论学习中心组集中学习“照本宣科”、探索研究学习少，个人自学习惯于“碎片式”学习、浅层次阅读。二是文明创建水平有待巩固。各村社区新时代文明实践所、站活动开展不平衡，文明创建工作常态化推进不够，文明乡镇、文明村创建质量不高。三是宣传教育引导有待加强。部分单位在省市主流媒体上上稿积极性不高，稿件总量偏少，对特色活动、典型人物等方面挖掘宣传报道不够。</w:t>
      </w:r>
    </w:p>
    <w:p>
      <w:pPr>
        <w:pStyle w:val="7"/>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改进措施及有关建议</w:t>
      </w:r>
    </w:p>
    <w:p>
      <w:pPr>
        <w:pStyle w:val="7"/>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line="560" w:lineRule="exact"/>
        <w:ind w:right="0" w:rightChars="0" w:firstLine="562" w:firstLineChars="200"/>
        <w:textAlignment w:val="auto"/>
        <w:rPr>
          <w:rFonts w:hint="eastAsia" w:ascii="宋体" w:hAnsi="宋体" w:eastAsia="宋体" w:cs="宋体"/>
          <w:b w:val="0"/>
          <w:bCs w:val="0"/>
          <w:i w:val="0"/>
          <w:iCs w:val="0"/>
          <w:caps w:val="0"/>
          <w:color w:val="444444"/>
          <w:spacing w:val="0"/>
          <w:sz w:val="28"/>
          <w:szCs w:val="28"/>
          <w:shd w:val="clear" w:fill="FFFFFF"/>
          <w:lang w:val="en-US" w:eastAsia="zh-CN"/>
        </w:rPr>
      </w:pPr>
      <w:r>
        <w:rPr>
          <w:rFonts w:hint="eastAsia" w:ascii="宋体" w:hAnsi="宋体" w:eastAsia="宋体" w:cs="宋体"/>
          <w:b/>
          <w:bCs/>
          <w:i w:val="0"/>
          <w:iCs w:val="0"/>
          <w:caps w:val="0"/>
          <w:color w:val="444444"/>
          <w:spacing w:val="0"/>
          <w:sz w:val="28"/>
          <w:szCs w:val="28"/>
          <w:shd w:val="clear" w:fill="FFFFFF"/>
          <w:lang w:val="en-US" w:eastAsia="zh-CN"/>
        </w:rPr>
        <w:t>提高思想认识。</w:t>
      </w:r>
      <w:r>
        <w:rPr>
          <w:rFonts w:hint="eastAsia" w:ascii="宋体" w:hAnsi="宋体" w:eastAsia="宋体" w:cs="宋体"/>
          <w:b w:val="0"/>
          <w:bCs w:val="0"/>
          <w:i w:val="0"/>
          <w:iCs w:val="0"/>
          <w:caps w:val="0"/>
          <w:color w:val="444444"/>
          <w:spacing w:val="0"/>
          <w:sz w:val="28"/>
          <w:szCs w:val="28"/>
          <w:shd w:val="clear" w:fill="FFFFFF"/>
          <w:lang w:val="en-US" w:eastAsia="zh-CN"/>
        </w:rPr>
        <w:t>切实提高政治站位，认真贯彻落实中央精神、省委、市委、区委的决策部署，始终坚持围绕中心、服务大局，始终坚持底线思维，增强忧患意识和做好宣传思想工作的自觉性、坚定性、主动性，进一步增强工作责任感和使命感，脚踏实地、真抓实干，切实把各项工作抓实、抓细、抓落地。</w:t>
      </w:r>
    </w:p>
    <w:p>
      <w:pPr>
        <w:pStyle w:val="7"/>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line="560" w:lineRule="exact"/>
        <w:ind w:right="0" w:rightChars="0" w:firstLine="562" w:firstLineChars="200"/>
        <w:textAlignment w:val="auto"/>
        <w:rPr>
          <w:rFonts w:hint="eastAsia" w:ascii="宋体" w:hAnsi="宋体" w:eastAsia="宋体" w:cs="宋体"/>
          <w:b w:val="0"/>
          <w:bCs w:val="0"/>
          <w:i w:val="0"/>
          <w:iCs w:val="0"/>
          <w:caps w:val="0"/>
          <w:color w:val="444444"/>
          <w:spacing w:val="0"/>
          <w:sz w:val="28"/>
          <w:szCs w:val="28"/>
          <w:shd w:val="clear" w:fill="FFFFFF"/>
          <w:lang w:val="en-US" w:eastAsia="zh-CN"/>
        </w:rPr>
      </w:pPr>
      <w:r>
        <w:rPr>
          <w:rFonts w:hint="eastAsia" w:ascii="宋体" w:hAnsi="宋体" w:eastAsia="宋体" w:cs="宋体"/>
          <w:b/>
          <w:bCs/>
          <w:i w:val="0"/>
          <w:iCs w:val="0"/>
          <w:caps w:val="0"/>
          <w:color w:val="444444"/>
          <w:spacing w:val="0"/>
          <w:sz w:val="28"/>
          <w:szCs w:val="28"/>
          <w:shd w:val="clear" w:fill="FFFFFF"/>
          <w:lang w:val="en-US" w:eastAsia="zh-CN"/>
        </w:rPr>
        <w:t>夯实理论武装。</w:t>
      </w:r>
      <w:r>
        <w:rPr>
          <w:rFonts w:hint="eastAsia" w:ascii="宋体" w:hAnsi="宋体" w:eastAsia="宋体" w:cs="宋体"/>
          <w:b w:val="0"/>
          <w:bCs w:val="0"/>
          <w:i w:val="0"/>
          <w:iCs w:val="0"/>
          <w:caps w:val="0"/>
          <w:color w:val="444444"/>
          <w:spacing w:val="0"/>
          <w:sz w:val="28"/>
          <w:szCs w:val="28"/>
          <w:shd w:val="clear" w:fill="FFFFFF"/>
          <w:lang w:val="en-US" w:eastAsia="zh-CN"/>
        </w:rPr>
        <w:t>以各级党委（党组）理论学习中心组学习为龙头，充分发挥“关键少数”作用，突出以上率下，发挥“头雁效应”。重点抓好党的二十大及二十届一中全会</w:t>
      </w:r>
      <w:bookmarkStart w:id="0" w:name="_GoBack"/>
      <w:bookmarkEnd w:id="0"/>
      <w:r>
        <w:rPr>
          <w:rFonts w:hint="eastAsia" w:ascii="宋体" w:hAnsi="宋体" w:eastAsia="宋体" w:cs="宋体"/>
          <w:b w:val="0"/>
          <w:bCs w:val="0"/>
          <w:i w:val="0"/>
          <w:iCs w:val="0"/>
          <w:caps w:val="0"/>
          <w:color w:val="444444"/>
          <w:spacing w:val="0"/>
          <w:sz w:val="28"/>
          <w:szCs w:val="28"/>
          <w:shd w:val="clear" w:fill="FFFFFF"/>
          <w:lang w:val="en-US" w:eastAsia="zh-CN"/>
        </w:rPr>
        <w:t>等党的创新理论的学习宣传贯彻。大力推进“诵读文化经典 共建书香北塔”活动，培育一批学习载体和学习品牌，宣传推介一批学习典型。</w:t>
      </w:r>
    </w:p>
    <w:p>
      <w:pPr>
        <w:pStyle w:val="7"/>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line="560" w:lineRule="exact"/>
        <w:ind w:right="0" w:rightChars="0" w:firstLine="562" w:firstLineChars="200"/>
        <w:textAlignment w:val="auto"/>
        <w:rPr>
          <w:rFonts w:hint="eastAsia" w:ascii="宋体" w:hAnsi="宋体" w:eastAsia="宋体" w:cs="宋体"/>
          <w:b w:val="0"/>
          <w:bCs w:val="0"/>
          <w:i w:val="0"/>
          <w:iCs w:val="0"/>
          <w:caps w:val="0"/>
          <w:color w:val="444444"/>
          <w:spacing w:val="0"/>
          <w:sz w:val="28"/>
          <w:szCs w:val="28"/>
          <w:shd w:val="clear" w:fill="FFFFFF"/>
          <w:lang w:val="en-US" w:eastAsia="zh-CN"/>
        </w:rPr>
      </w:pPr>
      <w:r>
        <w:rPr>
          <w:rFonts w:hint="eastAsia" w:ascii="宋体" w:hAnsi="宋体" w:eastAsia="宋体" w:cs="宋体"/>
          <w:b/>
          <w:bCs/>
          <w:i w:val="0"/>
          <w:iCs w:val="0"/>
          <w:caps w:val="0"/>
          <w:color w:val="444444"/>
          <w:spacing w:val="0"/>
          <w:sz w:val="28"/>
          <w:szCs w:val="28"/>
          <w:shd w:val="clear" w:fill="FFFFFF"/>
          <w:lang w:val="en-US" w:eastAsia="zh-CN"/>
        </w:rPr>
        <w:t>狠抓文明创建。</w:t>
      </w:r>
      <w:r>
        <w:rPr>
          <w:rFonts w:hint="eastAsia" w:ascii="宋体" w:hAnsi="宋体" w:eastAsia="宋体" w:cs="宋体"/>
          <w:b w:val="0"/>
          <w:bCs w:val="0"/>
          <w:i w:val="0"/>
          <w:iCs w:val="0"/>
          <w:caps w:val="0"/>
          <w:color w:val="444444"/>
          <w:spacing w:val="0"/>
          <w:sz w:val="28"/>
          <w:szCs w:val="28"/>
          <w:shd w:val="clear" w:fill="FFFFFF"/>
          <w:lang w:val="en-US" w:eastAsia="zh-CN"/>
        </w:rPr>
        <w:t>依托市民文明法治学校和新时代文明实践所、站优质平台，以志愿服务为抓手，加强未成年人思想道德建设，大力培育和践行社会主义核心价值观，持续推进农贸市场、交通秩序集中整治等难点问题整治，强化突出问题整改，加强跟踪督查、动态监督，确保各项目标任务高质量、高标准完成。</w:t>
      </w:r>
    </w:p>
    <w:p>
      <w:pPr>
        <w:pStyle w:val="7"/>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line="560" w:lineRule="exact"/>
        <w:ind w:right="0" w:rightChars="0" w:firstLine="562" w:firstLineChars="200"/>
        <w:textAlignment w:val="auto"/>
        <w:rPr>
          <w:rFonts w:hint="eastAsia" w:ascii="宋体" w:hAnsi="宋体" w:eastAsia="宋体" w:cs="宋体"/>
          <w:b w:val="0"/>
          <w:bCs w:val="0"/>
          <w:i w:val="0"/>
          <w:iCs w:val="0"/>
          <w:caps w:val="0"/>
          <w:color w:val="444444"/>
          <w:spacing w:val="0"/>
          <w:sz w:val="28"/>
          <w:szCs w:val="28"/>
          <w:shd w:val="clear" w:fill="FFFFFF"/>
          <w:lang w:val="en-US" w:eastAsia="zh-CN"/>
        </w:rPr>
      </w:pPr>
      <w:r>
        <w:rPr>
          <w:rFonts w:hint="eastAsia" w:ascii="宋体" w:hAnsi="宋体" w:eastAsia="宋体" w:cs="宋体"/>
          <w:b/>
          <w:bCs/>
          <w:i w:val="0"/>
          <w:iCs w:val="0"/>
          <w:caps w:val="0"/>
          <w:color w:val="444444"/>
          <w:spacing w:val="0"/>
          <w:sz w:val="28"/>
          <w:szCs w:val="28"/>
          <w:shd w:val="clear" w:fill="FFFFFF"/>
          <w:lang w:val="en-US" w:eastAsia="zh-CN"/>
        </w:rPr>
        <w:t>加强舆论引导。</w:t>
      </w:r>
      <w:r>
        <w:rPr>
          <w:rFonts w:hint="eastAsia" w:ascii="宋体" w:hAnsi="宋体" w:eastAsia="宋体" w:cs="宋体"/>
          <w:b w:val="0"/>
          <w:bCs w:val="0"/>
          <w:i w:val="0"/>
          <w:iCs w:val="0"/>
          <w:caps w:val="0"/>
          <w:color w:val="444444"/>
          <w:spacing w:val="0"/>
          <w:sz w:val="28"/>
          <w:szCs w:val="28"/>
          <w:shd w:val="clear" w:fill="FFFFFF"/>
          <w:lang w:val="en-US" w:eastAsia="zh-CN"/>
        </w:rPr>
        <w:t>进一步用好管好“北塔发布”公众号和“精美北塔”APP等新媒体平台，围绕全区的重大部署、重大工作中心工作，主调鲜明地做好对内对外宣传。</w:t>
      </w:r>
    </w:p>
    <w:p>
      <w:pPr>
        <w:spacing w:line="600" w:lineRule="exact"/>
        <w:rPr>
          <w:rFonts w:ascii="宋体" w:hAnsi="宋体" w:cs="宋体"/>
          <w:kern w:val="0"/>
          <w:sz w:val="32"/>
          <w:szCs w:val="32"/>
        </w:rPr>
      </w:pPr>
      <w:r>
        <w:rPr>
          <w:rFonts w:hint="eastAsia" w:ascii="黑体" w:hAnsi="宋体" w:eastAsia="黑体" w:cs="宋体"/>
          <w:kern w:val="0"/>
          <w:sz w:val="32"/>
          <w:szCs w:val="32"/>
        </w:rPr>
        <w:t>附件1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eastAsia="宋体" w:cs="宋体"/>
                <w:b/>
                <w:bCs/>
                <w:kern w:val="0"/>
                <w:sz w:val="24"/>
                <w:szCs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“三公经费”变动率=[（本年度“三公经费”总额-上年度“三公经费”总额）/上年度“三公经费”总额]×100%。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重点支出安排率=（重点项目支出/项目总支出）×100%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年度非税实际收入完成数/</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年度非税收入预算数）×100%，有减免因素的，以非税局确定的为准。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完成率&lt;1，计2分，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完成率=1，计1分，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完成率&gt;1，不得分。</w:t>
            </w:r>
          </w:p>
          <w:p>
            <w:pPr>
              <w:widowControl/>
              <w:jc w:val="left"/>
              <w:rPr>
                <w:rFonts w:hint="eastAsia" w:ascii="仿宋_GB2312" w:hAnsi="宋体" w:eastAsia="仿宋_GB2312" w:cs="宋体"/>
                <w:kern w:val="0"/>
                <w:sz w:val="20"/>
                <w:szCs w:val="20"/>
                <w:highlight w:val="none"/>
              </w:rPr>
            </w:pP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结余超过10%（不含），2分；结余在0-10%（含）的，1分；本年超支不得分。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控制率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both"/>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①已制定资金管理办法、内部财务管理制度、会计核算制度等管理制度，1分；</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②建立健全单位内部控制制度，1分；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③会计人员、机构按规定设置，1分；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jc w:val="left"/>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资金  使用</w:t>
            </w:r>
          </w:p>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合规性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①支出符合国家财经法规和财务管理制度规定以及有关专项资金管理办法的规定；</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②资金（开支）拨付有完整的审批程序和手续；</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③支出符合部门预算批复的用途；</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④资金使用无截留、挤占、挪用、虚列支出、随意借用、大额现金支付等情况。</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left"/>
              <w:rPr>
                <w:rFonts w:hint="eastAsia" w:ascii="仿宋_GB2312" w:hAnsi="仿宋" w:eastAsia="仿宋_GB2312" w:cs="仿宋"/>
                <w:kern w:val="0"/>
                <w:sz w:val="20"/>
                <w:szCs w:val="20"/>
                <w:lang w:eastAsia="zh-CN"/>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p>
          <w:p>
            <w:pPr>
              <w:widowControl/>
              <w:jc w:val="left"/>
              <w:rPr>
                <w:rFonts w:ascii="仿宋_GB2312" w:hAnsi="宋体" w:eastAsia="仿宋_GB2312" w:cs="宋体"/>
                <w:kern w:val="0"/>
                <w:sz w:val="20"/>
                <w:szCs w:val="20"/>
              </w:rPr>
            </w:pP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851"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①已制定资产管理制度，1分；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center"/>
          </w:tcPr>
          <w:p>
            <w:pPr>
              <w:widowControl/>
              <w:jc w:val="center"/>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资产  管理</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安全性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 xml:space="preserve">①资产保存完整；②资产配置合理；③资产处置规范； </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固定  资产</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利用率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开展2019年度部门整体支出绩效自评的，1分；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 w:hAnsi="仿宋" w:eastAsia="仿宋" w:cs="宋体"/>
                <w:sz w:val="20"/>
                <w:szCs w:val="20"/>
              </w:rPr>
            </w:pPr>
            <w:r>
              <w:rPr>
                <w:rFonts w:hint="eastAsia" w:ascii="仿宋_GB2312" w:hAnsi="宋体" w:eastAsia="仿宋_GB2312" w:cs="宋体"/>
                <w:kern w:val="0"/>
                <w:sz w:val="20"/>
                <w:szCs w:val="20"/>
              </w:rPr>
              <w:t>根据2019年度财政重点绩效评价和单位自评情况，向财政报送整改结果并整改到位的，2分，否则不得分。</w:t>
            </w:r>
          </w:p>
        </w:tc>
        <w:tc>
          <w:tcPr>
            <w:tcW w:w="3472" w:type="dxa"/>
            <w:noWrap w:val="0"/>
            <w:vAlign w:val="center"/>
          </w:tcPr>
          <w:p>
            <w:pPr>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center"/>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p>
        </w:tc>
        <w:tc>
          <w:tcPr>
            <w:tcW w:w="617" w:type="dxa"/>
            <w:noWrap w:val="0"/>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90%（含）以上计2分；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jc w:val="left"/>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97</w:t>
            </w:r>
          </w:p>
        </w:tc>
        <w:tc>
          <w:tcPr>
            <w:tcW w:w="617" w:type="dxa"/>
            <w:noWrap w:val="0"/>
            <w:vAlign w:val="center"/>
          </w:tcPr>
          <w:p>
            <w:pPr>
              <w:widowControl/>
              <w:jc w:val="center"/>
              <w:rPr>
                <w:rFonts w:hint="eastAsia" w:ascii="宋体" w:hAnsi="宋体" w:eastAsia="宋体" w:cs="宋体"/>
                <w:kern w:val="0"/>
                <w:sz w:val="24"/>
                <w:szCs w:val="24"/>
                <w:lang w:val="en-US" w:eastAsia="zh-CN"/>
              </w:rPr>
            </w:pPr>
          </w:p>
        </w:tc>
      </w:tr>
    </w:tbl>
    <w:p>
      <w:pPr>
        <w:pStyle w:val="11"/>
        <w:ind w:firstLine="560" w:firstLineChars="200"/>
        <w:rPr>
          <w:rFonts w:hint="eastAsia" w:ascii="宋体" w:hAnsi="宋体" w:eastAsia="宋体" w:cs="宋体"/>
          <w:i w:val="0"/>
          <w:iCs w:val="0"/>
          <w:caps w:val="0"/>
          <w:color w:val="444444"/>
          <w:spacing w:val="0"/>
          <w:kern w:val="2"/>
          <w:sz w:val="28"/>
          <w:szCs w:val="28"/>
          <w:shd w:val="clear" w:fill="FFFFFF"/>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13A3892-8799-49CB-A0AE-591B038167D7}"/>
  </w:font>
  <w:font w:name="黑体">
    <w:panose1 w:val="02010609060101010101"/>
    <w:charset w:val="86"/>
    <w:family w:val="auto"/>
    <w:pitch w:val="default"/>
    <w:sig w:usb0="800002BF" w:usb1="38CF7CFA" w:usb2="00000016" w:usb3="00000000" w:csb0="00040001" w:csb1="00000000"/>
    <w:embedRegular r:id="rId2" w:fontKey="{4D1F57C9-606C-4BFE-BBC5-FAED08EDD86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3" w:fontKey="{5F8F015A-C4F0-4898-BD97-E049DFDA1867}"/>
  </w:font>
  <w:font w:name="微软雅黑">
    <w:panose1 w:val="020B0503020204020204"/>
    <w:charset w:val="86"/>
    <w:family w:val="auto"/>
    <w:pitch w:val="default"/>
    <w:sig w:usb0="80000287" w:usb1="2ACF3C50" w:usb2="00000016" w:usb3="00000000" w:csb0="0004001F" w:csb1="00000000"/>
    <w:embedRegular r:id="rId4" w:fontKey="{9D7692C0-84F0-47C6-A72F-E0D9926F2F41}"/>
  </w:font>
  <w:font w:name="方正小标宋简体">
    <w:panose1 w:val="02000000000000000000"/>
    <w:charset w:val="86"/>
    <w:family w:val="auto"/>
    <w:pitch w:val="default"/>
    <w:sig w:usb0="A00002BF" w:usb1="184F6CFA" w:usb2="00000012" w:usb3="00000000" w:csb0="00040001" w:csb1="00000000"/>
    <w:embedRegular r:id="rId5" w:fontKey="{50A00C63-189D-4776-9F19-A20BD8CBADDC}"/>
  </w:font>
  <w:font w:name="仿宋_GB2312">
    <w:altName w:val="仿宋"/>
    <w:panose1 w:val="02010609030101010101"/>
    <w:charset w:val="86"/>
    <w:family w:val="modern"/>
    <w:pitch w:val="default"/>
    <w:sig w:usb0="00000000" w:usb1="00000000" w:usb2="00000000" w:usb3="00000000" w:csb0="00040000" w:csb1="00000000"/>
    <w:embedRegular r:id="rId6" w:fontKey="{0A17B567-2515-4DB1-A342-59D805528C3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BD9B39"/>
    <w:multiLevelType w:val="singleLevel"/>
    <w:tmpl w:val="BEBD9B39"/>
    <w:lvl w:ilvl="0" w:tentative="0">
      <w:start w:val="1"/>
      <w:numFmt w:val="chineseCounting"/>
      <w:suff w:val="nothing"/>
      <w:lvlText w:val="（%1）"/>
      <w:lvlJc w:val="left"/>
      <w:rPr>
        <w:rFonts w:hint="eastAsia"/>
      </w:rPr>
    </w:lvl>
  </w:abstractNum>
  <w:abstractNum w:abstractNumId="1">
    <w:nsid w:val="DDBC4609"/>
    <w:multiLevelType w:val="singleLevel"/>
    <w:tmpl w:val="DDBC4609"/>
    <w:lvl w:ilvl="0" w:tentative="0">
      <w:start w:val="4"/>
      <w:numFmt w:val="chineseCounting"/>
      <w:suff w:val="nothing"/>
      <w:lvlText w:val="%1、"/>
      <w:lvlJc w:val="left"/>
      <w:rPr>
        <w:rFonts w:hint="eastAsia"/>
      </w:rPr>
    </w:lvl>
  </w:abstractNum>
  <w:abstractNum w:abstractNumId="2">
    <w:nsid w:val="37BD001E"/>
    <w:multiLevelType w:val="singleLevel"/>
    <w:tmpl w:val="37BD001E"/>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hM2ZmMTVmYTllNzRiYzA0YjM4OTkwOWUwMmQzMjgifQ=="/>
  </w:docVars>
  <w:rsids>
    <w:rsidRoot w:val="00000000"/>
    <w:rsid w:val="00554C33"/>
    <w:rsid w:val="00D51644"/>
    <w:rsid w:val="025D08EA"/>
    <w:rsid w:val="02A74CAA"/>
    <w:rsid w:val="05213482"/>
    <w:rsid w:val="076B1838"/>
    <w:rsid w:val="09E17252"/>
    <w:rsid w:val="0D5E3707"/>
    <w:rsid w:val="11E84674"/>
    <w:rsid w:val="126C42B4"/>
    <w:rsid w:val="13477281"/>
    <w:rsid w:val="17042185"/>
    <w:rsid w:val="1C1745AC"/>
    <w:rsid w:val="1F010C8F"/>
    <w:rsid w:val="20F63895"/>
    <w:rsid w:val="21BD7CAD"/>
    <w:rsid w:val="21E23597"/>
    <w:rsid w:val="26166273"/>
    <w:rsid w:val="2B032004"/>
    <w:rsid w:val="2B6A7A50"/>
    <w:rsid w:val="2C7529D1"/>
    <w:rsid w:val="2D6C05C8"/>
    <w:rsid w:val="2E8E6ACF"/>
    <w:rsid w:val="3619015E"/>
    <w:rsid w:val="36E22B02"/>
    <w:rsid w:val="37A26170"/>
    <w:rsid w:val="3B9303B2"/>
    <w:rsid w:val="3C8416D7"/>
    <w:rsid w:val="3FAB09ED"/>
    <w:rsid w:val="44AF5D78"/>
    <w:rsid w:val="45833892"/>
    <w:rsid w:val="45CB4E15"/>
    <w:rsid w:val="4ACA7AAB"/>
    <w:rsid w:val="4B991F60"/>
    <w:rsid w:val="4D113C42"/>
    <w:rsid w:val="4E58558A"/>
    <w:rsid w:val="4E7B1458"/>
    <w:rsid w:val="4F3501F1"/>
    <w:rsid w:val="52C04276"/>
    <w:rsid w:val="53202F66"/>
    <w:rsid w:val="55C776C9"/>
    <w:rsid w:val="575435C3"/>
    <w:rsid w:val="58CA4CA4"/>
    <w:rsid w:val="58F900BC"/>
    <w:rsid w:val="59975C46"/>
    <w:rsid w:val="59A70B1E"/>
    <w:rsid w:val="59B52E52"/>
    <w:rsid w:val="59E60318"/>
    <w:rsid w:val="5CBC5F90"/>
    <w:rsid w:val="5E6D1153"/>
    <w:rsid w:val="5F83500A"/>
    <w:rsid w:val="60745B56"/>
    <w:rsid w:val="641F097E"/>
    <w:rsid w:val="65236940"/>
    <w:rsid w:val="664A41B0"/>
    <w:rsid w:val="66D16D4F"/>
    <w:rsid w:val="66FE6113"/>
    <w:rsid w:val="678A1A6F"/>
    <w:rsid w:val="6877508D"/>
    <w:rsid w:val="695101DA"/>
    <w:rsid w:val="6B874FA2"/>
    <w:rsid w:val="6FD52562"/>
    <w:rsid w:val="70514092"/>
    <w:rsid w:val="70852420"/>
    <w:rsid w:val="731004DA"/>
    <w:rsid w:val="73125FD0"/>
    <w:rsid w:val="75412ADD"/>
    <w:rsid w:val="76DC35F5"/>
    <w:rsid w:val="7832658D"/>
    <w:rsid w:val="79074D5F"/>
    <w:rsid w:val="7AD11F0B"/>
    <w:rsid w:val="7AF745AA"/>
    <w:rsid w:val="7B116B6D"/>
    <w:rsid w:val="7B7D0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customStyle="1" w:styleId="2">
    <w:name w:val="BodyText1I2"/>
    <w:basedOn w:val="3"/>
    <w:next w:val="1"/>
    <w:autoRedefine/>
    <w:qFormat/>
    <w:uiPriority w:val="0"/>
    <w:pPr>
      <w:ind w:left="420" w:leftChars="200" w:firstLine="420" w:firstLineChars="200"/>
      <w:jc w:val="both"/>
      <w:textAlignment w:val="baseline"/>
    </w:pPr>
    <w:rPr>
      <w:rFonts w:ascii="Calibri" w:hAnsi="Calibri" w:eastAsia="宋体"/>
      <w:kern w:val="2"/>
      <w:sz w:val="21"/>
      <w:szCs w:val="24"/>
      <w:lang w:val="en-US" w:eastAsia="zh-CN" w:bidi="ar-SA"/>
    </w:rPr>
  </w:style>
  <w:style w:type="paragraph" w:customStyle="1" w:styleId="3">
    <w:name w:val="BodyTextIndent"/>
    <w:basedOn w:val="1"/>
    <w:next w:val="4"/>
    <w:autoRedefine/>
    <w:qFormat/>
    <w:uiPriority w:val="0"/>
    <w:pPr>
      <w:ind w:left="420" w:leftChars="200"/>
      <w:jc w:val="both"/>
      <w:textAlignment w:val="baseline"/>
    </w:pPr>
    <w:rPr>
      <w:rFonts w:ascii="Calibri" w:hAnsi="Calibri" w:eastAsia="宋体"/>
      <w:kern w:val="2"/>
      <w:sz w:val="21"/>
      <w:szCs w:val="24"/>
      <w:lang w:val="en-US" w:eastAsia="zh-CN" w:bidi="ar-SA"/>
    </w:rPr>
  </w:style>
  <w:style w:type="paragraph" w:customStyle="1" w:styleId="4">
    <w:name w:val="NormalIndent"/>
    <w:basedOn w:val="1"/>
    <w:autoRedefine/>
    <w:qFormat/>
    <w:uiPriority w:val="0"/>
    <w:pPr>
      <w:ind w:firstLine="420" w:firstLineChars="200"/>
      <w:jc w:val="both"/>
      <w:textAlignment w:val="baseline"/>
    </w:pPr>
    <w:rPr>
      <w:rFonts w:ascii="Calibri" w:hAnsi="Calibri" w:eastAsia="仿宋"/>
      <w:kern w:val="2"/>
      <w:sz w:val="32"/>
      <w:szCs w:val="24"/>
      <w:lang w:val="en-US" w:eastAsia="zh-CN" w:bidi="ar-SA"/>
    </w:rPr>
  </w:style>
  <w:style w:type="paragraph" w:styleId="6">
    <w:name w:val="Body Text"/>
    <w:basedOn w:val="1"/>
    <w:autoRedefine/>
    <w:qFormat/>
    <w:uiPriority w:val="0"/>
    <w:rPr>
      <w:sz w:val="24"/>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8">
    <w:name w:val="Body Text First Indent"/>
    <w:basedOn w:val="6"/>
    <w:autoRedefine/>
    <w:unhideWhenUsed/>
    <w:qFormat/>
    <w:uiPriority w:val="99"/>
    <w:pPr>
      <w:ind w:firstLine="420" w:firstLineChars="100"/>
    </w:pPr>
  </w:style>
  <w:style w:type="paragraph" w:customStyle="1" w:styleId="11">
    <w:name w:val="Default"/>
    <w:autoRedefine/>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2394</Words>
  <Characters>2540</Characters>
  <Lines>0</Lines>
  <Paragraphs>0</Paragraphs>
  <TotalTime>0</TotalTime>
  <ScaleCrop>false</ScaleCrop>
  <LinksUpToDate>false</LinksUpToDate>
  <CharactersWithSpaces>2541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2022-06-28T09:10:00Z</dcterms:created>
  <dc:creator>Administrator</dc:creator>
  <cp:lastModifiedBy>企业用户_314885341</cp:lastModifiedBy>
  <dcterms:modified xsi:type="dcterms:W3CDTF">2024-04-03T08:51:25Z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2551149672904405983409E8E3548EED_13</vt:lpwstr>
  </property>
</Properties>
</file>