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bookmarkStart w:id="1" w:name="_GoBack"/>
      <w:bookmarkEnd w:id="1"/>
      <w:r>
        <w:rPr>
          <w:rFonts w:hint="eastAsia" w:ascii="宋体" w:hAnsi="宋体" w:eastAsia="宋体" w:cs="宋体"/>
          <w:color w:val="444444"/>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00" w:lineRule="exact"/>
        <w:ind w:left="0" w:right="0"/>
        <w:jc w:val="center"/>
        <w:textAlignment w:val="auto"/>
        <w:rPr>
          <w:rFonts w:hint="eastAsia" w:ascii="仿宋" w:hAnsi="仿宋" w:eastAsia="仿宋" w:cs="仿宋"/>
          <w:color w:val="auto"/>
          <w:sz w:val="28"/>
          <w:szCs w:val="28"/>
        </w:rPr>
      </w:pPr>
      <w:r>
        <w:rPr>
          <w:rFonts w:hint="eastAsia" w:ascii="仿宋" w:hAnsi="仿宋" w:eastAsia="仿宋" w:cs="仿宋"/>
          <w:color w:val="auto"/>
          <w:sz w:val="28"/>
          <w:szCs w:val="28"/>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360" w:lineRule="exact"/>
        <w:ind w:left="0" w:right="0"/>
        <w:jc w:val="center"/>
        <w:textAlignment w:val="auto"/>
        <w:rPr>
          <w:rFonts w:hint="eastAsia" w:ascii="仿宋" w:hAnsi="仿宋" w:eastAsia="仿宋" w:cs="仿宋"/>
          <w:b/>
          <w:bCs/>
          <w:color w:val="auto"/>
          <w:sz w:val="28"/>
          <w:szCs w:val="28"/>
          <w:shd w:val="clear" w:fill="FFFFFF"/>
          <w:lang w:eastAsia="zh-CN"/>
        </w:rPr>
      </w:pPr>
      <w:r>
        <w:rPr>
          <w:rFonts w:hint="eastAsia" w:ascii="仿宋" w:hAnsi="仿宋" w:eastAsia="仿宋" w:cs="仿宋"/>
          <w:b/>
          <w:bCs/>
          <w:color w:val="auto"/>
          <w:sz w:val="28"/>
          <w:szCs w:val="28"/>
          <w:shd w:val="clear" w:fill="FFFFFF"/>
        </w:rPr>
        <w:t>2021年度部门整体支出绩效评价报告</w:t>
      </w:r>
    </w:p>
    <w:p>
      <w:pPr>
        <w:pStyle w:val="8"/>
        <w:keepNext w:val="0"/>
        <w:keepLines w:val="0"/>
        <w:pageBreakBefore w:val="0"/>
        <w:widowControl/>
        <w:suppressLineNumbers w:val="0"/>
        <w:kinsoku/>
        <w:wordWrap/>
        <w:overflowPunct/>
        <w:topLinePunct w:val="0"/>
        <w:autoSpaceDE/>
        <w:autoSpaceDN/>
        <w:bidi w:val="0"/>
        <w:adjustRightInd/>
        <w:spacing w:before="0" w:beforeAutospacing="0" w:after="0" w:afterAutospacing="0" w:line="480" w:lineRule="exact"/>
        <w:ind w:left="0" w:right="0" w:firstLine="560" w:firstLineChars="200"/>
        <w:jc w:val="both"/>
        <w:textAlignment w:val="auto"/>
        <w:rPr>
          <w:rFonts w:hint="eastAsia" w:ascii="仿宋" w:hAnsi="仿宋" w:eastAsia="仿宋" w:cs="仿宋"/>
          <w:b/>
          <w:bCs/>
          <w:color w:val="auto"/>
          <w:sz w:val="28"/>
          <w:szCs w:val="28"/>
          <w:shd w:val="clear" w:fill="FFFFFF"/>
          <w:lang w:eastAsia="zh-CN"/>
        </w:rPr>
      </w:pPr>
      <w:r>
        <w:rPr>
          <w:rFonts w:hint="eastAsia" w:ascii="仿宋" w:hAnsi="仿宋" w:eastAsia="仿宋" w:cs="仿宋"/>
          <w:color w:val="auto"/>
          <w:sz w:val="28"/>
          <w:szCs w:val="28"/>
        </w:rPr>
        <w:t>根据《湖南省人民政府关于全面推进预算绩效管理的意见》（湘政发[2012]33号文件精神，为加强财政资金管理，切实提高资金使用效益，进一步提高财政预算资金科学化精细化管理水平，我单位积极开展了2021年度部门整体支出绩效自评工作，现将有关情况报告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一、部门概况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1．主要职能。</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（1）拟订全区宣传思想文化工作政策和事业发展总体规划，统筹协调推进宣传思想文化领域法治建设，按照区委统一部署，协调宣传思想文化系统各部门之间的工作。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（2）统筹协调全区党的意识形态工作，贯彻落实党中央和省委、市委、区委关于意识形态工作决策部署，组织协调意识形态工作责任制落实和日常监督检查，结合巡察工作开展专项检查。</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（3）统筹指导协调全区理论研究、理论学习、理论宣传工作，组织推动理论武装工作。负责为全区各级党委（党组）理论学习中心组学习提供有关服务，组织实施理论宣讲活动等。</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（4）负责规划组织全局性思想政治工作，配合区委组织部做好党员教育工作，会同有关部门研究和改进群众思想教育工作。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（5）统筹分析研判和引导社会舆论，指导协调区直各新闻单位工作，组织全区突发公共事件应急新闻工作。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（6）拟订全区新闻出版业的管理政策并督促落实，统筹协调新闻出版行政事务，组织有关行政审批工作，统筹规划和指导协调新闻出版（版权）事业、产业发展，指导协调全区“扫黄打非”工作。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（7）从宏观上统筹指导协调全区互联网宣传和信息内容管理工作。统筹协调数字新媒体的建设与管理。</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（8）统筹指导协调推动全区精神文化产品的创作和生产，协调组织中华优秀传统文化传承发展有关工作，指导协调推动群众文化建设。</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（9）负责权限内全区电影监管工作。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（10）统筹指导协调全区文化体制改革和文化事业、文化产业及旅游业发展，指导协调全区国有文化资产监管工作。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（11）统筹指导全区舆情信息工作，组织协调开展舆情信息收集分析研判工作，跟踪了解、研究掌握宣传舆情动态。</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12）统筹协调全区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13）统筹协调组织开展全区新闻发布工作，承担区委新闻发布有关组织协调工作，负责区政府新闻发布组织实施工作，指导协调区直各部门、各乡（街道）的新闻发布工作，推动新闻发言人制度建设。拟定重大问题对外宣传口径。</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（14）负责落实中央和省、市、区精神文明建设指导委员会工作部署，拟订全区精神文明建设工作规划并组织实施。</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15）受区委委托，会同区委组织部管理新闻、文化、出版、社会科学和互联网信息等方面区直宣传文化单位的领导干部。对各乡（街道）的宣传委员任免提出意见。负责有关重要宣传舆论阵地和重要岗位领导干部管理。负责组织开展全区宣传思想文化系统干部教育培训和人才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（16）对区互联网信息办公室互联网宣传和信息内容管理方面的工作实施政策指导。</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（17）负责组织开展全区新闻领域对外交流与合作，会同有关部门做好境外来访记者采访事务方面的工作。</w:t>
      </w:r>
    </w:p>
    <w:p>
      <w:pPr>
        <w:keepNext w:val="0"/>
        <w:keepLines w:val="0"/>
        <w:widowControl/>
        <w:suppressLineNumbers w:val="0"/>
        <w:shd w:val="clear" w:fill="FFFFFF"/>
        <w:spacing w:before="100" w:beforeAutospacing="0" w:after="100" w:afterAutospacing="0" w:line="480" w:lineRule="atLeast"/>
        <w:ind w:left="0" w:right="0" w:firstLine="480"/>
        <w:jc w:val="left"/>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（18）完成区委交办的其他任务。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shd w:val="clear" w:fill="FFFFFF"/>
        </w:rPr>
        <w:t>2.</w:t>
      </w:r>
      <w:r>
        <w:rPr>
          <w:rFonts w:hint="eastAsia" w:ascii="仿宋" w:hAnsi="仿宋" w:eastAsia="仿宋" w:cs="仿宋"/>
          <w:color w:val="auto"/>
          <w:kern w:val="0"/>
          <w:sz w:val="28"/>
          <w:szCs w:val="28"/>
          <w:lang w:val="en-US" w:eastAsia="zh-CN" w:bidi="ar"/>
        </w:rPr>
        <w:t>机构情况纳入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default" w:ascii="仿宋_GB2312" w:eastAsia="仿宋_GB2312"/>
          <w:b/>
          <w:bCs/>
          <w:sz w:val="32"/>
          <w:szCs w:val="32"/>
          <w:lang w:val="en-US" w:eastAsia="zh-CN"/>
        </w:rPr>
      </w:pPr>
      <w:r>
        <w:rPr>
          <w:rFonts w:hint="eastAsia" w:ascii="仿宋" w:hAnsi="仿宋" w:eastAsia="仿宋" w:cs="仿宋"/>
          <w:color w:val="auto"/>
          <w:kern w:val="0"/>
          <w:sz w:val="28"/>
          <w:szCs w:val="28"/>
          <w:lang w:val="en-US" w:eastAsia="zh-CN" w:bidi="ar"/>
        </w:rPr>
        <w:t>2021年部门决算编报的单位1个，即北塔区委宣传部，加挂区新闻出版局（区版权局）、区精神文明建设指导委员会办公室牌子。 区委宣传部机关设下列内设机构： 办公室、理论教育组（加挂意识形态组牌子）新闻宣传组、文化艺术和新闻出版（版权）管理组、区文明创建指导股（加挂新时代文明实践中心牌子）.</w:t>
      </w:r>
    </w:p>
    <w:p>
      <w:pPr>
        <w:pStyle w:val="8"/>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人员情况。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编办核定行政编制人数5人，工勤编制1人。实有人数11人，其中在职8人，离退休2人,其他人员1人。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二、部门整体支出管理及使用情况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（一）基本支出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kern w:val="0"/>
          <w:sz w:val="28"/>
          <w:szCs w:val="28"/>
          <w:shd w:val="clear" w:fill="FFFFFF"/>
        </w:rPr>
        <w:t>基本支出系保障我</w:t>
      </w:r>
      <w:r>
        <w:rPr>
          <w:rFonts w:hint="eastAsia" w:ascii="仿宋" w:hAnsi="仿宋" w:eastAsia="仿宋" w:cs="仿宋"/>
          <w:color w:val="auto"/>
          <w:kern w:val="0"/>
          <w:sz w:val="28"/>
          <w:szCs w:val="28"/>
          <w:shd w:val="clear" w:fill="FFFFFF"/>
          <w:lang w:eastAsia="zh-CN"/>
        </w:rPr>
        <w:t>部</w:t>
      </w:r>
      <w:r>
        <w:rPr>
          <w:rFonts w:hint="eastAsia" w:ascii="仿宋" w:hAnsi="仿宋" w:eastAsia="仿宋" w:cs="仿宋"/>
          <w:color w:val="auto"/>
          <w:kern w:val="0"/>
          <w:sz w:val="28"/>
          <w:szCs w:val="28"/>
          <w:shd w:val="clear" w:fill="FFFFFF"/>
        </w:rPr>
        <w:t>机构正常运转、完成日常工作任务而发生的人员支出和公用支出，包括用于在职和离退休人员基本工资、津贴补贴等人员经费以及办公费、印刷费、水电费、办公设备购置等日常公用经费。2021年我</w:t>
      </w:r>
      <w:r>
        <w:rPr>
          <w:rFonts w:hint="eastAsia" w:ascii="仿宋" w:hAnsi="仿宋" w:eastAsia="仿宋" w:cs="仿宋"/>
          <w:color w:val="auto"/>
          <w:kern w:val="0"/>
          <w:sz w:val="28"/>
          <w:szCs w:val="28"/>
          <w:shd w:val="clear" w:fill="FFFFFF"/>
          <w:lang w:eastAsia="zh-CN"/>
        </w:rPr>
        <w:t>部</w:t>
      </w:r>
      <w:r>
        <w:rPr>
          <w:rFonts w:hint="eastAsia" w:ascii="仿宋" w:hAnsi="仿宋" w:eastAsia="仿宋" w:cs="仿宋"/>
          <w:color w:val="auto"/>
          <w:kern w:val="0"/>
          <w:sz w:val="28"/>
          <w:szCs w:val="28"/>
          <w:shd w:val="clear" w:fill="FFFFFF"/>
        </w:rPr>
        <w:t>基本支</w:t>
      </w:r>
      <w:r>
        <w:rPr>
          <w:rFonts w:hint="eastAsia" w:ascii="仿宋" w:hAnsi="仿宋" w:eastAsia="仿宋" w:cs="仿宋"/>
          <w:color w:val="000000" w:themeColor="text1"/>
          <w:kern w:val="0"/>
          <w:sz w:val="28"/>
          <w:szCs w:val="28"/>
          <w:shd w:val="clear" w:fill="FFFFFF"/>
          <w14:textFill>
            <w14:solidFill>
              <w14:schemeClr w14:val="tx1"/>
            </w14:solidFill>
          </w14:textFill>
        </w:rPr>
        <w:t>出</w:t>
      </w:r>
      <w:r>
        <w:rPr>
          <w:rFonts w:hint="eastAsia" w:ascii="仿宋" w:hAnsi="仿宋" w:eastAsia="仿宋" w:cs="仿宋"/>
          <w:color w:val="000000" w:themeColor="text1"/>
          <w:sz w:val="28"/>
          <w:szCs w:val="28"/>
          <w:lang w:val="en-US" w:eastAsia="zh-CN"/>
          <w14:textFill>
            <w14:solidFill>
              <w14:schemeClr w14:val="tx1"/>
            </w14:solidFill>
          </w14:textFill>
        </w:rPr>
        <w:t>303.36</w:t>
      </w:r>
      <w:r>
        <w:rPr>
          <w:rFonts w:hint="eastAsia" w:ascii="仿宋" w:hAnsi="仿宋" w:eastAsia="仿宋" w:cs="仿宋"/>
          <w:color w:val="000000" w:themeColor="text1"/>
          <w:kern w:val="0"/>
          <w:sz w:val="28"/>
          <w:szCs w:val="28"/>
          <w:shd w:val="clear" w:fill="FFFFFF"/>
          <w14:textFill>
            <w14:solidFill>
              <w14:schemeClr w14:val="tx1"/>
            </w14:solidFill>
          </w14:textFill>
        </w:rPr>
        <w:t>万元，比上年同口径</w:t>
      </w:r>
      <w:r>
        <w:rPr>
          <w:rFonts w:hint="eastAsia" w:ascii="仿宋" w:hAnsi="仿宋" w:eastAsia="仿宋" w:cs="仿宋"/>
          <w:color w:val="000000" w:themeColor="text1"/>
          <w:kern w:val="0"/>
          <w:sz w:val="28"/>
          <w:szCs w:val="28"/>
          <w:shd w:val="clear" w:fill="FFFFFF"/>
          <w:lang w:eastAsia="zh-CN"/>
          <w14:textFill>
            <w14:solidFill>
              <w14:schemeClr w14:val="tx1"/>
            </w14:solidFill>
          </w14:textFill>
        </w:rPr>
        <w:t>减少</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36.18</w:t>
      </w:r>
      <w:r>
        <w:rPr>
          <w:rFonts w:hint="eastAsia" w:ascii="仿宋" w:hAnsi="仿宋" w:eastAsia="仿宋" w:cs="仿宋"/>
          <w:color w:val="000000" w:themeColor="text1"/>
          <w:kern w:val="0"/>
          <w:sz w:val="28"/>
          <w:szCs w:val="28"/>
          <w:shd w:val="clear" w:fill="FFFFFF"/>
          <w14:textFill>
            <w14:solidFill>
              <w14:schemeClr w14:val="tx1"/>
            </w14:solidFill>
          </w14:textFill>
        </w:rPr>
        <w:t>万元，</w:t>
      </w:r>
      <w:r>
        <w:rPr>
          <w:rFonts w:hint="eastAsia" w:ascii="仿宋" w:hAnsi="仿宋" w:eastAsia="仿宋" w:cs="仿宋"/>
          <w:color w:val="000000" w:themeColor="text1"/>
          <w:kern w:val="0"/>
          <w:sz w:val="28"/>
          <w:szCs w:val="28"/>
          <w:shd w:val="clear" w:fill="FFFFFF"/>
          <w:lang w:eastAsia="zh-CN"/>
          <w14:textFill>
            <w14:solidFill>
              <w14:schemeClr w14:val="tx1"/>
            </w14:solidFill>
          </w14:textFill>
        </w:rPr>
        <w:t>减少</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11.93</w:t>
      </w:r>
      <w:r>
        <w:rPr>
          <w:rFonts w:hint="eastAsia" w:ascii="仿宋" w:hAnsi="仿宋" w:eastAsia="仿宋" w:cs="仿宋"/>
          <w:color w:val="000000" w:themeColor="text1"/>
          <w:kern w:val="0"/>
          <w:sz w:val="28"/>
          <w:szCs w:val="28"/>
          <w:shd w:val="clear" w:fill="FFFFFF"/>
          <w14:textFill>
            <w14:solidFill>
              <w14:schemeClr w14:val="tx1"/>
            </w14:solidFill>
          </w14:textFill>
        </w:rPr>
        <w:t>%。其中：工资福利支出</w:t>
      </w:r>
      <w:r>
        <w:rPr>
          <w:rFonts w:hint="eastAsia" w:ascii="仿宋" w:hAnsi="仿宋" w:eastAsia="仿宋" w:cs="仿宋"/>
          <w:i w:val="0"/>
          <w:color w:val="000000" w:themeColor="text1"/>
          <w:sz w:val="28"/>
          <w:szCs w:val="28"/>
          <w:u w:val="none"/>
          <w:lang w:val="en-US" w:eastAsia="zh-CN"/>
          <w14:textFill>
            <w14:solidFill>
              <w14:schemeClr w14:val="tx1"/>
            </w14:solidFill>
          </w14:textFill>
        </w:rPr>
        <w:t>102.82</w:t>
      </w:r>
      <w:r>
        <w:rPr>
          <w:rFonts w:hint="eastAsia" w:ascii="仿宋" w:hAnsi="仿宋" w:eastAsia="仿宋" w:cs="仿宋"/>
          <w:color w:val="000000" w:themeColor="text1"/>
          <w:kern w:val="0"/>
          <w:sz w:val="28"/>
          <w:szCs w:val="28"/>
          <w:shd w:val="clear" w:fill="FFFFFF"/>
          <w14:textFill>
            <w14:solidFill>
              <w14:schemeClr w14:val="tx1"/>
            </w14:solidFill>
          </w14:textFill>
        </w:rPr>
        <w:t>万元，商品和服务支出</w:t>
      </w:r>
      <w:r>
        <w:rPr>
          <w:rFonts w:hint="eastAsia" w:ascii="仿宋" w:hAnsi="仿宋" w:eastAsia="仿宋" w:cs="仿宋"/>
          <w:i w:val="0"/>
          <w:color w:val="000000" w:themeColor="text1"/>
          <w:sz w:val="28"/>
          <w:szCs w:val="28"/>
          <w:u w:val="none"/>
          <w:lang w:val="en-US" w:eastAsia="zh-CN"/>
          <w14:textFill>
            <w14:solidFill>
              <w14:schemeClr w14:val="tx1"/>
            </w14:solidFill>
          </w14:textFill>
        </w:rPr>
        <w:t>194.22</w:t>
      </w:r>
      <w:r>
        <w:rPr>
          <w:rFonts w:hint="eastAsia" w:ascii="仿宋" w:hAnsi="仿宋" w:eastAsia="仿宋" w:cs="仿宋"/>
          <w:color w:val="000000" w:themeColor="text1"/>
          <w:kern w:val="0"/>
          <w:sz w:val="28"/>
          <w:szCs w:val="28"/>
          <w:shd w:val="clear" w:fill="FFFFFF"/>
          <w14:textFill>
            <w14:solidFill>
              <w14:schemeClr w14:val="tx1"/>
            </w14:solidFill>
          </w14:textFill>
        </w:rPr>
        <w:t>万元，对个人和家庭的补助</w:t>
      </w:r>
      <w:r>
        <w:rPr>
          <w:rFonts w:hint="eastAsia" w:ascii="仿宋" w:hAnsi="仿宋" w:eastAsia="仿宋" w:cs="仿宋"/>
          <w:i w:val="0"/>
          <w:color w:val="000000" w:themeColor="text1"/>
          <w:sz w:val="28"/>
          <w:szCs w:val="28"/>
          <w:u w:val="none"/>
          <w:lang w:val="en-US" w:eastAsia="zh-CN"/>
          <w14:textFill>
            <w14:solidFill>
              <w14:schemeClr w14:val="tx1"/>
            </w14:solidFill>
          </w14:textFill>
        </w:rPr>
        <w:t>4.2</w:t>
      </w:r>
      <w:r>
        <w:rPr>
          <w:rFonts w:hint="eastAsia" w:ascii="仿宋" w:hAnsi="仿宋" w:eastAsia="仿宋" w:cs="仿宋"/>
          <w:color w:val="000000" w:themeColor="text1"/>
          <w:kern w:val="0"/>
          <w:sz w:val="28"/>
          <w:szCs w:val="28"/>
          <w:shd w:val="clear" w:fill="FFFFFF"/>
          <w14:textFill>
            <w14:solidFill>
              <w14:schemeClr w14:val="tx1"/>
            </w14:solidFill>
          </w14:textFill>
        </w:rPr>
        <w:t>万元，资本性支出</w:t>
      </w:r>
      <w:r>
        <w:rPr>
          <w:rFonts w:hint="eastAsia" w:ascii="仿宋" w:hAnsi="仿宋" w:eastAsia="仿宋" w:cs="仿宋"/>
          <w:i w:val="0"/>
          <w:color w:val="000000" w:themeColor="text1"/>
          <w:sz w:val="28"/>
          <w:szCs w:val="28"/>
          <w:u w:val="none"/>
          <w:lang w:val="en-US" w:eastAsia="zh-CN"/>
          <w14:textFill>
            <w14:solidFill>
              <w14:schemeClr w14:val="tx1"/>
            </w14:solidFill>
          </w14:textFill>
        </w:rPr>
        <w:t>2.12</w:t>
      </w:r>
      <w:r>
        <w:rPr>
          <w:rFonts w:hint="eastAsia" w:ascii="仿宋" w:hAnsi="仿宋" w:eastAsia="仿宋" w:cs="仿宋"/>
          <w:color w:val="000000" w:themeColor="text1"/>
          <w:kern w:val="0"/>
          <w:sz w:val="28"/>
          <w:szCs w:val="28"/>
          <w:shd w:val="clear" w:fill="FFFFFF"/>
          <w14:textFill>
            <w14:solidFill>
              <w14:schemeClr w14:val="tx1"/>
            </w14:solidFill>
          </w14:textFill>
        </w:rPr>
        <w:t>万元。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840" w:firstLineChars="30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auto"/>
          <w:kern w:val="0"/>
          <w:sz w:val="28"/>
          <w:szCs w:val="28"/>
          <w:shd w:val="clear" w:fill="FFFFFF"/>
        </w:rPr>
        <w:t>2021年“三公”经费实际开支</w:t>
      </w:r>
      <w:r>
        <w:rPr>
          <w:rFonts w:hint="eastAsia" w:ascii="仿宋" w:hAnsi="仿宋" w:eastAsia="仿宋" w:cs="仿宋"/>
          <w:color w:val="000000" w:themeColor="text1"/>
          <w:kern w:val="0"/>
          <w:sz w:val="28"/>
          <w:szCs w:val="28"/>
          <w:shd w:val="clear" w:fill="FFFFFF"/>
          <w14:textFill>
            <w14:solidFill>
              <w14:schemeClr w14:val="tx1"/>
            </w14:solidFill>
          </w14:textFill>
        </w:rPr>
        <w:t>总额</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0.46</w:t>
      </w:r>
      <w:r>
        <w:rPr>
          <w:rFonts w:hint="eastAsia" w:ascii="仿宋" w:hAnsi="仿宋" w:eastAsia="仿宋" w:cs="仿宋"/>
          <w:color w:val="000000" w:themeColor="text1"/>
          <w:kern w:val="0"/>
          <w:sz w:val="28"/>
          <w:szCs w:val="28"/>
          <w:shd w:val="clear" w:fill="FFFFFF"/>
          <w14:textFill>
            <w14:solidFill>
              <w14:schemeClr w14:val="tx1"/>
            </w14:solidFill>
          </w14:textFill>
        </w:rPr>
        <w:t>万元。其中：因公出国（境）费支出本年未发生。公务用车购置及运行维护费实际开支</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w:t>
      </w:r>
      <w:r>
        <w:rPr>
          <w:rFonts w:hint="eastAsia" w:ascii="仿宋" w:hAnsi="仿宋" w:eastAsia="仿宋" w:cs="仿宋"/>
          <w:color w:val="000000" w:themeColor="text1"/>
          <w:kern w:val="0"/>
          <w:sz w:val="28"/>
          <w:szCs w:val="28"/>
          <w:shd w:val="clear" w:fill="FFFFFF"/>
          <w14:textFill>
            <w14:solidFill>
              <w14:schemeClr w14:val="tx1"/>
            </w14:solidFill>
          </w14:textFill>
        </w:rPr>
        <w:t>万元（公务用车购置费未发生，公务用车运行维护费</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w:t>
      </w:r>
      <w:r>
        <w:rPr>
          <w:rFonts w:hint="eastAsia" w:ascii="仿宋" w:hAnsi="仿宋" w:eastAsia="仿宋" w:cs="仿宋"/>
          <w:color w:val="000000" w:themeColor="text1"/>
          <w:kern w:val="0"/>
          <w:sz w:val="28"/>
          <w:szCs w:val="28"/>
          <w:shd w:val="clear" w:fill="FFFFFF"/>
          <w14:textFill>
            <w14:solidFill>
              <w14:schemeClr w14:val="tx1"/>
            </w14:solidFill>
          </w14:textFill>
        </w:rPr>
        <w:t>万元），公务用车保有量</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w:t>
      </w:r>
      <w:r>
        <w:rPr>
          <w:rFonts w:hint="eastAsia" w:ascii="仿宋" w:hAnsi="仿宋" w:eastAsia="仿宋" w:cs="仿宋"/>
          <w:color w:val="000000" w:themeColor="text1"/>
          <w:kern w:val="0"/>
          <w:sz w:val="28"/>
          <w:szCs w:val="28"/>
          <w:shd w:val="clear" w:fill="FFFFFF"/>
          <w14:textFill>
            <w14:solidFill>
              <w14:schemeClr w14:val="tx1"/>
            </w14:solidFill>
          </w14:textFill>
        </w:rPr>
        <w:t>辆；公务接待费实际开支</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0.46</w:t>
      </w:r>
      <w:r>
        <w:rPr>
          <w:rFonts w:hint="eastAsia" w:ascii="仿宋" w:hAnsi="仿宋" w:eastAsia="仿宋" w:cs="仿宋"/>
          <w:color w:val="000000" w:themeColor="text1"/>
          <w:kern w:val="0"/>
          <w:sz w:val="28"/>
          <w:szCs w:val="28"/>
          <w:shd w:val="clear" w:fill="FFFFFF"/>
          <w14:textFill>
            <w14:solidFill>
              <w14:schemeClr w14:val="tx1"/>
            </w14:solidFill>
          </w14:textFill>
        </w:rPr>
        <w:t>万元</w:t>
      </w:r>
      <w:r>
        <w:rPr>
          <w:rFonts w:hint="eastAsia" w:ascii="仿宋" w:hAnsi="仿宋" w:eastAsia="仿宋" w:cs="仿宋"/>
          <w:color w:val="auto"/>
          <w:kern w:val="0"/>
          <w:sz w:val="28"/>
          <w:szCs w:val="28"/>
          <w:shd w:val="clear" w:fill="FFFFFF"/>
        </w:rPr>
        <w:t>，公务接</w:t>
      </w:r>
      <w:r>
        <w:rPr>
          <w:rFonts w:hint="eastAsia" w:ascii="仿宋" w:hAnsi="仿宋" w:eastAsia="仿宋" w:cs="仿宋"/>
          <w:color w:val="000000" w:themeColor="text1"/>
          <w:kern w:val="0"/>
          <w:sz w:val="28"/>
          <w:szCs w:val="28"/>
          <w:shd w:val="clear" w:fill="FFFFFF"/>
          <w14:textFill>
            <w14:solidFill>
              <w14:schemeClr w14:val="tx1"/>
            </w14:solidFill>
          </w14:textFill>
        </w:rPr>
        <w:t>待</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12</w:t>
      </w:r>
      <w:r>
        <w:rPr>
          <w:rFonts w:hint="eastAsia" w:ascii="仿宋" w:hAnsi="仿宋" w:eastAsia="仿宋" w:cs="仿宋"/>
          <w:color w:val="000000" w:themeColor="text1"/>
          <w:kern w:val="0"/>
          <w:sz w:val="28"/>
          <w:szCs w:val="28"/>
          <w:shd w:val="clear" w:fill="FFFFFF"/>
          <w14:textFill>
            <w14:solidFill>
              <w14:schemeClr w14:val="tx1"/>
            </w14:solidFill>
          </w14:textFill>
        </w:rPr>
        <w:t>批次</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38</w:t>
      </w:r>
      <w:r>
        <w:rPr>
          <w:rFonts w:hint="eastAsia" w:ascii="仿宋" w:hAnsi="仿宋" w:eastAsia="仿宋" w:cs="仿宋"/>
          <w:color w:val="000000" w:themeColor="text1"/>
          <w:kern w:val="0"/>
          <w:sz w:val="28"/>
          <w:szCs w:val="28"/>
          <w:shd w:val="clear" w:fill="FFFFFF"/>
          <w14:textFill>
            <w14:solidFill>
              <w14:schemeClr w14:val="tx1"/>
            </w14:solidFill>
          </w14:textFill>
        </w:rPr>
        <w:t>人次。2021年“三公”经费实际开支总额比2020年同口径</w:t>
      </w:r>
      <w:r>
        <w:rPr>
          <w:rFonts w:hint="eastAsia" w:ascii="仿宋" w:hAnsi="仿宋" w:eastAsia="仿宋" w:cs="仿宋"/>
          <w:color w:val="000000" w:themeColor="text1"/>
          <w:kern w:val="0"/>
          <w:sz w:val="28"/>
          <w:szCs w:val="28"/>
          <w:shd w:val="clear" w:fill="FFFFFF"/>
          <w:lang w:eastAsia="zh-CN"/>
          <w14:textFill>
            <w14:solidFill>
              <w14:schemeClr w14:val="tx1"/>
            </w14:solidFill>
          </w14:textFill>
        </w:rPr>
        <w:t>减少</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0.3</w:t>
      </w:r>
      <w:r>
        <w:rPr>
          <w:rFonts w:hint="eastAsia" w:ascii="仿宋" w:hAnsi="仿宋" w:eastAsia="仿宋" w:cs="仿宋"/>
          <w:color w:val="000000" w:themeColor="text1"/>
          <w:kern w:val="0"/>
          <w:sz w:val="28"/>
          <w:szCs w:val="28"/>
          <w:shd w:val="clear" w:fill="FFFFFF"/>
          <w14:textFill>
            <w14:solidFill>
              <w14:schemeClr w14:val="tx1"/>
            </w14:solidFill>
          </w14:textFill>
        </w:rPr>
        <w:t>万元，</w:t>
      </w:r>
      <w:r>
        <w:rPr>
          <w:rFonts w:hint="eastAsia" w:ascii="仿宋" w:hAnsi="仿宋" w:eastAsia="仿宋" w:cs="仿宋"/>
          <w:color w:val="000000" w:themeColor="text1"/>
          <w:kern w:val="0"/>
          <w:sz w:val="28"/>
          <w:szCs w:val="28"/>
          <w:shd w:val="clear" w:fill="FFFFFF"/>
          <w:lang w:eastAsia="zh-CN"/>
          <w14:textFill>
            <w14:solidFill>
              <w14:schemeClr w14:val="tx1"/>
            </w14:solidFill>
          </w14:textFill>
        </w:rPr>
        <w:t>减少的</w:t>
      </w:r>
      <w:r>
        <w:rPr>
          <w:rFonts w:hint="eastAsia" w:ascii="仿宋" w:hAnsi="仿宋" w:eastAsia="仿宋" w:cs="仿宋"/>
          <w:color w:val="000000" w:themeColor="text1"/>
          <w:kern w:val="0"/>
          <w:sz w:val="28"/>
          <w:szCs w:val="28"/>
          <w:shd w:val="clear" w:fill="FFFFFF"/>
          <w14:textFill>
            <w14:solidFill>
              <w14:schemeClr w14:val="tx1"/>
            </w14:solidFill>
          </w14:textFill>
        </w:rPr>
        <w:t>原因</w:t>
      </w:r>
      <w:r>
        <w:rPr>
          <w:rFonts w:hint="eastAsia" w:ascii="仿宋" w:hAnsi="仿宋" w:eastAsia="仿宋" w:cs="仿宋"/>
          <w:color w:val="000000" w:themeColor="text1"/>
          <w:kern w:val="0"/>
          <w:sz w:val="28"/>
          <w:szCs w:val="28"/>
          <w:shd w:val="clear" w:fill="FFFFFF"/>
          <w:lang w:eastAsia="zh-CN"/>
          <w14:textFill>
            <w14:solidFill>
              <w14:schemeClr w14:val="tx1"/>
            </w14:solidFill>
          </w14:textFill>
        </w:rPr>
        <w:t>是严格落实中央八项规定，立行节俭</w:t>
      </w:r>
      <w:r>
        <w:rPr>
          <w:rFonts w:hint="eastAsia" w:ascii="仿宋" w:hAnsi="仿宋" w:eastAsia="仿宋" w:cs="仿宋"/>
          <w:color w:val="000000" w:themeColor="text1"/>
          <w:kern w:val="0"/>
          <w:sz w:val="28"/>
          <w:szCs w:val="28"/>
          <w:shd w:val="clear" w:fill="FFFFFF"/>
          <w14:textFill>
            <w14:solidFill>
              <w14:schemeClr w14:val="tx1"/>
            </w14:solidFill>
          </w14:textFill>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（二）专项支出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项目支出系我</w:t>
      </w:r>
      <w:r>
        <w:rPr>
          <w:rFonts w:hint="eastAsia" w:ascii="仿宋" w:hAnsi="仿宋" w:eastAsia="仿宋" w:cs="仿宋"/>
          <w:color w:val="auto"/>
          <w:kern w:val="0"/>
          <w:sz w:val="28"/>
          <w:szCs w:val="28"/>
          <w:shd w:val="clear" w:fill="FFFFFF"/>
          <w:lang w:eastAsia="zh-CN"/>
        </w:rPr>
        <w:t>部</w:t>
      </w:r>
      <w:r>
        <w:rPr>
          <w:rFonts w:hint="eastAsia" w:ascii="仿宋" w:hAnsi="仿宋" w:eastAsia="仿宋" w:cs="仿宋"/>
          <w:color w:val="auto"/>
          <w:kern w:val="0"/>
          <w:sz w:val="28"/>
          <w:szCs w:val="28"/>
          <w:shd w:val="clear" w:fill="FFFFFF"/>
        </w:rPr>
        <w:t>为完</w:t>
      </w:r>
      <w:r>
        <w:rPr>
          <w:rFonts w:hint="eastAsia" w:ascii="仿宋" w:hAnsi="仿宋" w:eastAsia="仿宋" w:cs="仿宋"/>
          <w:color w:val="auto"/>
          <w:kern w:val="0"/>
          <w:sz w:val="28"/>
          <w:szCs w:val="28"/>
          <w:shd w:val="clear" w:fill="FFFFFF"/>
          <w:lang w:eastAsia="zh-CN"/>
        </w:rPr>
        <w:t>成区委</w:t>
      </w:r>
      <w:r>
        <w:rPr>
          <w:rFonts w:hint="eastAsia" w:ascii="仿宋" w:hAnsi="仿宋" w:eastAsia="仿宋" w:cs="仿宋"/>
          <w:color w:val="auto"/>
          <w:kern w:val="0"/>
          <w:sz w:val="28"/>
          <w:szCs w:val="28"/>
          <w:shd w:val="clear" w:fill="FFFFFF"/>
          <w:lang w:val="en-US" w:eastAsia="zh-CN"/>
        </w:rPr>
        <w:t>相关专项</w:t>
      </w:r>
      <w:r>
        <w:rPr>
          <w:rFonts w:hint="eastAsia" w:ascii="仿宋" w:hAnsi="仿宋" w:eastAsia="仿宋" w:cs="仿宋"/>
          <w:color w:val="auto"/>
          <w:kern w:val="0"/>
          <w:sz w:val="28"/>
          <w:szCs w:val="28"/>
          <w:shd w:val="clear" w:fill="FFFFFF"/>
        </w:rPr>
        <w:t>工作而发生的支出。2021年我</w:t>
      </w:r>
      <w:r>
        <w:rPr>
          <w:rFonts w:hint="eastAsia" w:ascii="仿宋" w:hAnsi="仿宋" w:eastAsia="仿宋" w:cs="仿宋"/>
          <w:color w:val="auto"/>
          <w:kern w:val="0"/>
          <w:sz w:val="28"/>
          <w:szCs w:val="28"/>
          <w:shd w:val="clear" w:fill="FFFFFF"/>
          <w:lang w:eastAsia="zh-CN"/>
        </w:rPr>
        <w:t>部</w:t>
      </w:r>
      <w:r>
        <w:rPr>
          <w:rFonts w:hint="eastAsia" w:ascii="仿宋" w:hAnsi="仿宋" w:eastAsia="仿宋" w:cs="仿宋"/>
          <w:color w:val="auto"/>
          <w:kern w:val="0"/>
          <w:sz w:val="28"/>
          <w:szCs w:val="28"/>
          <w:shd w:val="clear" w:fill="FFFFFF"/>
        </w:rPr>
        <w:t>组织实施专项项目经费当年实际收入</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万元，其中包括上年结转和结余</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万元，预算安排项目经费</w:t>
      </w:r>
      <w:r>
        <w:rPr>
          <w:rFonts w:hint="eastAsia" w:ascii="仿宋" w:hAnsi="仿宋" w:eastAsia="仿宋" w:cs="仿宋"/>
          <w:color w:val="auto"/>
          <w:kern w:val="0"/>
          <w:sz w:val="28"/>
          <w:szCs w:val="28"/>
          <w:shd w:val="clear" w:fill="FFFFFF"/>
          <w:lang w:val="en-US" w:eastAsia="zh-CN"/>
        </w:rPr>
        <w:t>28.6</w:t>
      </w:r>
      <w:r>
        <w:rPr>
          <w:rFonts w:hint="eastAsia" w:ascii="仿宋" w:hAnsi="仿宋" w:eastAsia="仿宋" w:cs="仿宋"/>
          <w:color w:val="auto"/>
          <w:kern w:val="0"/>
          <w:sz w:val="28"/>
          <w:szCs w:val="28"/>
          <w:shd w:val="clear" w:fill="FFFFFF"/>
        </w:rPr>
        <w:t>万元。项目支出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万元（其中：商品和服务支出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万元，资本性支出</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万元），比上年同口径增加</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万，提高</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%。主要用于原因</w:t>
      </w:r>
      <w:r>
        <w:rPr>
          <w:rFonts w:hint="eastAsia" w:ascii="仿宋" w:hAnsi="仿宋" w:eastAsia="仿宋" w:cs="仿宋"/>
          <w:color w:val="auto"/>
          <w:kern w:val="0"/>
          <w:sz w:val="28"/>
          <w:szCs w:val="28"/>
          <w:shd w:val="clear" w:fill="FFFFFF"/>
          <w:lang w:eastAsia="zh-CN"/>
        </w:rPr>
        <w:t>是项目支出包含在我部基本支出当中</w:t>
      </w:r>
      <w:r>
        <w:rPr>
          <w:rFonts w:hint="eastAsia" w:ascii="仿宋" w:hAnsi="仿宋" w:eastAsia="仿宋" w:cs="仿宋"/>
          <w:color w:val="auto"/>
          <w:kern w:val="0"/>
          <w:sz w:val="28"/>
          <w:szCs w:val="28"/>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三、资产管理情况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lang w:val="en-US" w:eastAsia="zh-CN" w:bidi="ar"/>
        </w:rPr>
      </w:pPr>
      <w:r>
        <w:rPr>
          <w:rFonts w:hint="eastAsia" w:ascii="仿宋" w:hAnsi="仿宋" w:eastAsia="仿宋" w:cs="仿宋"/>
          <w:color w:val="auto"/>
          <w:kern w:val="0"/>
          <w:sz w:val="28"/>
          <w:szCs w:val="28"/>
          <w:lang w:val="en-US" w:eastAsia="zh-CN" w:bidi="ar"/>
        </w:rPr>
        <w:t>我部资产管理由办公室负责，资产采购按程序实行报批采购，统一在政采云平台下单，采购后登记入账，录入资产信息系统，再派发到相关股室。一是我部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截至2021年12月31日，</w:t>
      </w:r>
      <w:r>
        <w:rPr>
          <w:rFonts w:hint="eastAsia" w:ascii="仿宋" w:hAnsi="仿宋" w:eastAsia="仿宋" w:cs="仿宋"/>
          <w:color w:val="auto"/>
          <w:kern w:val="0"/>
          <w:sz w:val="28"/>
          <w:szCs w:val="28"/>
          <w:shd w:val="clear" w:fill="FFFFFF"/>
          <w:lang w:eastAsia="zh-CN"/>
        </w:rPr>
        <w:t>我部</w:t>
      </w:r>
      <w:r>
        <w:rPr>
          <w:rFonts w:hint="eastAsia" w:ascii="仿宋" w:hAnsi="仿宋" w:eastAsia="仿宋" w:cs="仿宋"/>
          <w:color w:val="auto"/>
          <w:kern w:val="0"/>
          <w:sz w:val="28"/>
          <w:szCs w:val="28"/>
          <w:shd w:val="clear" w:fill="FFFFFF"/>
        </w:rPr>
        <w:t>资产总额</w:t>
      </w:r>
      <w:r>
        <w:rPr>
          <w:rFonts w:hint="eastAsia" w:ascii="仿宋" w:hAnsi="仿宋" w:eastAsia="仿宋" w:cs="仿宋"/>
          <w:color w:val="000000" w:themeColor="text1"/>
          <w:kern w:val="0"/>
          <w:sz w:val="28"/>
          <w:szCs w:val="28"/>
          <w:shd w:val="clear" w:fill="FFFFFF"/>
          <w14:textFill>
            <w14:solidFill>
              <w14:schemeClr w14:val="tx1"/>
            </w14:solidFill>
          </w14:textFill>
        </w:rPr>
        <w:t>为</w:t>
      </w:r>
      <w:r>
        <w:rPr>
          <w:rFonts w:hint="eastAsia" w:ascii="仿宋" w:hAnsi="仿宋" w:eastAsia="仿宋" w:cs="仿宋"/>
          <w:color w:val="000000" w:themeColor="text1"/>
          <w:kern w:val="0"/>
          <w:sz w:val="28"/>
          <w:szCs w:val="28"/>
          <w:shd w:val="clear" w:fill="FFFFFF"/>
          <w:lang w:val="en-US" w:eastAsia="zh-CN"/>
          <w14:textFill>
            <w14:solidFill>
              <w14:schemeClr w14:val="tx1"/>
            </w14:solidFill>
          </w14:textFill>
        </w:rPr>
        <w:t>22.49</w:t>
      </w:r>
      <w:r>
        <w:rPr>
          <w:rFonts w:hint="eastAsia" w:ascii="仿宋" w:hAnsi="仿宋" w:eastAsia="仿宋" w:cs="仿宋"/>
          <w:color w:val="000000" w:themeColor="text1"/>
          <w:kern w:val="0"/>
          <w:sz w:val="28"/>
          <w:szCs w:val="28"/>
          <w:shd w:val="clear" w:fill="FFFFFF"/>
          <w14:textFill>
            <w14:solidFill>
              <w14:schemeClr w14:val="tx1"/>
            </w14:solidFill>
          </w14:textFill>
        </w:rPr>
        <w:t>万元</w:t>
      </w:r>
      <w:r>
        <w:rPr>
          <w:rFonts w:hint="eastAsia" w:ascii="仿宋" w:hAnsi="仿宋" w:eastAsia="仿宋" w:cs="仿宋"/>
          <w:color w:val="auto"/>
          <w:kern w:val="0"/>
          <w:sz w:val="28"/>
          <w:szCs w:val="28"/>
          <w:shd w:val="clear" w:fill="FFFFFF"/>
        </w:rPr>
        <w:t>，主要由以下部分构成：流动资产</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万元,占资产总额的</w:t>
      </w:r>
      <w:r>
        <w:rPr>
          <w:rFonts w:hint="eastAsia" w:ascii="仿宋" w:hAnsi="仿宋" w:eastAsia="仿宋" w:cs="仿宋"/>
          <w:color w:val="auto"/>
          <w:kern w:val="0"/>
          <w:sz w:val="28"/>
          <w:szCs w:val="28"/>
          <w:shd w:val="clear" w:fill="FFFFFF"/>
          <w:lang w:val="en-US" w:eastAsia="zh-CN"/>
        </w:rPr>
        <w:t>0</w:t>
      </w:r>
      <w:r>
        <w:rPr>
          <w:rFonts w:hint="eastAsia" w:ascii="仿宋" w:hAnsi="仿宋" w:eastAsia="仿宋" w:cs="仿宋"/>
          <w:color w:val="auto"/>
          <w:kern w:val="0"/>
          <w:sz w:val="28"/>
          <w:szCs w:val="28"/>
          <w:shd w:val="clear" w:fill="FFFFFF"/>
        </w:rPr>
        <w:t>%;固定资产</w:t>
      </w:r>
      <w:r>
        <w:rPr>
          <w:rFonts w:hint="eastAsia" w:ascii="仿宋" w:hAnsi="仿宋" w:eastAsia="仿宋" w:cs="仿宋"/>
          <w:color w:val="auto"/>
          <w:kern w:val="0"/>
          <w:sz w:val="28"/>
          <w:szCs w:val="28"/>
          <w:shd w:val="clear" w:fill="FFFFFF"/>
          <w:lang w:val="en-US" w:eastAsia="zh-CN"/>
        </w:rPr>
        <w:t>22.49</w:t>
      </w:r>
      <w:r>
        <w:rPr>
          <w:rFonts w:hint="eastAsia" w:ascii="仿宋" w:hAnsi="仿宋" w:eastAsia="仿宋" w:cs="仿宋"/>
          <w:color w:val="auto"/>
          <w:kern w:val="0"/>
          <w:sz w:val="28"/>
          <w:szCs w:val="28"/>
          <w:shd w:val="clear" w:fill="FFFFFF"/>
        </w:rPr>
        <w:t>万元,占资产总额的</w:t>
      </w:r>
      <w:r>
        <w:rPr>
          <w:rFonts w:hint="eastAsia" w:ascii="仿宋" w:hAnsi="仿宋" w:eastAsia="仿宋" w:cs="仿宋"/>
          <w:color w:val="auto"/>
          <w:kern w:val="0"/>
          <w:sz w:val="28"/>
          <w:szCs w:val="28"/>
          <w:shd w:val="clear" w:fill="FFFFFF"/>
          <w:lang w:val="en-US" w:eastAsia="zh-CN"/>
        </w:rPr>
        <w:t>100</w:t>
      </w:r>
      <w:r>
        <w:rPr>
          <w:rFonts w:hint="eastAsia" w:ascii="仿宋" w:hAnsi="仿宋" w:eastAsia="仿宋" w:cs="仿宋"/>
          <w:color w:val="auto"/>
          <w:kern w:val="0"/>
          <w:sz w:val="28"/>
          <w:szCs w:val="28"/>
          <w:shd w:val="clear" w:fill="FFFFFF"/>
        </w:rPr>
        <w:t>%，主要</w:t>
      </w:r>
      <w:r>
        <w:rPr>
          <w:rFonts w:hint="eastAsia" w:ascii="仿宋" w:hAnsi="仿宋" w:eastAsia="仿宋" w:cs="仿宋"/>
          <w:color w:val="auto"/>
          <w:kern w:val="0"/>
          <w:sz w:val="28"/>
          <w:szCs w:val="28"/>
          <w:shd w:val="clear" w:fill="FFFFFF"/>
          <w:lang w:eastAsia="zh-CN"/>
        </w:rPr>
        <w:t>为</w:t>
      </w:r>
      <w:r>
        <w:rPr>
          <w:rFonts w:hint="eastAsia" w:ascii="仿宋" w:hAnsi="仿宋" w:eastAsia="仿宋" w:cs="仿宋"/>
          <w:color w:val="auto"/>
          <w:kern w:val="0"/>
          <w:sz w:val="28"/>
          <w:szCs w:val="28"/>
          <w:shd w:val="clear" w:fill="FFFFFF"/>
        </w:rPr>
        <w:t>办公设备。</w:t>
      </w:r>
      <w:r>
        <w:rPr>
          <w:rFonts w:hint="eastAsia" w:ascii="仿宋" w:hAnsi="仿宋" w:eastAsia="仿宋" w:cs="仿宋"/>
          <w:color w:val="auto"/>
          <w:sz w:val="28"/>
          <w:szCs w:val="28"/>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sz w:val="28"/>
          <w:szCs w:val="28"/>
        </w:rPr>
      </w:pPr>
      <w:r>
        <w:rPr>
          <w:rFonts w:hint="eastAsia" w:ascii="仿宋" w:hAnsi="仿宋" w:eastAsia="仿宋" w:cs="仿宋"/>
          <w:color w:val="auto"/>
          <w:kern w:val="0"/>
          <w:sz w:val="28"/>
          <w:szCs w:val="28"/>
          <w:shd w:val="clear" w:fill="FFFFFF"/>
        </w:rPr>
        <w:t>四、部门整体支出绩效情况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2021年，我</w:t>
      </w:r>
      <w:r>
        <w:rPr>
          <w:rFonts w:hint="eastAsia" w:ascii="仿宋" w:hAnsi="仿宋" w:eastAsia="仿宋" w:cs="仿宋"/>
          <w:color w:val="auto"/>
          <w:kern w:val="0"/>
          <w:sz w:val="28"/>
          <w:szCs w:val="28"/>
          <w:shd w:val="clear" w:fill="FFFFFF"/>
          <w:lang w:eastAsia="zh-CN"/>
        </w:rPr>
        <w:t>部</w:t>
      </w:r>
      <w:r>
        <w:rPr>
          <w:rFonts w:hint="eastAsia" w:ascii="仿宋" w:hAnsi="仿宋" w:eastAsia="仿宋" w:cs="仿宋"/>
          <w:color w:val="auto"/>
          <w:kern w:val="0"/>
          <w:sz w:val="28"/>
          <w:szCs w:val="28"/>
          <w:shd w:val="clear" w:fill="FFFFFF"/>
        </w:rPr>
        <w:t>充分履行职责职能，严格执行各项管理制度，经济、社会等效益显著、社会公众满意度上升，较好地完成了全年工作目标。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一）抓履责，重落实，巡视整改工作更加深入有力。区委坚决扛起巡视整改主体责任，先后召开了6次书记专题会议、7次常委会、16次专项整改推进会，听取巡视整改工作安排和整改进展，部署、安排和推进巡视整改工作。制发了《中共北塔区委落实省委第六巡视组反馈意见意识形态工作整改工作方案》《省委第六巡视组巡视北塔区意识形态工作反馈问题整改清单》，落实了整改措施，分解了整改任务，明确了责任领导、责任单位和整改时限，组织开展3次督查，坚持高标准、严要求，加强整改督查，一件一件落实、一条一条兑现，确保整改实效。2021年9月，省委宣传部组织对省委巡视意识形态问题整改工作进行“回头看”，我区整改工作得到检查组高度评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default"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 xml:space="preserve">  （二）抓制度，重建设，意识形态工作责任制全面落实。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一是深入学习贯彻落实中央、省委文件精神。全区各级党委（党组）学习了中办发〔2020〕22号、湘办发〔2020〕23号和中办发〔2021〕9号文件，全区各级党委（党组）书记主动承担第一责任人责任，党委(党组)分管领导切实担负起直接责任，其他班子成员认真履行“一岗双责”。今年3月，区委印发《关于认真贯彻落实〔2020〕22号、湘办发〔2020〕23文件的工作方案》，进一步压紧压实全区意识形态工作责任制。二是压紧压实责任。区委常委会议专题听取意识形态工作2次，组织召开意识形态工作推进会议2次、意识形态联席会议2次，重点分析、研判和解决意识形态领域问题。区委其他班子成员根据工作分工，按照“一岗双责”要求，抓好分管部门和单位的意识形态工作。抓好基层党（工）委书记履行意识形态工作责任制述职评议考核，构建了党委统一领导、党政部门各负其责的责任链条。三是建强建牢制度。严格执行新修订的《党委（党组）落实意识形态工作责任制实施办法》，健全完善意识形态分析研判、联席会议等制度，制定《北塔区意识形态专题报告和专项督查制度》，定期或不定期开展督促检查，严格制度执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抓重点，重实效，理论武装工作深入推进。一是抓实理论学习中心组学习。出台《2021年度北塔区党委（党组）理论学习中心组专题学习重点内容安排》，区委理论学习中心组严格落实“六个环节”，已开展理论学习14次，各单位党委（党组）理论学习中心组按照“一月一主题”，扎实开展理论学习。下发《2021年北塔区党委（党组）理论学习中心组学习旁听指导工作方案》，旁听指导党委（党组）中心组集中学习42家次。二是抓严党员干部理论学习。扎实推进党员干部“学习强国”平台学习。评选出2020年度北塔区“优秀学习型组织”“优秀学习个人”“优秀通讯员”“优秀网评员”。三是抓好理论宣传宣讲。围绕深入学习习近平新时代中国特色社会主义思想和党史学习教育等主题，采取报告会、专题培训等形式，开展集中宣讲60余场次、微宣讲300余场次，干部群众参与学习达15000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抓学习，重实践，党史学习教育不断深化。一是强学习夯基础，筑牢理论根基。坚持学习党史与学习新中国史、改革开放史、社会主义发展史相贯通，发放习近平总书记《论中国共产党历史》《中华人民共和国简史》等必读书目8000余套；组建党史学习教育北塔宣讲团，全方位实地宣讲，共开展集中宣讲、党史知识进基层宣讲、“党史故事汇”基层微宣讲460余场，受众20000余人次；编发简报34期。二是优活动创新意，整合资源广宣传。全区各单位组织干部职工赴八路军驻军通讯处旧址、蔡锷故居等进行参观学习研讨，组织开展“学党史、颂党恩、跟党走”红色情怀朗诵比赛，举行“欢乐潇湘·颂歌向党”2021邵阳市北塔区庆祝中国共产党成立100周年合唱比赛，开展“最美光荣之家”评选和争做“三表率一模范”党组织等丰富多彩的活动。三是聚力成效转化，奋勇争先开新局。第一时间制定“我为群众办实事”活动方案，共列出处级领导干部“我为群众办实事”项目清单28项，已完成25项；认领“微心愿”700余条，已全部完成；学史知岗爱岗共开展专题学习300余场次，知识竞赛62场次，技能比武17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抓导向，重效果，新闻舆论引导水平不断提高。一是强化阵地建设。制定《&lt;北塔发布&gt;微信公众号管理办法（试行）》，举办2021年全区新闻通讯员、舆情信息员、理论宣讲员和理论学习秘书培训班，完善制度建设，加强队伍建设，将区融媒体平台打造成为宣传思想工作的主阵地、主战场。二是强化正面宣传。充分挖掘“四区二城”战略和经济社会发展的亮点，在中央和省级主流媒体上推出《湖南邵阳市北塔区“四区二城”战略启航》《北塔区以“谈”促“干”开新局》《资江北岸展新颜》《砥砺奋进新征程》等系列有影响的新闻报道。截至目前，《北塔发布》公众号发布268期，发稿1674条，“精美北塔”APP发布信息1360条。在中央级媒体上稿111篇，省级主流上稿近380篇，在市级以上主流媒体上稿1000余篇。三是加强舆情分析研判。创新推行“信息获取网格化、舆情监控日常化、信息共享一体化、舆情研判常态化、处置问责严格化”“五化”措施，将网络舆情从“末梢”治理变为“源头”管控。今年以来，全区共发生网络舆情和网络问政123件，较去年同期下降12.1%，网络舆情和网络问政发生率全市最低，回复率100%，没有发生一起舆情信息炒作倒灌事件；通过强化舆情信息员专题培训，全区报送的有效舆情信息数量为12771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六）抓机制，重长效，文明创建不断巩固深化。一是全力推进全国文明城市创建。建强工作机制，制定《北塔区创建全国文明城市工作考评方案》等一系列工作方案，全面提质改造基础设施，农贸市场提质改造、优化交通秩序规范管理、全面提升城市市容管理，加强文明单位系列创建，目前，全区共有全国文明单位1个、省级文明单位15个、市级文明单位39个、区级文明单位25个、区级文明村（社区）20个，区级以上文明村镇创建率达70%。加强模范评选活动，积极推选“湖南好人”、“邵阳好人”、最美文明家庭、最美光荣之家等先进典型。截止11月底，</w:t>
      </w:r>
      <w:r>
        <w:rPr>
          <w:rFonts w:hint="eastAsia" w:ascii="仿宋" w:hAnsi="仿宋" w:eastAsia="仿宋" w:cs="仿宋"/>
          <w:color w:val="auto"/>
          <w:kern w:val="0"/>
          <w:sz w:val="28"/>
          <w:szCs w:val="28"/>
          <w:shd w:val="clear" w:fill="FFFFFF"/>
          <w:lang w:eastAsia="zh-CN"/>
        </w:rPr>
        <w:t>在全市前三个季度文明创建工作考评中，我区排名两个第一、一个第二。</w:t>
      </w:r>
      <w:r>
        <w:rPr>
          <w:rFonts w:hint="eastAsia" w:ascii="仿宋" w:hAnsi="仿宋" w:eastAsia="仿宋" w:cs="仿宋"/>
          <w:color w:val="auto"/>
          <w:kern w:val="0"/>
          <w:sz w:val="28"/>
          <w:szCs w:val="28"/>
          <w:shd w:val="clear" w:fill="FFFFFF"/>
          <w:lang w:val="en-US" w:eastAsia="zh-CN"/>
        </w:rPr>
        <w:t>二是深入推进新时代文明实践所（站）建设。设立1个中心、10个文明实践服务社、5个新时代文明实践所、44个新时代文明实践站，依托三级文明实践志愿服务平台大力开展志愿服务活动，全面开展“我们的节日”系列活动，每周五在全区范围内常态化开展文明行为劝导、文明交通劝导，卫生环境清扫志愿服务活动，推动志愿服务常态化长效化。三是大力实施“文明立区”七大提升工程。提质整治公益广告、店招1000余处；投入专项攻坚工作经费450万元，完善城市基础设施；整治空中缆线77.51公里；规范店铺经营秩序，清理乱吊乱挂、乱堆乱放现象800余起；强化校园周边整治，取缔流动摊贩、违规摆摊设点2100余个；更新、增划停车线8800余米、机动车及非机动车车位1200余个，对资园、状元社区实施交通优化“单循环”；改扩翻资园社区内40栋居民楼栋；全面完成农村无害化厕所改造；广泛开展“邻居节”10场次，宣传移风易俗；围绕迎接和庆祝建党100周年，全区中小学校组织开展各种主题活动300余场次，参与人数40000余人次；组织家庭教育讲座、青少年心理健康教育辅导等活动200余场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ascii="仿宋" w:hAnsi="仿宋" w:eastAsia="仿宋" w:cs="仿宋"/>
          <w:color w:val="auto"/>
          <w:kern w:val="0"/>
          <w:sz w:val="28"/>
          <w:szCs w:val="28"/>
          <w:shd w:val="clear" w:fill="FFFFFF"/>
          <w:lang w:val="en-US" w:eastAsia="zh-CN"/>
        </w:rPr>
      </w:pPr>
      <w:r>
        <w:rPr>
          <w:rFonts w:hint="eastAsia" w:ascii="仿宋" w:hAnsi="仿宋" w:eastAsia="仿宋" w:cs="仿宋"/>
          <w:color w:val="auto"/>
          <w:kern w:val="0"/>
          <w:sz w:val="28"/>
          <w:szCs w:val="28"/>
          <w:shd w:val="clear" w:fill="FFFFFF"/>
          <w:lang w:val="en-US" w:eastAsia="zh-CN"/>
        </w:rPr>
        <w:t>（七）抓特色，重品牌，文化事业发展焕发新气象。一是加大文旅项目推介力度。成立“文旅兴城”工作专班，目前，我区有6个项目纳入了省文旅厅的重大项目库；有2个项目纳入了省文旅厅对接中央企业重大文旅项目库；苗儿体育公园项目纳入了国家计划笼子；龙山体育公园项目纳入了2022年中央体彩公益金支持小型体育公园建设项目；邓益烈士红色旅游景色建设项目纳入了省“十四五”红色旅游发展专项规划重点建设项目。二是加强文化市场监管。加强“扫黄打非”工作，每月常规检查文化市场2次；联合消防、公安、市执法支队、文旅等部门开展专项检查2次，发现并下架问题歌曲1首。多次邀请市执法支队到我区开展执法检查工作，查处了2家网吧有未成年人上网，各罚款4000元；查处了无证经营娱乐场所1家。三是提升三馆服务效能。加强区图书馆、美术馆、文化馆的建设管理，提高“三馆”公共服务效能。到11月底，进入共享书吧阅读已达6000余人次；为图书馆配置了新书8万余元，办理了借书卡400余张。四是推动文体活动深入开展。完成市区送戏任务60场。举办了“春节·非遗过大年”文化进万家、“欢度元宵佳节·共尝香甜元宵”等活动。围绕庆祝中国共产党成立100周年，创作出了一首歌、一台戏、一个节目、一首诗、一篇散文、一件雕刻艺术品（长征组图），组队参加了“欢乐潇湘·颂歌向党”邵阳市庆祝中国共产党成立100周年合唱比赛、“颂歌向党”全市庆祝建党100周年主题演讲赛等。举办了首届黄桃文化旅游节活动。</w:t>
      </w:r>
    </w:p>
    <w:p>
      <w:pPr>
        <w:pStyle w:val="9"/>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lang w:val="en-US" w:eastAsia="zh-CN" w:bidi="ar-SA"/>
        </w:rPr>
      </w:pPr>
      <w:r>
        <w:rPr>
          <w:rFonts w:hint="eastAsia" w:ascii="仿宋" w:hAnsi="仿宋" w:eastAsia="仿宋" w:cs="仿宋"/>
          <w:color w:val="auto"/>
          <w:kern w:val="0"/>
          <w:sz w:val="28"/>
          <w:szCs w:val="28"/>
          <w:shd w:val="clear" w:fill="FFFFFF"/>
        </w:rPr>
        <w:t>五、</w:t>
      </w:r>
      <w:r>
        <w:rPr>
          <w:rFonts w:hint="eastAsia" w:ascii="仿宋" w:hAnsi="仿宋" w:eastAsia="仿宋" w:cs="仿宋"/>
          <w:color w:val="auto"/>
          <w:kern w:val="0"/>
          <w:sz w:val="28"/>
          <w:szCs w:val="28"/>
          <w:shd w:val="clear" w:fill="FFFFFF"/>
          <w:lang w:val="en-US" w:eastAsia="zh-CN" w:bidi="ar-SA"/>
        </w:rPr>
        <w:t>综合评价情况及评价结论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firstLine="560" w:firstLineChars="200"/>
        <w:jc w:val="left"/>
        <w:textAlignment w:val="auto"/>
        <w:rPr>
          <w:rFonts w:hint="eastAsia" w:ascii="仿宋" w:hAnsi="仿宋" w:eastAsia="仿宋" w:cs="仿宋"/>
          <w:color w:val="auto"/>
          <w:kern w:val="0"/>
          <w:sz w:val="28"/>
          <w:szCs w:val="28"/>
          <w:shd w:val="clear" w:fill="FFFFFF"/>
          <w:lang w:val="en-US" w:eastAsia="zh-CN" w:bidi="ar-SA"/>
        </w:rPr>
      </w:pPr>
      <w:r>
        <w:rPr>
          <w:rFonts w:hint="eastAsia" w:ascii="仿宋" w:hAnsi="仿宋" w:eastAsia="仿宋" w:cs="仿宋"/>
          <w:color w:val="auto"/>
          <w:kern w:val="0"/>
          <w:sz w:val="28"/>
          <w:szCs w:val="28"/>
          <w:shd w:val="clear" w:fill="FFFFFF"/>
          <w:lang w:val="en-US" w:eastAsia="zh-CN" w:bidi="ar-SA"/>
        </w:rPr>
        <w:t>2021年我部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部整体支出绩效自评95分，自评结果为“良好”。</w:t>
      </w:r>
    </w:p>
    <w:p>
      <w:pPr>
        <w:pStyle w:val="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right="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存在的问题及原因分析</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绩效评价工作机制有待进一步完善。由于在平时工作中未加强对绩效监控工作的重视，绩效监控工作容易滞后。</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我</w:t>
      </w:r>
      <w:r>
        <w:rPr>
          <w:rFonts w:hint="eastAsia" w:ascii="仿宋" w:hAnsi="仿宋" w:eastAsia="仿宋" w:cs="仿宋"/>
          <w:sz w:val="28"/>
          <w:szCs w:val="28"/>
          <w:lang w:eastAsia="zh-CN"/>
        </w:rPr>
        <w:t>部</w:t>
      </w:r>
      <w:r>
        <w:rPr>
          <w:rFonts w:hint="eastAsia" w:ascii="仿宋" w:hAnsi="仿宋" w:eastAsia="仿宋" w:cs="仿宋"/>
          <w:sz w:val="28"/>
          <w:szCs w:val="28"/>
        </w:rPr>
        <w:t>在编制部门年度预算时，虽然根据本单位职能职责和年度工作计划，但在20</w:t>
      </w:r>
      <w:r>
        <w:rPr>
          <w:rFonts w:hint="eastAsia" w:ascii="仿宋" w:hAnsi="仿宋" w:eastAsia="仿宋" w:cs="仿宋"/>
          <w:sz w:val="28"/>
          <w:szCs w:val="28"/>
          <w:lang w:val="en-US" w:eastAsia="zh-CN"/>
        </w:rPr>
        <w:t>21</w:t>
      </w:r>
      <w:r>
        <w:rPr>
          <w:rFonts w:hint="eastAsia" w:ascii="仿宋" w:hAnsi="仿宋" w:eastAsia="仿宋" w:cs="仿宋"/>
          <w:sz w:val="28"/>
          <w:szCs w:val="28"/>
        </w:rPr>
        <w:t>年部门预算执行过程中，仍然存在年初预算编制不合理或部分经费计划比较紧张，往往需要在年度中间进行预算追加和调整。</w:t>
      </w:r>
    </w:p>
    <w:p>
      <w:pPr>
        <w:pStyle w:val="2"/>
        <w:rPr>
          <w:rFonts w:hint="eastAsia"/>
        </w:rPr>
      </w:pPr>
    </w:p>
    <w:p>
      <w:pPr>
        <w:pStyle w:val="8"/>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300" w:afterAutospacing="0" w:line="480" w:lineRule="exact"/>
        <w:ind w:left="0" w:leftChars="0" w:right="0" w:firstLine="0" w:firstLineChars="0"/>
        <w:jc w:val="left"/>
        <w:textAlignment w:val="auto"/>
        <w:rPr>
          <w:rFonts w:hint="eastAsia" w:ascii="仿宋" w:hAnsi="仿宋" w:eastAsia="仿宋" w:cs="仿宋"/>
          <w:color w:val="auto"/>
          <w:kern w:val="0"/>
          <w:sz w:val="28"/>
          <w:szCs w:val="28"/>
          <w:shd w:val="clear" w:fill="FFFFFF"/>
        </w:rPr>
      </w:pPr>
      <w:r>
        <w:rPr>
          <w:rFonts w:hint="eastAsia" w:ascii="仿宋" w:hAnsi="仿宋" w:eastAsia="仿宋" w:cs="仿宋"/>
          <w:color w:val="auto"/>
          <w:kern w:val="0"/>
          <w:sz w:val="28"/>
          <w:szCs w:val="28"/>
          <w:shd w:val="clear" w:fill="FFFFFF"/>
        </w:rPr>
        <w:t>下一步改进措施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bookmarkStart w:id="0" w:name="RANGE!A1:H22"/>
      <w:r>
        <w:rPr>
          <w:rFonts w:hint="eastAsia" w:ascii="仿宋" w:hAnsi="仿宋" w:eastAsia="仿宋" w:cs="仿宋"/>
          <w:b/>
          <w:bCs/>
          <w:sz w:val="28"/>
          <w:szCs w:val="28"/>
        </w:rPr>
        <w:t>(一)完善绩效监控机制</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完善设置预算绩效指标，合理安排经费和各项资金，更加贴合本单位财务工作的实际情况，能够合理运用现有资源，保证预算绩效指标的顺利实施。</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(二)严格执行单位预算</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numPr>
          <w:ilvl w:val="0"/>
          <w:numId w:val="0"/>
        </w:numPr>
        <w:kinsoku/>
        <w:wordWrap/>
        <w:overflowPunct/>
        <w:topLinePunct w:val="0"/>
        <w:autoSpaceDE/>
        <w:autoSpaceDN/>
        <w:bidi w:val="0"/>
        <w:adjustRightInd/>
        <w:snapToGrid w:val="0"/>
        <w:spacing w:line="48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eastAsia="zh-CN"/>
        </w:rPr>
        <w:t>三</w:t>
      </w:r>
      <w:r>
        <w:rPr>
          <w:rFonts w:hint="eastAsia" w:ascii="仿宋" w:hAnsi="仿宋" w:eastAsia="仿宋" w:cs="仿宋"/>
          <w:b/>
          <w:bCs/>
          <w:sz w:val="28"/>
          <w:szCs w:val="28"/>
        </w:rPr>
        <w:t>)加强财务知识培训</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聚焦提升财务人员业务技能、财经纪律意识等方面，加强新《预算法》《新政府会计制度》等学习培训，进一步提升业务人员能力。</w:t>
      </w:r>
    </w:p>
    <w:p>
      <w:pPr>
        <w:pStyle w:val="9"/>
        <w:keepNext w:val="0"/>
        <w:keepLines w:val="0"/>
        <w:pageBreakBefore w:val="0"/>
        <w:kinsoku/>
        <w:wordWrap/>
        <w:overflowPunct/>
        <w:topLinePunct w:val="0"/>
        <w:autoSpaceDE/>
        <w:autoSpaceDN/>
        <w:bidi w:val="0"/>
        <w:adjustRightInd/>
        <w:spacing w:line="480" w:lineRule="exact"/>
        <w:textAlignment w:val="auto"/>
        <w:rPr>
          <w:rFonts w:hint="eastAsia"/>
        </w:rPr>
      </w:pPr>
    </w:p>
    <w:p>
      <w:pPr>
        <w:spacing w:line="600" w:lineRule="exact"/>
        <w:rPr>
          <w:rFonts w:ascii="宋体" w:hAnsi="宋体" w:cs="宋体"/>
          <w:kern w:val="0"/>
          <w:sz w:val="32"/>
          <w:szCs w:val="32"/>
        </w:rPr>
      </w:pPr>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default" w:ascii="仿宋_GB2312" w:hAnsi="宋体" w:eastAsia="仿宋_GB2312" w:cs="宋体"/>
                <w:kern w:val="0"/>
                <w:sz w:val="20"/>
                <w:szCs w:val="20"/>
                <w:lang w:val="en-US" w:eastAsia="zh-CN"/>
              </w:rPr>
            </w:pPr>
            <w:r>
              <w:rPr>
                <w:rFonts w:hint="eastAsia" w:ascii="仿宋_GB2312" w:hAnsi="宋体" w:eastAsia="仿宋_GB2312" w:cs="宋体"/>
                <w:kern w:val="0"/>
                <w:sz w:val="20"/>
                <w:szCs w:val="20"/>
                <w:lang w:val="en-US" w:eastAsia="zh-CN"/>
              </w:rPr>
              <w:t>97</w:t>
            </w: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61FBA9"/>
    <w:multiLevelType w:val="singleLevel"/>
    <w:tmpl w:val="C661FBA9"/>
    <w:lvl w:ilvl="0" w:tentative="0">
      <w:start w:val="3"/>
      <w:numFmt w:val="decimal"/>
      <w:lvlText w:val="%1."/>
      <w:lvlJc w:val="left"/>
      <w:pPr>
        <w:tabs>
          <w:tab w:val="left" w:pos="312"/>
        </w:tabs>
      </w:pPr>
    </w:lvl>
  </w:abstractNum>
  <w:abstractNum w:abstractNumId="1">
    <w:nsid w:val="E64064A7"/>
    <w:multiLevelType w:val="singleLevel"/>
    <w:tmpl w:val="E64064A7"/>
    <w:lvl w:ilvl="0" w:tentative="0">
      <w:start w:val="6"/>
      <w:numFmt w:val="chineseCounting"/>
      <w:suff w:val="nothing"/>
      <w:lvlText w:val="%1、"/>
      <w:lvlJc w:val="left"/>
      <w:rPr>
        <w:rFonts w:hint="eastAsia"/>
      </w:rPr>
    </w:lvl>
  </w:abstractNum>
  <w:abstractNum w:abstractNumId="2">
    <w:nsid w:val="5B8DD22F"/>
    <w:multiLevelType w:val="singleLevel"/>
    <w:tmpl w:val="5B8DD22F"/>
    <w:lvl w:ilvl="0" w:tentative="0">
      <w:start w:val="1"/>
      <w:numFmt w:val="chineseCounting"/>
      <w:pStyle w:val="41"/>
      <w:suff w:val="nothing"/>
      <w:lvlText w:val="%1、"/>
      <w:lvlJc w:val="left"/>
      <w:pPr>
        <w:tabs>
          <w:tab w:val="left" w:pos="0"/>
        </w:tabs>
        <w:ind w:left="0" w:firstLine="640"/>
      </w:pPr>
      <w:rPr>
        <w:rFonts w:hint="eastAsia"/>
      </w:rPr>
    </w:lvl>
  </w:abstractNum>
  <w:abstractNum w:abstractNumId="3">
    <w:nsid w:val="6017706B"/>
    <w:multiLevelType w:val="singleLevel"/>
    <w:tmpl w:val="6017706B"/>
    <w:lvl w:ilvl="0" w:tentative="0">
      <w:start w:val="1"/>
      <w:numFmt w:val="decimal"/>
      <w:pStyle w:val="44"/>
      <w:suff w:val="nothing"/>
      <w:lvlText w:val="%1."/>
      <w:lvlJc w:val="left"/>
      <w:pPr>
        <w:tabs>
          <w:tab w:val="left" w:pos="0"/>
        </w:tabs>
        <w:ind w:left="0" w:firstLine="640"/>
      </w:pPr>
      <w:rPr>
        <w:rFonts w:hint="default" w:ascii="宋体" w:hAnsi="宋体" w:eastAsia="宋体" w:cs="宋体"/>
      </w:rPr>
    </w:lvl>
  </w:abstractNum>
  <w:abstractNum w:abstractNumId="4">
    <w:nsid w:val="601F3ED7"/>
    <w:multiLevelType w:val="singleLevel"/>
    <w:tmpl w:val="601F3ED7"/>
    <w:lvl w:ilvl="0" w:tentative="0">
      <w:start w:val="1"/>
      <w:numFmt w:val="chineseCounting"/>
      <w:pStyle w:val="40"/>
      <w:suff w:val="nothing"/>
      <w:lvlText w:val="（%1）"/>
      <w:lvlJc w:val="left"/>
      <w:pPr>
        <w:tabs>
          <w:tab w:val="left" w:pos="0"/>
        </w:tabs>
        <w:ind w:left="0" w:firstLine="640"/>
      </w:pPr>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FlOGYxNjE5NDI2NTM2YjFlYTcxNTc5ZTI2NGYifQ=="/>
  </w:docVars>
  <w:rsids>
    <w:rsidRoot w:val="00000000"/>
    <w:rsid w:val="03031088"/>
    <w:rsid w:val="03FD47F5"/>
    <w:rsid w:val="04A72784"/>
    <w:rsid w:val="06513245"/>
    <w:rsid w:val="09D41128"/>
    <w:rsid w:val="0AB102B3"/>
    <w:rsid w:val="0B3554C5"/>
    <w:rsid w:val="0BA61872"/>
    <w:rsid w:val="11EE54E5"/>
    <w:rsid w:val="133B250C"/>
    <w:rsid w:val="13CD0E0F"/>
    <w:rsid w:val="17400AAE"/>
    <w:rsid w:val="1A501008"/>
    <w:rsid w:val="1B600B6C"/>
    <w:rsid w:val="1C3E1334"/>
    <w:rsid w:val="1D323FBF"/>
    <w:rsid w:val="1EAC476E"/>
    <w:rsid w:val="20116A76"/>
    <w:rsid w:val="21032CFF"/>
    <w:rsid w:val="23446550"/>
    <w:rsid w:val="238D02D4"/>
    <w:rsid w:val="24092228"/>
    <w:rsid w:val="272D447F"/>
    <w:rsid w:val="2BEE0162"/>
    <w:rsid w:val="2D421069"/>
    <w:rsid w:val="30E66B07"/>
    <w:rsid w:val="31F03DFD"/>
    <w:rsid w:val="32EE0F67"/>
    <w:rsid w:val="39236F5E"/>
    <w:rsid w:val="3A3827CC"/>
    <w:rsid w:val="3A773F37"/>
    <w:rsid w:val="3A8279F1"/>
    <w:rsid w:val="3E48034E"/>
    <w:rsid w:val="45AD0E01"/>
    <w:rsid w:val="45BB7953"/>
    <w:rsid w:val="466624C7"/>
    <w:rsid w:val="47265666"/>
    <w:rsid w:val="475B2CB0"/>
    <w:rsid w:val="480C2163"/>
    <w:rsid w:val="49090BD4"/>
    <w:rsid w:val="49444348"/>
    <w:rsid w:val="5311540D"/>
    <w:rsid w:val="55C13320"/>
    <w:rsid w:val="586A78CC"/>
    <w:rsid w:val="58744716"/>
    <w:rsid w:val="587B7AB5"/>
    <w:rsid w:val="59CF46DC"/>
    <w:rsid w:val="59F61EDE"/>
    <w:rsid w:val="5B571023"/>
    <w:rsid w:val="5BA55220"/>
    <w:rsid w:val="5CD60092"/>
    <w:rsid w:val="610A5E3D"/>
    <w:rsid w:val="62891725"/>
    <w:rsid w:val="62F361ED"/>
    <w:rsid w:val="656515D6"/>
    <w:rsid w:val="6CEF1588"/>
    <w:rsid w:val="6CFF1CFA"/>
    <w:rsid w:val="715217A9"/>
    <w:rsid w:val="72116CCE"/>
    <w:rsid w:val="777D7D11"/>
    <w:rsid w:val="7D2D53B2"/>
    <w:rsid w:val="7DB50DE3"/>
    <w:rsid w:val="7EF96A16"/>
    <w:rsid w:val="7F7B6720"/>
    <w:rsid w:val="7F9B5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sz w:val="24"/>
    </w:rPr>
  </w:style>
  <w:style w:type="paragraph" w:styleId="4">
    <w:name w:val="Normal Indent"/>
    <w:basedOn w:val="1"/>
    <w:unhideWhenUsed/>
    <w:qFormat/>
    <w:uiPriority w:val="0"/>
    <w:pPr>
      <w:ind w:firstLine="880" w:firstLineChars="200"/>
    </w:pPr>
  </w:style>
  <w:style w:type="paragraph" w:styleId="5">
    <w:name w:val="Body Text Indent"/>
    <w:basedOn w:val="1"/>
    <w:semiHidden/>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semiHidden/>
    <w:qFormat/>
    <w:uiPriority w:val="99"/>
    <w:pPr>
      <w:ind w:firstLine="420" w:firstLineChars="200"/>
    </w:pPr>
  </w:style>
  <w:style w:type="character" w:styleId="12">
    <w:name w:val="page number"/>
    <w:basedOn w:val="11"/>
    <w:qFormat/>
    <w:uiPriority w:val="0"/>
  </w:style>
  <w:style w:type="character" w:styleId="13">
    <w:name w:val="FollowedHyperlink"/>
    <w:basedOn w:val="11"/>
    <w:qFormat/>
    <w:uiPriority w:val="0"/>
    <w:rPr>
      <w:color w:val="444444"/>
      <w:u w:val="none"/>
    </w:rPr>
  </w:style>
  <w:style w:type="character" w:styleId="14">
    <w:name w:val="Hyperlink"/>
    <w:basedOn w:val="11"/>
    <w:qFormat/>
    <w:uiPriority w:val="0"/>
    <w:rPr>
      <w:color w:val="444444"/>
      <w:u w:val="none"/>
    </w:rPr>
  </w:style>
  <w:style w:type="character" w:customStyle="1" w:styleId="15">
    <w:name w:val="gai"/>
    <w:basedOn w:val="11"/>
    <w:qFormat/>
    <w:uiPriority w:val="0"/>
  </w:style>
  <w:style w:type="character" w:customStyle="1" w:styleId="16">
    <w:name w:val="gai1"/>
    <w:basedOn w:val="11"/>
    <w:qFormat/>
    <w:uiPriority w:val="0"/>
  </w:style>
  <w:style w:type="character" w:customStyle="1" w:styleId="17">
    <w:name w:val="gai2"/>
    <w:basedOn w:val="11"/>
    <w:qFormat/>
    <w:uiPriority w:val="0"/>
  </w:style>
  <w:style w:type="character" w:customStyle="1" w:styleId="18">
    <w:name w:val="gai3"/>
    <w:basedOn w:val="11"/>
    <w:qFormat/>
    <w:uiPriority w:val="0"/>
  </w:style>
  <w:style w:type="character" w:customStyle="1" w:styleId="19">
    <w:name w:val="gai4"/>
    <w:basedOn w:val="11"/>
    <w:qFormat/>
    <w:uiPriority w:val="0"/>
  </w:style>
  <w:style w:type="character" w:customStyle="1" w:styleId="20">
    <w:name w:val="you"/>
    <w:basedOn w:val="11"/>
    <w:qFormat/>
    <w:uiPriority w:val="0"/>
  </w:style>
  <w:style w:type="character" w:customStyle="1" w:styleId="21">
    <w:name w:val="info-valid"/>
    <w:basedOn w:val="11"/>
    <w:qFormat/>
    <w:uiPriority w:val="0"/>
    <w:rPr>
      <w:color w:val="444444"/>
    </w:rPr>
  </w:style>
  <w:style w:type="character" w:customStyle="1" w:styleId="22">
    <w:name w:val="tit2"/>
    <w:basedOn w:val="11"/>
    <w:qFormat/>
    <w:uiPriority w:val="0"/>
    <w:rPr>
      <w:color w:val="1D0000"/>
      <w:sz w:val="33"/>
      <w:szCs w:val="33"/>
    </w:rPr>
  </w:style>
  <w:style w:type="character" w:customStyle="1" w:styleId="23">
    <w:name w:val="tianqi"/>
    <w:basedOn w:val="11"/>
    <w:qFormat/>
    <w:uiPriority w:val="0"/>
  </w:style>
  <w:style w:type="character" w:customStyle="1" w:styleId="24">
    <w:name w:val="sjzs"/>
    <w:basedOn w:val="11"/>
    <w:qFormat/>
    <w:uiPriority w:val="0"/>
    <w:rPr>
      <w:sz w:val="27"/>
      <w:szCs w:val="27"/>
    </w:rPr>
  </w:style>
  <w:style w:type="character" w:customStyle="1" w:styleId="25">
    <w:name w:val="quanp"/>
    <w:basedOn w:val="11"/>
    <w:qFormat/>
    <w:uiPriority w:val="0"/>
    <w:rPr>
      <w:color w:val="FFFFFF"/>
      <w:shd w:val="clear" w:fill="7CB8FE"/>
    </w:rPr>
  </w:style>
  <w:style w:type="character" w:customStyle="1" w:styleId="26">
    <w:name w:val="lname"/>
    <w:basedOn w:val="11"/>
    <w:qFormat/>
    <w:uiPriority w:val="0"/>
    <w:rPr>
      <w:color w:val="000000"/>
      <w:sz w:val="30"/>
      <w:szCs w:val="30"/>
    </w:rPr>
  </w:style>
  <w:style w:type="character" w:customStyle="1" w:styleId="27">
    <w:name w:val="first-child4"/>
    <w:basedOn w:val="11"/>
    <w:qFormat/>
    <w:uiPriority w:val="0"/>
    <w:rPr>
      <w:color w:val="BD1B09"/>
    </w:rPr>
  </w:style>
  <w:style w:type="character" w:customStyle="1" w:styleId="28">
    <w:name w:val="first-child5"/>
    <w:basedOn w:val="11"/>
    <w:qFormat/>
    <w:uiPriority w:val="0"/>
    <w:rPr>
      <w:color w:val="878787"/>
      <w:sz w:val="36"/>
      <w:szCs w:val="36"/>
      <w:shd w:val="clear" w:fill="FFFFFF"/>
    </w:rPr>
  </w:style>
  <w:style w:type="character" w:customStyle="1" w:styleId="29">
    <w:name w:val="ldjs"/>
    <w:basedOn w:val="11"/>
    <w:qFormat/>
    <w:uiPriority w:val="0"/>
    <w:rPr>
      <w:color w:val="666666"/>
      <w:sz w:val="24"/>
      <w:szCs w:val="24"/>
    </w:rPr>
  </w:style>
  <w:style w:type="character" w:customStyle="1" w:styleId="30">
    <w:name w:val="quanp2"/>
    <w:basedOn w:val="11"/>
    <w:qFormat/>
    <w:uiPriority w:val="0"/>
    <w:rPr>
      <w:color w:val="FFFFFF"/>
      <w:sz w:val="0"/>
      <w:szCs w:val="0"/>
      <w:shd w:val="clear" w:fill="7CB8FE"/>
    </w:rPr>
  </w:style>
  <w:style w:type="character" w:customStyle="1" w:styleId="31">
    <w:name w:val="jiaoluo"/>
    <w:basedOn w:val="11"/>
    <w:qFormat/>
    <w:uiPriority w:val="0"/>
  </w:style>
  <w:style w:type="character" w:customStyle="1" w:styleId="32">
    <w:name w:val="last3"/>
    <w:basedOn w:val="11"/>
    <w:qFormat/>
    <w:uiPriority w:val="0"/>
  </w:style>
  <w:style w:type="character" w:customStyle="1" w:styleId="33">
    <w:name w:val="last4"/>
    <w:basedOn w:val="11"/>
    <w:qFormat/>
    <w:uiPriority w:val="0"/>
  </w:style>
  <w:style w:type="character" w:customStyle="1" w:styleId="34">
    <w:name w:val="fanhui"/>
    <w:basedOn w:val="11"/>
    <w:qFormat/>
    <w:uiPriority w:val="0"/>
    <w:rPr>
      <w:color w:val="FFFFFF"/>
      <w:sz w:val="24"/>
      <w:szCs w:val="24"/>
    </w:rPr>
  </w:style>
  <w:style w:type="character" w:customStyle="1" w:styleId="35">
    <w:name w:val="jiaoluo2"/>
    <w:basedOn w:val="11"/>
    <w:qFormat/>
    <w:uiPriority w:val="0"/>
  </w:style>
  <w:style w:type="character" w:customStyle="1" w:styleId="36">
    <w:name w:val="zuo"/>
    <w:basedOn w:val="11"/>
    <w:qFormat/>
    <w:uiPriority w:val="0"/>
  </w:style>
  <w:style w:type="character" w:customStyle="1" w:styleId="37">
    <w:name w:val="dcs"/>
    <w:basedOn w:val="11"/>
    <w:qFormat/>
    <w:uiPriority w:val="0"/>
    <w:rPr>
      <w:color w:val="BD1B09"/>
    </w:rPr>
  </w:style>
  <w:style w:type="character" w:customStyle="1" w:styleId="38">
    <w:name w:val="time"/>
    <w:basedOn w:val="11"/>
    <w:qFormat/>
    <w:uiPriority w:val="0"/>
    <w:rPr>
      <w:color w:val="999999"/>
    </w:rPr>
  </w:style>
  <w:style w:type="character" w:customStyle="1" w:styleId="39">
    <w:name w:val="time1"/>
    <w:basedOn w:val="11"/>
    <w:qFormat/>
    <w:uiPriority w:val="0"/>
    <w:rPr>
      <w:color w:val="999999"/>
    </w:rPr>
  </w:style>
  <w:style w:type="paragraph" w:customStyle="1" w:styleId="40">
    <w:name w:val="公文标题2"/>
    <w:basedOn w:val="41"/>
    <w:next w:val="42"/>
    <w:qFormat/>
    <w:uiPriority w:val="0"/>
    <w:pPr>
      <w:numPr>
        <w:numId w:val="1"/>
      </w:numPr>
      <w:tabs>
        <w:tab w:val="left" w:pos="0"/>
      </w:tabs>
      <w:ind w:firstLine="420"/>
      <w:outlineLvl w:val="1"/>
    </w:pPr>
    <w:rPr>
      <w:rFonts w:ascii="楷体" w:hAnsi="楷体" w:eastAsia="楷体"/>
      <w:szCs w:val="22"/>
    </w:rPr>
  </w:style>
  <w:style w:type="paragraph" w:customStyle="1" w:styleId="41">
    <w:name w:val="公文标题1"/>
    <w:basedOn w:val="1"/>
    <w:next w:val="42"/>
    <w:qFormat/>
    <w:uiPriority w:val="0"/>
    <w:pPr>
      <w:numPr>
        <w:ilvl w:val="0"/>
        <w:numId w:val="2"/>
      </w:numPr>
      <w:tabs>
        <w:tab w:val="clear" w:pos="0"/>
      </w:tabs>
      <w:ind w:firstLine="720" w:firstLineChars="200"/>
      <w:outlineLvl w:val="0"/>
    </w:pPr>
    <w:rPr>
      <w:rFonts w:ascii="黑体" w:hAnsi="黑体" w:eastAsia="黑体" w:cs="黑体"/>
      <w:sz w:val="32"/>
    </w:rPr>
  </w:style>
  <w:style w:type="paragraph" w:customStyle="1" w:styleId="42">
    <w:name w:val="公文正文"/>
    <w:basedOn w:val="1"/>
    <w:link w:val="45"/>
    <w:qFormat/>
    <w:uiPriority w:val="0"/>
    <w:pPr>
      <w:ind w:firstLine="720" w:firstLineChars="200"/>
    </w:pPr>
    <w:rPr>
      <w:rFonts w:ascii="仿宋" w:hAnsi="仿宋" w:eastAsia="仿宋" w:cs="黑体"/>
      <w:sz w:val="32"/>
    </w:rPr>
  </w:style>
  <w:style w:type="character" w:customStyle="1" w:styleId="43">
    <w:name w:val="公文标题3 Char"/>
    <w:link w:val="44"/>
    <w:qFormat/>
    <w:uiPriority w:val="0"/>
    <w:rPr>
      <w:rFonts w:ascii="仿宋" w:hAnsi="仿宋" w:eastAsia="仿宋"/>
    </w:rPr>
  </w:style>
  <w:style w:type="paragraph" w:customStyle="1" w:styleId="44">
    <w:name w:val="公文标题3"/>
    <w:basedOn w:val="40"/>
    <w:link w:val="43"/>
    <w:qFormat/>
    <w:uiPriority w:val="0"/>
    <w:pPr>
      <w:numPr>
        <w:numId w:val="3"/>
      </w:numPr>
      <w:ind w:firstLine="420"/>
      <w:outlineLvl w:val="2"/>
    </w:pPr>
    <w:rPr>
      <w:rFonts w:ascii="仿宋" w:hAnsi="仿宋" w:eastAsia="仿宋"/>
    </w:rPr>
  </w:style>
  <w:style w:type="character" w:customStyle="1" w:styleId="45">
    <w:name w:val="公文正文 Char"/>
    <w:link w:val="42"/>
    <w:qFormat/>
    <w:uiPriority w:val="0"/>
    <w:rPr>
      <w:rFonts w:ascii="仿宋" w:hAnsi="仿宋" w:eastAsia="仿宋" w:cs="黑体"/>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9471</Words>
  <Characters>9910</Characters>
  <Lines>0</Lines>
  <Paragraphs>0</Paragraphs>
  <TotalTime>196</TotalTime>
  <ScaleCrop>false</ScaleCrop>
  <LinksUpToDate>false</LinksUpToDate>
  <CharactersWithSpaces>10069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宁静致远</cp:lastModifiedBy>
  <dcterms:modified xsi:type="dcterms:W3CDTF">2023-04-25T01:09:58Z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D344DF9B49AC49368C101EFFD1197D7A_13</vt:lpwstr>
  </property>
</Properties>
</file>