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bookmarkStart w:id="91" w:name="_GoBack"/>
      <w:bookmarkEnd w:id="91"/>
    </w:p>
    <w:p>
      <w:pPr>
        <w:pStyle w:val="4"/>
        <w:rPr>
          <w:rFonts w:hint="default" w:ascii="Times New Roman Regular" w:hAnsi="Times New Roman Regular" w:cs="Times New Roman Regular"/>
        </w:rPr>
      </w:pPr>
    </w:p>
    <w:p>
      <w:pPr>
        <w:pStyle w:val="4"/>
        <w:rPr>
          <w:rFonts w:hint="default" w:ascii="Times New Roman Regular" w:hAnsi="Times New Roman Regular" w:cs="Times New Roman Regular"/>
        </w:rPr>
      </w:pPr>
    </w:p>
    <w:p>
      <w:pPr>
        <w:pStyle w:val="4"/>
        <w:rPr>
          <w:rFonts w:hint="default" w:ascii="Times New Roman Regular" w:hAnsi="Times New Roman Regular" w:cs="Times New Roman Regular"/>
        </w:rPr>
      </w:pPr>
    </w:p>
    <w:p>
      <w:pPr>
        <w:pStyle w:val="4"/>
        <w:rPr>
          <w:rFonts w:hint="default" w:ascii="Times New Roman Regular" w:hAnsi="Times New Roman Regular" w:cs="Times New Roman Regular"/>
        </w:rPr>
      </w:pPr>
    </w:p>
    <w:p>
      <w:pPr>
        <w:pStyle w:val="4"/>
        <w:rPr>
          <w:rFonts w:hint="default" w:ascii="Times New Roman Regular" w:hAnsi="Times New Roman Regular" w:cs="Times New Roman Regular"/>
        </w:rPr>
      </w:pPr>
    </w:p>
    <w:p>
      <w:pPr>
        <w:pStyle w:val="4"/>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邵阳市北塔区文化旅游广电体育局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5"/>
        <w:keepNext w:val="0"/>
        <w:keepLines w:val="0"/>
        <w:pageBreakBefore w:val="0"/>
        <w:widowControl w:val="0"/>
        <w:kinsoku/>
        <w:wordWrap/>
        <w:overflowPunct/>
        <w:topLinePunct w:val="0"/>
        <w:autoSpaceDE/>
        <w:autoSpaceDN/>
        <w:bidi w:val="0"/>
        <w:adjustRightInd/>
        <w:snapToGrid/>
        <w:spacing w:after="0"/>
        <w:textAlignment w:val="auto"/>
      </w:pPr>
    </w:p>
    <w:p>
      <w:pPr>
        <w:pStyle w:val="5"/>
      </w:pPr>
    </w:p>
    <w:p>
      <w:pPr>
        <w:pStyle w:val="19"/>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bCs/>
          <w:sz w:val="30"/>
          <w:szCs w:val="30"/>
        </w:rPr>
      </w:pPr>
    </w:p>
    <w:p>
      <w:pPr>
        <w:pStyle w:val="20"/>
        <w:ind w:left="0" w:leftChars="0" w:firstLine="0" w:firstLineChars="0"/>
        <w:rPr>
          <w:rFonts w:hint="eastAsia" w:ascii="仿宋" w:hAnsi="仿宋" w:eastAsia="仿宋"/>
          <w:b/>
          <w:bCs/>
          <w:sz w:val="30"/>
          <w:szCs w:val="30"/>
        </w:rPr>
      </w:pPr>
    </w:p>
    <w:p>
      <w:pPr>
        <w:pStyle w:val="20"/>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_Toc22319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一、</w:t>
          </w:r>
          <w:r>
            <w:rPr>
              <w:rFonts w:hint="default" w:ascii="Times New Roman" w:hAnsi="Times New Roman" w:eastAsia="仿宋" w:cs="Times New Roman"/>
              <w:bCs/>
              <w:sz w:val="30"/>
              <w:szCs w:val="30"/>
              <w:lang w:val="en-US" w:eastAsia="zh-CN"/>
            </w:rPr>
            <w:t>单位基本情况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_Toc22319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_Toc21507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（一）部门概况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_Toc21507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_Toc28016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（二）主要职责</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_Toc28016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_Toc32546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（三）人员情况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_Toc32546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_Toc18192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highlight w:val="none"/>
              <w:lang w:val="en-US" w:eastAsia="zh-CN" w:bidi="ar-SA"/>
            </w:rPr>
            <w:t>二、部门整体收支情况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_Toc18192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_Toc29544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（一）资金收入情况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_Toc29544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_Toc12396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（二）资金使用情况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_Toc12396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_Toc2023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（三）资金管理情况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_Toc2023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_Toc6094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highlight w:val="none"/>
              <w:lang w:val="en-US" w:eastAsia="zh-CN" w:bidi="ar-SA"/>
            </w:rPr>
            <w:t>三、制度建设情况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_Toc6094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_Toc7999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（一）内控制度建设情况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_Toc7999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_Toc13548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（二）资产管理制度建设及使用情况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_Toc13548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_Toc15256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（三）政府采购制度建设情况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_Toc15256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_Toc11629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四、第三方重点绩效评价工作情况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_Toc11629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_Toc28563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（一）重点绩效评价目的</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_Toc28563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_Toc9887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（二）重点绩效评价工作过程</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_Toc9887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_Toc31667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highlight w:val="none"/>
              <w:lang w:val="en-US" w:eastAsia="zh-CN" w:bidi="ar-SA"/>
            </w:rPr>
            <w:t>五、部门整体支出绩效情况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_Toc31667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_Toc30139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（一）部门整体实际产出情况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_Toc30139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_Toc9222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（二）部门整体效益情况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_Toc9222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_Toc27501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（三）部门整体满意度</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_Toc27501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_Toc26645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六、综合评价情况及评价结论</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_Toc26645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_Toc23673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七、存在的主要问题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_Toc23673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_Toc22711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一</w:t>
          </w:r>
          <w:r>
            <w:rPr>
              <w:rFonts w:hint="default" w:ascii="Times New Roman" w:hAnsi="Times New Roman" w:eastAsia="仿宋" w:cs="Times New Roman"/>
              <w:bCs/>
              <w:sz w:val="30"/>
              <w:szCs w:val="30"/>
              <w:lang w:val="en-US" w:eastAsia="zh-CN"/>
            </w:rPr>
            <w:t>）政府采购方面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_Toc22711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_Toc20261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二</w:t>
          </w:r>
          <w:r>
            <w:rPr>
              <w:rFonts w:hint="default" w:ascii="Times New Roman" w:hAnsi="Times New Roman" w:eastAsia="仿宋" w:cs="Times New Roman"/>
              <w:bCs/>
              <w:sz w:val="30"/>
              <w:szCs w:val="30"/>
              <w:lang w:val="en-US" w:eastAsia="zh-CN"/>
            </w:rPr>
            <w:t>）财务管理方面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_Toc20261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_Toc19131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三</w:t>
          </w:r>
          <w:r>
            <w:rPr>
              <w:rFonts w:hint="default" w:ascii="Times New Roman" w:hAnsi="Times New Roman" w:eastAsia="仿宋" w:cs="Times New Roman"/>
              <w:bCs/>
              <w:sz w:val="30"/>
              <w:szCs w:val="30"/>
              <w:lang w:val="en-US" w:eastAsia="zh-CN"/>
            </w:rPr>
            <w:t>）资产管理方面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_Toc19131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_Toc4488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八、相关建议</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_Toc4488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_Toc28239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一</w:t>
          </w:r>
          <w:r>
            <w:rPr>
              <w:rFonts w:hint="default" w:ascii="Times New Roman" w:hAnsi="Times New Roman" w:eastAsia="仿宋" w:cs="Times New Roman"/>
              <w:bCs/>
              <w:sz w:val="30"/>
              <w:szCs w:val="30"/>
              <w:lang w:val="en-US" w:eastAsia="zh-CN"/>
            </w:rPr>
            <w:t>）加强政府采购管理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_Toc28239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_Toc13714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二</w:t>
          </w:r>
          <w:r>
            <w:rPr>
              <w:rFonts w:hint="default" w:ascii="Times New Roman" w:hAnsi="Times New Roman" w:eastAsia="仿宋" w:cs="Times New Roman"/>
              <w:bCs/>
              <w:sz w:val="30"/>
              <w:szCs w:val="30"/>
              <w:lang w:val="en-US" w:eastAsia="zh-CN"/>
            </w:rPr>
            <w:t>）加强财务核算管理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_Toc13714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_Toc11082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三</w:t>
          </w:r>
          <w:r>
            <w:rPr>
              <w:rFonts w:hint="default" w:ascii="Times New Roman" w:hAnsi="Times New Roman" w:eastAsia="仿宋" w:cs="Times New Roman"/>
              <w:bCs/>
              <w:sz w:val="30"/>
              <w:szCs w:val="30"/>
              <w:lang w:val="en-US" w:eastAsia="zh-CN"/>
            </w:rPr>
            <w:t>）加强资产管理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_Toc11082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9"/>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_Toc22540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九、报告使用情况说明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_Toc22540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91</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邵阳市北塔区文化旅游广电体育局</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ascii="Times New Roman" w:hAnsi="Times New Roman" w:eastAsia="仿宋" w:cs="Times New Roman"/>
          <w:b w:val="0"/>
          <w:bCs w:val="0"/>
          <w:sz w:val="32"/>
          <w:szCs w:val="32"/>
          <w:lang w:val="en-US" w:eastAsia="zh-CN"/>
        </w:rPr>
        <w:t>邵阳市北塔区文化旅游广电体育局</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22319"/>
      <w:bookmarkStart w:id="1" w:name="_Toc17830"/>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15703"/>
      <w:bookmarkStart w:id="3" w:name="_Toc21507"/>
      <w:r>
        <w:rPr>
          <w:rFonts w:hint="default" w:ascii="Times New Roman Regular" w:hAnsi="Times New Roman Regular" w:eastAsia="楷体" w:cs="Times New Roman Regular"/>
          <w:b/>
          <w:bCs/>
          <w:sz w:val="32"/>
          <w:szCs w:val="32"/>
          <w:lang w:val="en-US" w:eastAsia="zh-CN"/>
        </w:rPr>
        <w:t>（一）部门概况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sectPr>
          <w:headerReference r:id="rId3" w:type="default"/>
          <w:foot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Regular" w:hAnsi="Times New Roman Regular" w:eastAsia="仿宋" w:cs="Times New Roman Regular"/>
          <w:b w:val="0"/>
          <w:bCs w:val="0"/>
          <w:sz w:val="32"/>
          <w:szCs w:val="32"/>
          <w:lang w:val="en-US" w:eastAsia="zh-CN"/>
        </w:rPr>
        <w:t>邵阳市北塔区文化旅游广电体育局（以下简称“文旅广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体局”）是邵阳市北塔区人民政府直属的正科级公益一类全额拨款事业单位。下设办公室，文化、旅游市场股（加挂行政审批服务股牌子），社会文化艺术广电股及体育股4个内设机构。所属事业单位3个，分别是北塔区全民健身服务中心、北塔区文化馆、北塔区图书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4" w:name="_Toc28016"/>
      <w:bookmarkStart w:id="5" w:name="_Toc30898"/>
      <w:r>
        <w:rPr>
          <w:rFonts w:hint="default" w:ascii="Times New Roman Regular" w:hAnsi="Times New Roman Regular" w:eastAsia="楷体" w:cs="Times New Roman Regular"/>
          <w:b/>
          <w:bCs/>
          <w:sz w:val="32"/>
          <w:szCs w:val="32"/>
          <w:lang w:val="en-US" w:eastAsia="zh-CN"/>
        </w:rPr>
        <w:t>（二）主要职责</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文旅广体局主要职责是：贯彻党和国家、省、市有关文化、旅游、广播电视体育、文物工作的法律法规及规章和方针政策；拟订全区文化旅游、广播电视、体育、文物事业和产业发展规划及相关政策并组织实施；制定全区文化、旅游、广播电视、体育、文物发展战略及中长期发展规划，研究制定文化、旅游、广播电视、体育文物产业政策；推进全区文化、旅游、广播电视、体育、文物领域体制机制改革，推进全区文化、旅游、广播电视、体育、文物事业融合发展；承担区“扫黄打非”办公室日常工作；管理全区性重大文化、旅游、广播电视、体育、文物活动，指导全区重点文化、旅游、广播电视、体育和文物设施建设，组织全区文化、旅游、广播电视、体育、文物整体形象推广促进文化、旅游、广播电视、体育、文物对外合作和市场推广制定文化、旅游、广播电视、体育、文物市场开发战略并组织实施，指导、推进全域旅游；按权限负责文化、旅游、广播电视、体育、文物领域的行政许可；指导监督本行业的学会、协会等社团工作；推行全民健身计划，实施国家体育锻炼标准，负责开展国民体质监测；指导、协调、组织、配合各行业群众性体育活动的开展，负责社会体育指导工作队伍建设；做好学校、机关企业、部队、少数民族和残疾人的体育工作，负责公共体育设施的监督管理；统筹协调全区体育事业和竞技体育发展，组织参加和承办国家级和省、市、区级体育竞赛；研究和平衡全区竞技运动项目设置与重点布局；指导和推进青少年体育工作，加强体育后备人才建设；拟订全区文物和博物馆发展规划，协调指导全区文物和博物馆安全防范工作，指导全区文物安全责任落实，履行文物行政执法督察和文物安全督察职责，协同有关部门对全区世界自然和文化双重遗产、国家级和省级历史文化名城 （镇、村）的申报、审核、保护和监督管理工作，负责指导协调全区文物的保护管理、抢救发掘、研究利用宣传、人才培训等工作；依法对全区不可移动文物、馆藏文物、民间收藏文物进行监督管理；审核申报并配合建设工程的考古勘探、发掘项目；审查申报考古勘探抢救性发掘项目;指导各级博物馆、纪念馆的建设；协调和指导利用文物开展对外合作和交流；管理全区文学艺术事业，指导艺术创作与生产，重点扶植具有代表性示范性的文艺作品，参与组织重大文化艺术活动;指导公共文旅产品的生产；指导社会文化事业和文化艺术普及工作，推进全区文化旅游公共服务体系建设；负责全区非物质文化遗产保护和优秀民族文化的传承普及工作，组织开展国家级、省级、市级非物质文化遗产代表项目及其传承人的申报、评审工作；组织协调全区性文化遗产展示活动；拟订全区国际旅游市场开发规划，组织全区旅游形象的对外宣传和重大推广活动；拟订我区开拓文化、旅游、广播电视、体育、文物市场的措施并指导实施; 协调和指导全区假日旅游和红色旅游工作；负责监测全区文化、旅游、广播电视、体育经济运行和全区文化、旅游、广播电视、体育、文物统计及行业信息发布；综合管理全区社会文化和图书馆事业，加强图书馆文化馆（站） 建设，组织指导开展社会群众文化活动；负责农村广播“村村响”节目的日常播出和应急播出，负责自主节目的采编制作，负责农村广播电视“户户通”工作；完成区委、区政府交办的其他任务。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6" w:name="_Toc32546"/>
      <w:bookmarkStart w:id="7" w:name="_Toc5962"/>
      <w:r>
        <w:rPr>
          <w:rFonts w:hint="default" w:ascii="Times New Roman Regular" w:hAnsi="Times New Roman Regular" w:eastAsia="楷体" w:cs="Times New Roman Regular"/>
          <w:b/>
          <w:bCs/>
          <w:sz w:val="32"/>
          <w:szCs w:val="32"/>
          <w:highlight w:val="none"/>
          <w:lang w:val="en-US" w:eastAsia="zh-CN"/>
        </w:rPr>
        <w:t>（三）人员情况</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bookmarkStart w:id="8" w:name="_Toc25016"/>
      <w:r>
        <w:rPr>
          <w:rFonts w:hint="eastAsia" w:ascii="Times New Roman Regular" w:hAnsi="Times New Roman Regular" w:eastAsia="仿宋" w:cs="Times New Roman Regular"/>
          <w:b w:val="0"/>
          <w:bCs w:val="0"/>
          <w:sz w:val="32"/>
          <w:szCs w:val="32"/>
          <w:lang w:val="en-US" w:eastAsia="zh-CN"/>
        </w:rPr>
        <w:t>单位实有在职人员11名。其中文旅广体局在职5人，北塔区全民健身服务中心在职1人，北塔区文化馆在职3人，北塔区图书馆在职2人。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highlight w:val="none"/>
          <w:lang w:val="en-US" w:eastAsia="zh-CN"/>
        </w:rPr>
      </w:pPr>
      <w:bookmarkStart w:id="9" w:name="_Toc18192"/>
      <w:r>
        <w:rPr>
          <w:rFonts w:hint="default" w:ascii="Times New Roman Regular" w:hAnsi="Times New Roman Regular" w:eastAsia="黑体" w:cs="Times New Roman Regular"/>
          <w:b/>
          <w:bCs/>
          <w:kern w:val="2"/>
          <w:sz w:val="32"/>
          <w:szCs w:val="32"/>
          <w:highlight w:val="none"/>
          <w:lang w:val="en-US" w:eastAsia="zh-CN" w:bidi="ar-SA"/>
        </w:rPr>
        <w:t>二、部门整体收支情况</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 w:name="_Toc29544"/>
      <w:bookmarkStart w:id="11" w:name="_Toc1850"/>
      <w:r>
        <w:rPr>
          <w:rFonts w:hint="default" w:ascii="Times New Roman Regular" w:hAnsi="Times New Roman Regular" w:eastAsia="楷体" w:cs="Times New Roman Regular"/>
          <w:b/>
          <w:bCs/>
          <w:sz w:val="32"/>
          <w:szCs w:val="32"/>
          <w:lang w:val="en-US" w:eastAsia="zh-CN"/>
        </w:rPr>
        <w:t>（一）资金收入情况</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285.28</w:t>
      </w:r>
      <w:r>
        <w:rPr>
          <w:rFonts w:hint="default" w:ascii="Times New Roman Regular" w:hAnsi="Times New Roman Regular" w:eastAsia="仿宋" w:cs="Times New Roman Regular"/>
          <w:b w:val="0"/>
          <w:bCs w:val="0"/>
          <w:sz w:val="32"/>
          <w:szCs w:val="32"/>
          <w:lang w:val="en-US" w:eastAsia="zh-CN"/>
        </w:rPr>
        <w:t>万元，其中；一般公共预算财政拨款收入</w:t>
      </w:r>
      <w:r>
        <w:rPr>
          <w:rFonts w:hint="eastAsia" w:ascii="Times New Roman Regular" w:hAnsi="Times New Roman Regular" w:eastAsia="仿宋" w:cs="Times New Roman Regular"/>
          <w:b w:val="0"/>
          <w:bCs w:val="0"/>
          <w:sz w:val="32"/>
          <w:szCs w:val="32"/>
          <w:lang w:val="en-US" w:eastAsia="zh-CN"/>
        </w:rPr>
        <w:t>268.6</w:t>
      </w:r>
      <w:r>
        <w:rPr>
          <w:rFonts w:hint="default" w:ascii="Times New Roman Regular" w:hAnsi="Times New Roman Regular" w:eastAsia="仿宋" w:cs="Times New Roman Regular"/>
          <w:b w:val="0"/>
          <w:bCs w:val="0"/>
          <w:sz w:val="32"/>
          <w:szCs w:val="32"/>
          <w:lang w:val="en-US" w:eastAsia="zh-CN"/>
        </w:rPr>
        <w:t>2万元、</w:t>
      </w:r>
      <w:r>
        <w:rPr>
          <w:rFonts w:hint="eastAsia" w:ascii="Times New Roman Regular" w:hAnsi="Times New Roman Regular" w:eastAsia="仿宋" w:cs="Times New Roman Regular"/>
          <w:b w:val="0"/>
          <w:bCs w:val="0"/>
          <w:sz w:val="32"/>
          <w:szCs w:val="32"/>
          <w:lang w:val="en-US" w:eastAsia="zh-CN"/>
        </w:rPr>
        <w:t>政府性基金预算财政拨款收入5.00万元，</w:t>
      </w:r>
      <w:r>
        <w:rPr>
          <w:rFonts w:hint="default" w:ascii="Times New Roman Regular" w:hAnsi="Times New Roman Regular" w:eastAsia="仿宋" w:cs="Times New Roman Regular"/>
          <w:b w:val="0"/>
          <w:bCs w:val="0"/>
          <w:sz w:val="32"/>
          <w:szCs w:val="32"/>
          <w:lang w:val="en-US" w:eastAsia="zh-CN"/>
        </w:rPr>
        <w:t>其他收入</w:t>
      </w:r>
      <w:r>
        <w:rPr>
          <w:rFonts w:hint="eastAsia" w:ascii="Times New Roman Regular" w:hAnsi="Times New Roman Regular" w:eastAsia="仿宋" w:cs="Times New Roman Regular"/>
          <w:b w:val="0"/>
          <w:bCs w:val="0"/>
          <w:sz w:val="32"/>
          <w:szCs w:val="32"/>
          <w:lang w:val="en-US" w:eastAsia="zh-CN"/>
        </w:rPr>
        <w:t>11.66</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2" w:name="_Toc25091"/>
      <w:bookmarkStart w:id="13" w:name="_Toc12396"/>
      <w:r>
        <w:rPr>
          <w:rFonts w:hint="default" w:ascii="Times New Roman Regular" w:hAnsi="Times New Roman Regular" w:eastAsia="楷体" w:cs="Times New Roman Regular"/>
          <w:b/>
          <w:bCs/>
          <w:sz w:val="32"/>
          <w:szCs w:val="32"/>
          <w:lang w:val="en-US" w:eastAsia="zh-CN"/>
        </w:rPr>
        <w:t>（二）资金使用情况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285.28</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lang w:val="en-US" w:eastAsia="zh-CN"/>
        </w:rPr>
        <w:t>285.28</w:t>
      </w:r>
      <w:r>
        <w:rPr>
          <w:rFonts w:hint="default" w:ascii="Times New Roman Regular" w:hAnsi="Times New Roman Regular" w:eastAsia="仿宋" w:cs="Times New Roman Regular"/>
          <w:b w:val="0"/>
          <w:bCs w:val="0"/>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lang w:val="en-US" w:eastAsia="zh-CN"/>
        </w:rPr>
        <w:t>285.28</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lang w:val="en-US" w:eastAsia="zh-CN"/>
        </w:rPr>
        <w:t>其中</w:t>
      </w:r>
      <w:r>
        <w:rPr>
          <w:rFonts w:hint="eastAsia" w:ascii="Times New Roman Regular" w:hAnsi="Times New Roman Regular" w:eastAsia="仿宋" w:cs="Times New Roman Regular"/>
          <w:b w:val="0"/>
          <w:bCs w:val="0"/>
          <w:color w:val="auto"/>
          <w:sz w:val="32"/>
          <w:szCs w:val="32"/>
          <w:lang w:val="en-US" w:eastAsia="zh-CN"/>
        </w:rPr>
        <w:t>一般公共预算财政拨款支出268.6</w:t>
      </w:r>
      <w:r>
        <w:rPr>
          <w:rFonts w:hint="default" w:ascii="Times New Roman Regular" w:hAnsi="Times New Roman Regular" w:eastAsia="仿宋" w:cs="Times New Roman Regular"/>
          <w:b w:val="0"/>
          <w:bCs w:val="0"/>
          <w:color w:val="auto"/>
          <w:sz w:val="32"/>
          <w:szCs w:val="32"/>
          <w:lang w:val="en-US" w:eastAsia="zh-CN"/>
        </w:rPr>
        <w:t>2</w:t>
      </w:r>
      <w:r>
        <w:rPr>
          <w:rFonts w:hint="eastAsia" w:ascii="Times New Roman Regular" w:hAnsi="Times New Roman Regular" w:eastAsia="仿宋" w:cs="Times New Roman Regular"/>
          <w:b w:val="0"/>
          <w:bCs w:val="0"/>
          <w:color w:val="auto"/>
          <w:sz w:val="32"/>
          <w:szCs w:val="32"/>
          <w:lang w:val="en-US" w:eastAsia="zh-CN"/>
        </w:rPr>
        <w:t>万元（人员经费161.41万元，公用经费107.21万元），其他支出16.66万元。一般公共预算财政拨款支出中人员经费和公用经费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16"/>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4"/>
        <w:gridCol w:w="4984"/>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序号</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6"/>
                <w:sz w:val="21"/>
                <w:szCs w:val="21"/>
              </w:rPr>
              <w:t>支出项目</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一</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人员经费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b/>
                <w:bCs/>
                <w:spacing w:val="-4"/>
                <w:sz w:val="21"/>
                <w:szCs w:val="21"/>
                <w:lang w:val="en-US" w:eastAsia="zh-CN"/>
              </w:rPr>
              <w:t>161.41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bookmarkStart w:id="14" w:name="OLE_LINK1" w:colFirst="2" w:colLast="2"/>
            <w:r>
              <w:rPr>
                <w:rFonts w:hint="default" w:ascii="Times New Roman" w:hAnsi="Times New Roman" w:eastAsia="仿宋" w:cs="Times New Roman"/>
                <w:sz w:val="21"/>
                <w:szCs w:val="21"/>
                <w:lang w:val="en-US" w:eastAsia="zh-CN"/>
              </w:rPr>
              <w:t>1</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基本工资</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62.28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津贴补贴</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奖金</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32.77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机关事业单位基本养老保险缴费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职业年金缴费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职工基本医疗保险缴费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公务员医疗补助缴费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其他社会保障缴费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住房公积金</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其他工资福利支出</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对个人和家庭的补助</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position w:val="-4"/>
                <w:sz w:val="21"/>
                <w:szCs w:val="21"/>
              </w:rPr>
              <w:t>二</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b/>
                <w:bCs/>
                <w:spacing w:val="-1"/>
                <w:sz w:val="21"/>
                <w:szCs w:val="21"/>
              </w:rPr>
              <w:t>公用经费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107.21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1</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办公费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2</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印刷费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3</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水费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4</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邮电费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5</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差旅费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6</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维修（护）费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7</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租赁费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8</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培训费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9</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劳务费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pacing w:val="-6"/>
                <w:sz w:val="21"/>
                <w:szCs w:val="21"/>
                <w:lang w:val="en-US" w:eastAsia="zh-CN"/>
              </w:rPr>
              <w:t>10</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委托业务费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spacing w:val="-6"/>
                <w:kern w:val="0"/>
                <w:sz w:val="21"/>
                <w:szCs w:val="21"/>
                <w:lang w:val="en-US" w:eastAsia="zh-CN"/>
              </w:rPr>
            </w:pPr>
            <w:r>
              <w:rPr>
                <w:rFonts w:hint="default" w:ascii="Times New Roman" w:hAnsi="Times New Roman" w:eastAsia="仿宋" w:cs="Times New Roman"/>
                <w:spacing w:val="-6"/>
                <w:sz w:val="21"/>
                <w:szCs w:val="21"/>
                <w:lang w:val="en-US" w:eastAsia="zh-CN"/>
              </w:rPr>
              <w:t>11</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工会经费</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12</w:t>
            </w:r>
          </w:p>
        </w:tc>
        <w:tc>
          <w:tcPr>
            <w:tcW w:w="2959"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其他交通费用</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13</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其他商品和服务支出</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43.41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14</w:t>
            </w:r>
          </w:p>
        </w:tc>
        <w:tc>
          <w:tcPr>
            <w:tcW w:w="2959"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资本性支出</w:t>
            </w:r>
          </w:p>
        </w:tc>
        <w:tc>
          <w:tcPr>
            <w:tcW w:w="1235" w:type="pct"/>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spacing w:val="-3"/>
                <w:sz w:val="21"/>
                <w:szCs w:val="21"/>
              </w:rPr>
              <w:t>合计</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rPr>
            </w:pP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268.62</w:t>
            </w:r>
          </w:p>
        </w:tc>
      </w:tr>
      <w:bookmarkEnd w:id="14"/>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0.00</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color w:val="auto"/>
          <w:sz w:val="32"/>
          <w:szCs w:val="32"/>
          <w:lang w:val="en-US" w:eastAsia="zh-CN"/>
        </w:rPr>
        <w:t>0.00</w:t>
      </w:r>
      <w:r>
        <w:rPr>
          <w:rFonts w:hint="default" w:ascii="Times New Roman" w:hAnsi="Times New Roman" w:eastAsia="仿宋" w:cs="Times New Roman"/>
          <w:b w:val="0"/>
          <w:bCs w:val="0"/>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eastAsiaTheme="minorEastAsia"/>
          <w:color w:val="auto"/>
          <w:kern w:val="2"/>
          <w:sz w:val="32"/>
          <w:szCs w:val="32"/>
          <w:lang w:val="en-US" w:eastAsia="zh-CN" w:bidi="ar-SA"/>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文旅广体局</w:t>
      </w:r>
      <w:r>
        <w:rPr>
          <w:rFonts w:hint="default" w:ascii="Times New Roman Regular" w:hAnsi="Times New Roman Regular" w:eastAsia="仿宋" w:cs="Times New Roman Regular"/>
          <w:b w:val="0"/>
          <w:bCs w:val="0"/>
          <w:color w:val="auto"/>
          <w:sz w:val="32"/>
          <w:szCs w:val="32"/>
          <w:lang w:val="en-US" w:eastAsia="zh-CN"/>
        </w:rPr>
        <w:t>2022年度部门决算报表，2022年度</w:t>
      </w:r>
      <w:r>
        <w:rPr>
          <w:rFonts w:hint="eastAsia" w:ascii="Times New Roman Regular" w:hAnsi="Times New Roman Regular" w:eastAsia="仿宋" w:cs="Times New Roman Regular"/>
          <w:b w:val="0"/>
          <w:bCs w:val="0"/>
          <w:color w:val="auto"/>
          <w:sz w:val="32"/>
          <w:szCs w:val="32"/>
          <w:lang w:val="en-US" w:eastAsia="zh-CN"/>
        </w:rPr>
        <w:t>文旅广体局</w:t>
      </w:r>
      <w:r>
        <w:rPr>
          <w:rFonts w:hint="default" w:ascii="Times New Roman Regular" w:hAnsi="Times New Roman Regular" w:eastAsia="仿宋" w:cs="Times New Roman Regular"/>
          <w:b w:val="0"/>
          <w:bCs w:val="0"/>
          <w:color w:val="auto"/>
          <w:sz w:val="32"/>
          <w:szCs w:val="32"/>
          <w:lang w:val="en-US" w:eastAsia="zh-CN"/>
        </w:rPr>
        <w:t>项目支出共计</w:t>
      </w:r>
      <w:r>
        <w:rPr>
          <w:rFonts w:hint="eastAsia" w:ascii="Times New Roman Regular" w:hAnsi="Times New Roman Regular" w:eastAsia="仿宋" w:cs="Times New Roman Regular"/>
          <w:b w:val="0"/>
          <w:bCs w:val="0"/>
          <w:color w:val="auto"/>
          <w:sz w:val="32"/>
          <w:szCs w:val="32"/>
          <w:lang w:val="en-US" w:eastAsia="zh-CN"/>
        </w:rPr>
        <w:t>0.00</w:t>
      </w:r>
      <w:r>
        <w:rPr>
          <w:rFonts w:hint="default" w:ascii="Times New Roman Regular" w:hAnsi="Times New Roman Regular" w:eastAsia="仿宋" w:cs="Times New Roman Regular"/>
          <w:b w:val="0"/>
          <w:bCs w:val="0"/>
          <w:color w:val="auto"/>
          <w:sz w:val="32"/>
          <w:szCs w:val="32"/>
          <w:lang w:val="en-US" w:eastAsia="zh-CN"/>
        </w:rPr>
        <w:t>万元</w:t>
      </w:r>
      <w:r>
        <w:rPr>
          <w:rFonts w:hint="eastAsia"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 w:name="_Toc2023"/>
      <w:bookmarkStart w:id="16" w:name="_Toc8872"/>
      <w:r>
        <w:rPr>
          <w:rFonts w:hint="default" w:ascii="Times New Roman Regular" w:hAnsi="Times New Roman Regular" w:eastAsia="楷体" w:cs="Times New Roman Regular"/>
          <w:b/>
          <w:bCs/>
          <w:sz w:val="32"/>
          <w:szCs w:val="32"/>
          <w:lang w:val="en-US" w:eastAsia="zh-CN"/>
        </w:rPr>
        <w:t>（三）资金管理情况</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北塔区文旅广体局</w:t>
      </w:r>
      <w:r>
        <w:rPr>
          <w:rFonts w:hint="default" w:ascii="Times New Roman Regular" w:hAnsi="Times New Roman Regular" w:eastAsia="仿宋" w:cs="Times New Roman Regular"/>
          <w:b w:val="0"/>
          <w:bCs w:val="0"/>
          <w:sz w:val="32"/>
          <w:szCs w:val="32"/>
          <w:lang w:val="en-US" w:eastAsia="zh-CN"/>
        </w:rPr>
        <w:t>财务管理</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从预算管理、收入管理、结余及其分配、专用基金管理、资产管理、负债管理、财务报告和财务分析等方面进行了有关规定，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highlight w:val="none"/>
          <w:lang w:val="en-US" w:eastAsia="zh-CN" w:bidi="ar-SA"/>
        </w:rPr>
      </w:pPr>
      <w:bookmarkStart w:id="17" w:name="_Toc6094"/>
      <w:bookmarkStart w:id="18" w:name="_Toc5355"/>
      <w:r>
        <w:rPr>
          <w:rFonts w:hint="default" w:ascii="Times New Roman Regular" w:hAnsi="Times New Roman Regular" w:eastAsia="黑体" w:cs="Times New Roman Regular"/>
          <w:b/>
          <w:bCs/>
          <w:kern w:val="2"/>
          <w:sz w:val="32"/>
          <w:szCs w:val="32"/>
          <w:highlight w:val="none"/>
          <w:lang w:val="en-US" w:eastAsia="zh-CN" w:bidi="ar-SA"/>
        </w:rPr>
        <w:t>三、制度建设情况</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9" w:name="_Toc27649"/>
      <w:bookmarkStart w:id="20" w:name="_Toc799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北塔区文旅广体局管理制度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主要对借书证管理、报刊阅览室管理、电子阅览室管理、考勤制度、值班制度</w:t>
      </w:r>
      <w:r>
        <w:rPr>
          <w:rFonts w:hint="default" w:ascii="Times New Roman Regular" w:hAnsi="Times New Roman Regular" w:eastAsia="仿宋" w:cs="Times New Roman Regular"/>
          <w:b w:val="0"/>
          <w:bCs w:val="0"/>
          <w:sz w:val="32"/>
          <w:szCs w:val="32"/>
          <w:lang w:val="en-US" w:eastAsia="zh-CN"/>
        </w:rPr>
        <w:t>等</w:t>
      </w:r>
      <w:r>
        <w:rPr>
          <w:rFonts w:hint="eastAsia" w:ascii="Times New Roman Regular" w:hAnsi="Times New Roman Regular" w:eastAsia="仿宋" w:cs="Times New Roman Regular"/>
          <w:b w:val="0"/>
          <w:bCs w:val="0"/>
          <w:sz w:val="32"/>
          <w:szCs w:val="32"/>
          <w:lang w:val="en-US" w:eastAsia="zh-CN"/>
        </w:rPr>
        <w:t>方面</w:t>
      </w:r>
      <w:r>
        <w:rPr>
          <w:rFonts w:hint="default" w:ascii="Times New Roman Regular" w:hAnsi="Times New Roman Regular" w:eastAsia="仿宋" w:cs="Times New Roman Regular"/>
          <w:b w:val="0"/>
          <w:bCs w:val="0"/>
          <w:sz w:val="32"/>
          <w:szCs w:val="32"/>
          <w:lang w:val="en-US" w:eastAsia="zh-CN"/>
        </w:rPr>
        <w:t>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1" w:name="_Toc15820"/>
      <w:bookmarkStart w:id="22" w:name="_Toc13548"/>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w:t>
      </w:r>
      <w:r>
        <w:rPr>
          <w:rFonts w:hint="eastAsia" w:ascii="Times New Roman Regular" w:hAnsi="Times New Roman Regular" w:eastAsia="仿宋" w:cs="Times New Roman Regular"/>
          <w:b w:val="0"/>
          <w:bCs w:val="0"/>
          <w:sz w:val="32"/>
          <w:szCs w:val="32"/>
          <w:lang w:val="en-US" w:eastAsia="zh-CN"/>
        </w:rPr>
        <w:t>文旅广体局制定</w:t>
      </w:r>
      <w:r>
        <w:rPr>
          <w:rFonts w:hint="default" w:ascii="Times New Roman Regular" w:hAnsi="Times New Roman Regular" w:eastAsia="仿宋" w:cs="Times New Roman Regular"/>
          <w:b w:val="0"/>
          <w:bCs w:val="0"/>
          <w:sz w:val="32"/>
          <w:szCs w:val="32"/>
          <w:lang w:eastAsia="zh-CN"/>
        </w:rPr>
        <w:t>了</w:t>
      </w:r>
      <w:r>
        <w:rPr>
          <w:rFonts w:hint="eastAsia" w:ascii="Times New Roman Regular" w:hAnsi="Times New Roman Regular" w:eastAsia="仿宋" w:cs="Times New Roman Regular"/>
          <w:b w:val="0"/>
          <w:bCs w:val="0"/>
          <w:sz w:val="32"/>
          <w:szCs w:val="32"/>
          <w:lang w:val="en-US" w:eastAsia="zh-CN"/>
        </w:rPr>
        <w:t>《北塔区文旅局资产管理制度》</w:t>
      </w:r>
      <w:r>
        <w:rPr>
          <w:rFonts w:hint="default" w:ascii="Times New Roman Regular" w:hAnsi="Times New Roman Regular" w:eastAsia="仿宋" w:cs="Times New Roman Regular"/>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highlight w:val="green"/>
          <w:lang w:val="en-US" w:eastAsia="zh-CN"/>
        </w:rPr>
      </w:pPr>
      <w:r>
        <w:rPr>
          <w:rFonts w:hint="default" w:ascii="Times New Roman Regular" w:hAnsi="Times New Roman Regular" w:eastAsia="仿宋" w:cs="Times New Roman Regular"/>
          <w:b w:val="0"/>
          <w:bCs w:val="0"/>
          <w:sz w:val="32"/>
          <w:szCs w:val="32"/>
          <w:highlight w:val="none"/>
          <w:lang w:val="en-US" w:eastAsia="zh-CN"/>
        </w:rPr>
        <w:t>截</w:t>
      </w:r>
      <w:r>
        <w:rPr>
          <w:rFonts w:hint="eastAsia" w:ascii="Times New Roman Regular" w:hAnsi="Times New Roman Regular" w:eastAsia="仿宋" w:cs="Times New Roman Regular"/>
          <w:b w:val="0"/>
          <w:bCs w:val="0"/>
          <w:sz w:val="32"/>
          <w:szCs w:val="32"/>
          <w:highlight w:val="none"/>
          <w:lang w:val="en-US" w:eastAsia="zh-CN"/>
        </w:rPr>
        <w:t>至</w:t>
      </w:r>
      <w:r>
        <w:rPr>
          <w:rFonts w:hint="default" w:ascii="Times New Roman Regular" w:hAnsi="Times New Roman Regular" w:eastAsia="仿宋" w:cs="Times New Roman Regular"/>
          <w:b w:val="0"/>
          <w:bCs w:val="0"/>
          <w:sz w:val="32"/>
          <w:szCs w:val="32"/>
          <w:highlight w:val="none"/>
          <w:lang w:val="en-US" w:eastAsia="zh-CN"/>
        </w:rPr>
        <w:t>2022年12月31日，</w:t>
      </w:r>
      <w:r>
        <w:rPr>
          <w:rFonts w:hint="eastAsia" w:ascii="Times New Roman Regular" w:hAnsi="Times New Roman Regular" w:eastAsia="仿宋" w:cs="Times New Roman Regular"/>
          <w:b w:val="0"/>
          <w:bCs w:val="0"/>
          <w:sz w:val="32"/>
          <w:szCs w:val="32"/>
          <w:highlight w:val="none"/>
          <w:lang w:val="en-US" w:eastAsia="zh-CN"/>
        </w:rPr>
        <w:t>文旅广体局</w:t>
      </w:r>
      <w:r>
        <w:rPr>
          <w:rFonts w:hint="default" w:ascii="Times New Roman Regular" w:hAnsi="Times New Roman Regular" w:eastAsia="仿宋" w:cs="Times New Roman Regular"/>
          <w:b w:val="0"/>
          <w:bCs w:val="0"/>
          <w:sz w:val="32"/>
          <w:szCs w:val="32"/>
          <w:highlight w:val="none"/>
          <w:lang w:val="en-US" w:eastAsia="zh-CN"/>
        </w:rPr>
        <w:t>固定资产账面原值</w:t>
      </w:r>
      <w:r>
        <w:rPr>
          <w:rFonts w:hint="eastAsia" w:ascii="Times New Roman Regular" w:hAnsi="Times New Roman Regular" w:eastAsia="仿宋" w:cs="Times New Roman Regular"/>
          <w:b w:val="0"/>
          <w:bCs w:val="0"/>
          <w:sz w:val="32"/>
          <w:szCs w:val="32"/>
          <w:highlight w:val="none"/>
          <w:lang w:val="en-US" w:eastAsia="zh-CN"/>
        </w:rPr>
        <w:t>7</w:t>
      </w:r>
      <w:r>
        <w:rPr>
          <w:rFonts w:hint="default" w:ascii="Times New Roman Regular" w:hAnsi="Times New Roman Regular" w:eastAsia="仿宋" w:cs="Times New Roman Regular"/>
          <w:b w:val="0"/>
          <w:bCs w:val="0"/>
          <w:sz w:val="32"/>
          <w:szCs w:val="32"/>
          <w:highlight w:val="none"/>
          <w:lang w:eastAsia="zh-CN"/>
        </w:rPr>
        <w:t>9</w:t>
      </w:r>
      <w:r>
        <w:rPr>
          <w:rFonts w:hint="eastAsia" w:ascii="Times New Roman Regular" w:hAnsi="Times New Roman Regular" w:eastAsia="仿宋" w:cs="Times New Roman Regular"/>
          <w:b w:val="0"/>
          <w:bCs w:val="0"/>
          <w:sz w:val="32"/>
          <w:szCs w:val="32"/>
          <w:highlight w:val="none"/>
          <w:lang w:val="en-US" w:eastAsia="zh-CN"/>
        </w:rPr>
        <w:t>.</w:t>
      </w:r>
      <w:r>
        <w:rPr>
          <w:rFonts w:hint="default" w:ascii="Times New Roman Regular" w:hAnsi="Times New Roman Regular" w:eastAsia="仿宋" w:cs="Times New Roman Regular"/>
          <w:b w:val="0"/>
          <w:bCs w:val="0"/>
          <w:sz w:val="32"/>
          <w:szCs w:val="32"/>
          <w:highlight w:val="none"/>
          <w:lang w:eastAsia="zh-CN"/>
        </w:rPr>
        <w:t>8</w:t>
      </w:r>
      <w:r>
        <w:rPr>
          <w:rFonts w:hint="eastAsia" w:ascii="Times New Roman Regular" w:hAnsi="Times New Roman Regular" w:eastAsia="仿宋" w:cs="Times New Roman Regular"/>
          <w:b w:val="0"/>
          <w:bCs w:val="0"/>
          <w:sz w:val="32"/>
          <w:szCs w:val="32"/>
          <w:highlight w:val="none"/>
          <w:lang w:val="en-US" w:eastAsia="zh-CN"/>
        </w:rPr>
        <w:t>2</w:t>
      </w:r>
      <w:r>
        <w:rPr>
          <w:rFonts w:hint="default" w:ascii="Times New Roman Regular" w:hAnsi="Times New Roman Regular" w:eastAsia="仿宋" w:cs="Times New Roman Regular"/>
          <w:b w:val="0"/>
          <w:bCs w:val="0"/>
          <w:sz w:val="32"/>
          <w:szCs w:val="32"/>
          <w:highlight w:val="none"/>
          <w:lang w:val="en-US" w:eastAsia="zh-CN"/>
        </w:rPr>
        <w:t>万元。其中：通用设备</w:t>
      </w:r>
      <w:r>
        <w:rPr>
          <w:rFonts w:hint="eastAsia" w:ascii="Times New Roman Regular" w:hAnsi="Times New Roman Regular" w:eastAsia="仿宋" w:cs="Times New Roman Regular"/>
          <w:b w:val="0"/>
          <w:bCs w:val="0"/>
          <w:sz w:val="32"/>
          <w:szCs w:val="32"/>
          <w:highlight w:val="none"/>
          <w:lang w:val="en-US" w:eastAsia="zh-CN"/>
        </w:rPr>
        <w:t>41.16</w:t>
      </w:r>
      <w:r>
        <w:rPr>
          <w:rFonts w:hint="default" w:ascii="Times New Roman Regular" w:hAnsi="Times New Roman Regular" w:eastAsia="仿宋" w:cs="Times New Roman Regular"/>
          <w:b w:val="0"/>
          <w:bCs w:val="0"/>
          <w:sz w:val="32"/>
          <w:szCs w:val="32"/>
          <w:highlight w:val="none"/>
          <w:lang w:val="en-US" w:eastAsia="zh-CN"/>
        </w:rPr>
        <w:t>万元；家具、用具、装具及动植物</w:t>
      </w:r>
      <w:r>
        <w:rPr>
          <w:rFonts w:hint="eastAsia" w:ascii="Times New Roman Regular" w:hAnsi="Times New Roman Regular" w:eastAsia="仿宋" w:cs="Times New Roman Regular"/>
          <w:b w:val="0"/>
          <w:bCs w:val="0"/>
          <w:sz w:val="32"/>
          <w:szCs w:val="32"/>
          <w:highlight w:val="none"/>
          <w:lang w:val="en-US" w:eastAsia="zh-CN"/>
        </w:rPr>
        <w:t>21.03</w:t>
      </w:r>
      <w:r>
        <w:rPr>
          <w:rFonts w:hint="default" w:ascii="Times New Roman Regular" w:hAnsi="Times New Roman Regular" w:eastAsia="仿宋" w:cs="Times New Roman Regular"/>
          <w:b w:val="0"/>
          <w:bCs w:val="0"/>
          <w:sz w:val="32"/>
          <w:szCs w:val="32"/>
          <w:highlight w:val="none"/>
          <w:lang w:val="en-US" w:eastAsia="zh-CN"/>
        </w:rPr>
        <w:t>万元；专用设备</w:t>
      </w:r>
      <w:r>
        <w:rPr>
          <w:rFonts w:hint="eastAsia" w:ascii="Times New Roman Regular" w:hAnsi="Times New Roman Regular" w:eastAsia="仿宋" w:cs="Times New Roman Regular"/>
          <w:b w:val="0"/>
          <w:bCs w:val="0"/>
          <w:sz w:val="32"/>
          <w:szCs w:val="32"/>
          <w:highlight w:val="none"/>
          <w:lang w:val="en-US" w:eastAsia="zh-CN"/>
        </w:rPr>
        <w:t>4.22</w:t>
      </w:r>
      <w:r>
        <w:rPr>
          <w:rFonts w:hint="default" w:ascii="Times New Roman Regular" w:hAnsi="Times New Roman Regular" w:eastAsia="仿宋" w:cs="Times New Roman Regular"/>
          <w:b w:val="0"/>
          <w:bCs w:val="0"/>
          <w:sz w:val="32"/>
          <w:szCs w:val="32"/>
          <w:highlight w:val="none"/>
          <w:lang w:val="en-US" w:eastAsia="zh-CN"/>
        </w:rPr>
        <w:t>万元</w:t>
      </w:r>
      <w:r>
        <w:rPr>
          <w:rFonts w:hint="eastAsia" w:ascii="Times New Roman Regular" w:hAnsi="Times New Roman Regular" w:eastAsia="仿宋" w:cs="Times New Roman Regular"/>
          <w:b w:val="0"/>
          <w:bCs w:val="0"/>
          <w:sz w:val="32"/>
          <w:szCs w:val="32"/>
          <w:highlight w:val="none"/>
          <w:lang w:val="en-US" w:eastAsia="zh-CN"/>
        </w:rPr>
        <w:t>；图书、档案10.91万元；文物和陈列品（盘盈），名义金额1元；无形资产2.5万元</w:t>
      </w:r>
      <w:r>
        <w:rPr>
          <w:rFonts w:hint="default" w:ascii="Times New Roman Regular" w:hAnsi="Times New Roman Regular" w:eastAsia="仿宋" w:cs="Times New Roman Regular"/>
          <w:b w:val="0"/>
          <w:bCs w:val="0"/>
          <w:sz w:val="32"/>
          <w:szCs w:val="32"/>
          <w:highlight w:val="none"/>
          <w:lang w:val="en-US" w:eastAsia="zh-CN"/>
        </w:rPr>
        <w:t>。</w:t>
      </w:r>
      <w:r>
        <w:rPr>
          <w:rFonts w:hint="default" w:ascii="Times New Roman Regular" w:hAnsi="Times New Roman Regular" w:eastAsia="仿宋" w:cs="Times New Roman Regular"/>
          <w:b w:val="0"/>
          <w:bCs w:val="0"/>
          <w:color w:val="auto"/>
          <w:sz w:val="32"/>
          <w:szCs w:val="32"/>
          <w:highlight w:val="none"/>
          <w:lang w:val="en-US" w:eastAsia="zh-CN"/>
        </w:rPr>
        <w:t>资产在用</w:t>
      </w:r>
      <w:r>
        <w:rPr>
          <w:rFonts w:hint="default" w:ascii="Times New Roman Regular" w:hAnsi="Times New Roman Regular" w:eastAsia="仿宋" w:cs="Times New Roman Regular"/>
          <w:b w:val="0"/>
          <w:bCs w:val="0"/>
          <w:color w:val="auto"/>
          <w:sz w:val="32"/>
          <w:szCs w:val="32"/>
          <w:highlight w:val="none"/>
          <w:lang w:eastAsia="zh-CN"/>
        </w:rPr>
        <w:t>68</w:t>
      </w:r>
      <w:r>
        <w:rPr>
          <w:rFonts w:hint="eastAsia" w:ascii="Times New Roman Regular" w:hAnsi="Times New Roman Regular" w:eastAsia="仿宋" w:cs="Times New Roman Regular"/>
          <w:b w:val="0"/>
          <w:bCs w:val="0"/>
          <w:color w:val="auto"/>
          <w:sz w:val="32"/>
          <w:szCs w:val="32"/>
          <w:highlight w:val="none"/>
          <w:lang w:val="en-US" w:eastAsia="zh-CN"/>
        </w:rPr>
        <w:t>.</w:t>
      </w:r>
      <w:r>
        <w:rPr>
          <w:rFonts w:hint="default" w:ascii="Times New Roman Regular" w:hAnsi="Times New Roman Regular" w:eastAsia="仿宋" w:cs="Times New Roman Regular"/>
          <w:b w:val="0"/>
          <w:bCs w:val="0"/>
          <w:color w:val="auto"/>
          <w:sz w:val="32"/>
          <w:szCs w:val="32"/>
          <w:highlight w:val="none"/>
          <w:lang w:eastAsia="zh-CN"/>
        </w:rPr>
        <w:t>05</w:t>
      </w:r>
      <w:r>
        <w:rPr>
          <w:rFonts w:hint="default" w:ascii="Times New Roman Regular" w:hAnsi="Times New Roman Regular" w:eastAsia="仿宋" w:cs="Times New Roman Regular"/>
          <w:b w:val="0"/>
          <w:bCs w:val="0"/>
          <w:color w:val="auto"/>
          <w:sz w:val="32"/>
          <w:szCs w:val="32"/>
          <w:highlight w:val="none"/>
          <w:lang w:val="en-US" w:eastAsia="zh-CN"/>
        </w:rPr>
        <w:t>万元，资产使用率</w:t>
      </w:r>
      <w:r>
        <w:rPr>
          <w:rFonts w:hint="default" w:ascii="Times New Roman Regular" w:hAnsi="Times New Roman Regular" w:eastAsia="仿宋" w:cs="Times New Roman Regular"/>
          <w:b w:val="0"/>
          <w:bCs w:val="0"/>
          <w:color w:val="auto"/>
          <w:sz w:val="32"/>
          <w:szCs w:val="32"/>
          <w:highlight w:val="none"/>
          <w:lang w:eastAsia="zh-CN"/>
        </w:rPr>
        <w:t>85.25</w:t>
      </w:r>
      <w:r>
        <w:rPr>
          <w:rFonts w:hint="default" w:ascii="Times New Roman Regular" w:hAnsi="Times New Roman Regular" w:eastAsia="仿宋" w:cs="Times New Roman Regular"/>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3" w:name="_Toc15256"/>
      <w:bookmarkStart w:id="24" w:name="_Toc2487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文旅广体局未制定政府采购相关规定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25" w:name="_Toc4843"/>
      <w:bookmarkStart w:id="26" w:name="_Toc11629"/>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27" w:name="_Toc14203"/>
      <w:bookmarkStart w:id="28" w:name="_Toc28563"/>
      <w:r>
        <w:rPr>
          <w:rFonts w:hint="default" w:ascii="Times New Roman Regular" w:hAnsi="Times New Roman Regular" w:eastAsia="楷体" w:cs="Times New Roman Regular"/>
          <w:b/>
          <w:bCs/>
          <w:sz w:val="32"/>
          <w:szCs w:val="32"/>
          <w:lang w:val="en-US" w:eastAsia="zh-CN"/>
        </w:rPr>
        <w:t>（一）重点绩效评价目的</w:t>
      </w:r>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9" w:name="_Toc9887"/>
      <w:bookmarkStart w:id="30" w:name="_Toc13364"/>
      <w:r>
        <w:rPr>
          <w:rFonts w:hint="default" w:ascii="Times New Roman Regular" w:hAnsi="Times New Roman Regular" w:eastAsia="楷体" w:cs="Times New Roman Regular"/>
          <w:b/>
          <w:bCs/>
          <w:sz w:val="32"/>
          <w:szCs w:val="32"/>
          <w:lang w:val="en-US" w:eastAsia="zh-CN"/>
        </w:rPr>
        <w:t>（二）重点绩效评价工作过程</w:t>
      </w:r>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参考《湖南省财政厅关于印发&lt;湖南省预算支出绩效评价管理办法&gt;的通知》（湘财绩〔2020〕7号）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highlight w:val="none"/>
          <w:lang w:val="en-US" w:eastAsia="zh-CN"/>
        </w:rPr>
      </w:pPr>
      <w:bookmarkStart w:id="31" w:name="_Toc31667"/>
      <w:bookmarkStart w:id="32" w:name="_Toc30653"/>
      <w:r>
        <w:rPr>
          <w:rFonts w:hint="default" w:ascii="Times New Roman Regular" w:hAnsi="Times New Roman Regular" w:eastAsia="黑体" w:cs="Times New Roman Regular"/>
          <w:b/>
          <w:bCs/>
          <w:kern w:val="2"/>
          <w:sz w:val="32"/>
          <w:szCs w:val="32"/>
          <w:highlight w:val="none"/>
          <w:lang w:val="en-US" w:eastAsia="zh-CN" w:bidi="ar-SA"/>
        </w:rPr>
        <w:t>五、部门整体支出绩效情况</w:t>
      </w:r>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33" w:name="_Toc30139"/>
      <w:bookmarkStart w:id="34" w:name="_Toc21815"/>
      <w:r>
        <w:rPr>
          <w:rFonts w:hint="default" w:ascii="Times New Roman Regular" w:hAnsi="Times New Roman Regular" w:eastAsia="楷体" w:cs="Times New Roman Regular"/>
          <w:b/>
          <w:bCs/>
          <w:sz w:val="32"/>
          <w:szCs w:val="32"/>
          <w:lang w:val="en-US" w:eastAsia="zh-CN"/>
        </w:rPr>
        <w:t>（一）部门整体实际产出情况</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35" w:name="_Toc12228"/>
      <w:bookmarkStart w:id="36" w:name="_Toc32652"/>
      <w:r>
        <w:rPr>
          <w:rFonts w:hint="eastAsia" w:ascii="Times New Roman Regular" w:hAnsi="Times New Roman Regular" w:eastAsia="仿宋" w:cs="Times New Roman Regular"/>
          <w:b w:val="0"/>
          <w:bCs w:val="0"/>
          <w:color w:val="auto"/>
          <w:sz w:val="32"/>
          <w:szCs w:val="32"/>
          <w:lang w:val="en-US" w:eastAsia="zh-CN"/>
        </w:rPr>
        <w:t>1、</w:t>
      </w:r>
      <w:bookmarkEnd w:id="35"/>
      <w:bookmarkEnd w:id="36"/>
      <w:r>
        <w:rPr>
          <w:rFonts w:hint="eastAsia" w:ascii="Times New Roman Regular" w:hAnsi="Times New Roman Regular" w:eastAsia="仿宋" w:cs="Times New Roman Regular"/>
          <w:b w:val="0"/>
          <w:bCs w:val="0"/>
          <w:color w:val="auto"/>
          <w:sz w:val="32"/>
          <w:szCs w:val="32"/>
          <w:lang w:val="en-US" w:eastAsia="zh-CN"/>
        </w:rPr>
        <w:t>文化工作方面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37" w:name="_Toc31246"/>
      <w:bookmarkStart w:id="38" w:name="_Toc17474"/>
      <w:r>
        <w:rPr>
          <w:rFonts w:hint="eastAsia" w:ascii="Times New Roman Regular" w:hAnsi="Times New Roman Regular" w:eastAsia="仿宋" w:cs="Times New Roman Regular"/>
          <w:b w:val="0"/>
          <w:bCs w:val="0"/>
          <w:color w:val="auto"/>
          <w:sz w:val="32"/>
          <w:szCs w:val="32"/>
          <w:lang w:val="en-US" w:eastAsia="zh-CN"/>
        </w:rPr>
        <w:t>开展了文艺汇演6次；全民阅读活动2次；文明旅游宣传活动4次；建设文体广场3处；“文化惠民·送戏下乡”活动60场。</w:t>
      </w:r>
    </w:p>
    <w:bookmarkEnd w:id="37"/>
    <w:bookmarkEnd w:id="38"/>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39" w:name="_Toc550"/>
      <w:bookmarkStart w:id="40" w:name="_Toc10374"/>
      <w:r>
        <w:rPr>
          <w:rFonts w:hint="eastAsia" w:ascii="Times New Roman Regular" w:hAnsi="Times New Roman Regular" w:eastAsia="仿宋" w:cs="Times New Roman Regular"/>
          <w:b w:val="0"/>
          <w:bCs w:val="0"/>
          <w:color w:val="auto"/>
          <w:sz w:val="32"/>
          <w:szCs w:val="32"/>
          <w:lang w:val="en-US" w:eastAsia="zh-CN"/>
        </w:rPr>
        <w:t>2、</w:t>
      </w:r>
      <w:bookmarkEnd w:id="39"/>
      <w:bookmarkEnd w:id="40"/>
      <w:r>
        <w:rPr>
          <w:rFonts w:hint="eastAsia" w:ascii="Times New Roman Regular" w:hAnsi="Times New Roman Regular" w:eastAsia="仿宋" w:cs="Times New Roman Regular"/>
          <w:b w:val="0"/>
          <w:bCs w:val="0"/>
          <w:color w:val="auto"/>
          <w:sz w:val="32"/>
          <w:szCs w:val="32"/>
          <w:lang w:val="en-US" w:eastAsia="zh-CN"/>
        </w:rPr>
        <w:t>村、社区室内外健身器材维修维护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Regular" w:hAnsi="Times New Roman Regular" w:eastAsia="仿宋" w:cs="Times New Roman Regular"/>
          <w:b w:val="0"/>
          <w:bCs w:val="0"/>
          <w:color w:val="auto"/>
          <w:sz w:val="32"/>
          <w:szCs w:val="32"/>
          <w:lang w:val="en-US" w:eastAsia="zh-CN"/>
        </w:rPr>
      </w:pPr>
      <w:bookmarkStart w:id="41" w:name="_Toc22093"/>
      <w:bookmarkStart w:id="42" w:name="_Toc9810"/>
      <w:r>
        <w:rPr>
          <w:rFonts w:hint="eastAsia" w:ascii="Times New Roman Regular" w:hAnsi="Times New Roman Regular" w:eastAsia="仿宋" w:cs="Times New Roman Regular"/>
          <w:b w:val="0"/>
          <w:bCs w:val="0"/>
          <w:color w:val="auto"/>
          <w:sz w:val="32"/>
          <w:szCs w:val="32"/>
          <w:lang w:val="en-US" w:eastAsia="zh-CN"/>
        </w:rPr>
        <w:t>完成44个村、社区室内外健身器材维修维护工作，需维修的302件、需更换的72件健身器材已全部维修更换到位并验收合格。</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43" w:name="_Toc28818"/>
      <w:bookmarkStart w:id="44" w:name="_Toc10181"/>
      <w:r>
        <w:rPr>
          <w:rFonts w:hint="eastAsia" w:ascii="Times New Roman Regular" w:hAnsi="Times New Roman Regular" w:eastAsia="仿宋" w:cs="Times New Roman Regular"/>
          <w:b w:val="0"/>
          <w:bCs w:val="0"/>
          <w:color w:val="auto"/>
          <w:sz w:val="32"/>
          <w:szCs w:val="32"/>
          <w:lang w:val="en-US" w:eastAsia="zh-CN"/>
        </w:rPr>
        <w:t>3、</w:t>
      </w:r>
      <w:bookmarkEnd w:id="43"/>
      <w:bookmarkEnd w:id="44"/>
      <w:r>
        <w:rPr>
          <w:rFonts w:hint="eastAsia" w:ascii="Times New Roman Regular" w:hAnsi="Times New Roman Regular" w:eastAsia="仿宋" w:cs="Times New Roman Regular"/>
          <w:b w:val="0"/>
          <w:bCs w:val="0"/>
          <w:color w:val="auto"/>
          <w:sz w:val="32"/>
          <w:szCs w:val="32"/>
          <w:lang w:val="en-US" w:eastAsia="zh-CN"/>
        </w:rPr>
        <w:t>广播工作方面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Regular" w:hAnsi="Times New Roman Regular" w:eastAsia="仿宋" w:cs="Times New Roman Regular"/>
          <w:b w:val="0"/>
          <w:bCs w:val="0"/>
          <w:color w:val="auto"/>
          <w:sz w:val="32"/>
          <w:szCs w:val="32"/>
          <w:lang w:val="en-US" w:eastAsia="zh-CN"/>
        </w:rPr>
      </w:pPr>
      <w:bookmarkStart w:id="45" w:name="_Toc23816"/>
      <w:bookmarkStart w:id="46" w:name="_Toc12181"/>
      <w:r>
        <w:rPr>
          <w:rFonts w:hint="eastAsia" w:ascii="Times New Roman Regular" w:hAnsi="Times New Roman Regular" w:eastAsia="仿宋" w:cs="Times New Roman Regular"/>
          <w:b w:val="0"/>
          <w:bCs w:val="0"/>
          <w:color w:val="auto"/>
          <w:sz w:val="32"/>
          <w:szCs w:val="32"/>
          <w:lang w:val="en-US" w:eastAsia="zh-CN"/>
        </w:rPr>
        <w:t>制作党的二十大精神学习宣传、疫情防控、防汛等音频 10余个；推送党的二十大精神学习宣传等各类宣传音频50多个；维修检修“村村响”故障300多个。</w:t>
      </w:r>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Regular" w:hAnsi="Times New Roman Regular" w:eastAsia="仿宋" w:cs="Times New Roman Regular"/>
          <w:b w:val="0"/>
          <w:bCs w:val="0"/>
          <w:color w:val="auto"/>
          <w:sz w:val="32"/>
          <w:szCs w:val="32"/>
          <w:lang w:val="en-US" w:eastAsia="zh-CN"/>
        </w:rPr>
      </w:pPr>
      <w:bookmarkStart w:id="47" w:name="_Toc10119"/>
      <w:bookmarkStart w:id="48" w:name="_Toc15767"/>
      <w:r>
        <w:rPr>
          <w:rFonts w:hint="eastAsia" w:ascii="Times New Roman Regular" w:hAnsi="Times New Roman Regular" w:eastAsia="仿宋" w:cs="Times New Roman Regular"/>
          <w:b w:val="0"/>
          <w:bCs w:val="0"/>
          <w:color w:val="auto"/>
          <w:sz w:val="32"/>
          <w:szCs w:val="32"/>
          <w:lang w:val="en-US" w:eastAsia="zh-CN"/>
        </w:rPr>
        <w:t>4、</w:t>
      </w:r>
      <w:bookmarkEnd w:id="47"/>
      <w:bookmarkEnd w:id="48"/>
      <w:r>
        <w:rPr>
          <w:rFonts w:hint="eastAsia" w:ascii="Times New Roman Regular" w:hAnsi="Times New Roman Regular" w:eastAsia="仿宋" w:cs="Times New Roman Regular"/>
          <w:b w:val="0"/>
          <w:bCs w:val="0"/>
          <w:color w:val="auto"/>
          <w:sz w:val="32"/>
          <w:szCs w:val="32"/>
          <w:lang w:val="en-US" w:eastAsia="zh-CN"/>
        </w:rPr>
        <w:t>文旅项目招商工作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Regular" w:hAnsi="Times New Roman Regular" w:eastAsia="仿宋" w:cs="Times New Roman Regular"/>
          <w:b w:val="0"/>
          <w:bCs w:val="0"/>
          <w:color w:val="auto"/>
          <w:sz w:val="32"/>
          <w:szCs w:val="32"/>
          <w:lang w:val="en-US" w:eastAsia="zh-CN"/>
        </w:rPr>
      </w:pPr>
      <w:bookmarkStart w:id="49" w:name="_Toc4947"/>
      <w:bookmarkStart w:id="50" w:name="_Toc1385"/>
      <w:r>
        <w:rPr>
          <w:rFonts w:hint="eastAsia" w:ascii="Times New Roman Regular" w:hAnsi="Times New Roman Regular" w:eastAsia="仿宋" w:cs="Times New Roman Regular"/>
          <w:b w:val="0"/>
          <w:bCs w:val="0"/>
          <w:color w:val="auto"/>
          <w:sz w:val="32"/>
          <w:szCs w:val="32"/>
          <w:lang w:val="en-US" w:eastAsia="zh-CN"/>
        </w:rPr>
        <w:t>开展文旅项目招商洽谈活动10余次，成功签约2个文创项目，入驻广厦文化教育创意园。</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5、文旅行业监管方面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lang w:val="en-US" w:eastAsia="zh-CN"/>
        </w:rPr>
      </w:pPr>
      <w:r>
        <w:rPr>
          <w:rFonts w:hint="eastAsia" w:ascii="Times New Roman Regular" w:hAnsi="Times New Roman Regular" w:eastAsia="仿宋" w:cs="Times New Roman Regular"/>
          <w:b w:val="0"/>
          <w:bCs w:val="0"/>
          <w:color w:val="auto"/>
          <w:sz w:val="32"/>
          <w:szCs w:val="32"/>
          <w:lang w:val="en-US" w:eastAsia="zh-CN"/>
        </w:rPr>
        <w:t>开展疫情防控培训1次；举办消防安全培训班1期；开展联合执法3次；开展旅游市场执法检查1次。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6、人员经费方面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lang w:val="en-US" w:eastAsia="zh-CN"/>
        </w:rPr>
      </w:pPr>
      <w:r>
        <w:rPr>
          <w:rFonts w:hint="eastAsia" w:ascii="Times New Roman Regular" w:hAnsi="Times New Roman Regular" w:eastAsia="仿宋" w:cs="Times New Roman Regular"/>
          <w:b w:val="0"/>
          <w:bCs w:val="0"/>
          <w:color w:val="auto"/>
          <w:sz w:val="32"/>
          <w:szCs w:val="32"/>
          <w:lang w:val="en-US" w:eastAsia="zh-CN"/>
        </w:rPr>
        <w:t>人员工资及政策性社会保障性资金相关经费按照政策</w:t>
      </w:r>
      <w:r>
        <w:rPr>
          <w:rFonts w:hint="default" w:ascii="Times New Roman Regular" w:hAnsi="Times New Roman Regular" w:eastAsia="仿宋" w:cs="Times New Roman Regular"/>
          <w:b w:val="0"/>
          <w:bCs w:val="0"/>
          <w:color w:val="auto"/>
          <w:sz w:val="32"/>
          <w:szCs w:val="32"/>
          <w:lang w:eastAsia="zh-CN"/>
        </w:rPr>
        <w:t>相关</w:t>
      </w:r>
      <w:r>
        <w:rPr>
          <w:rFonts w:hint="eastAsia" w:ascii="Times New Roman Regular" w:hAnsi="Times New Roman Regular" w:eastAsia="仿宋" w:cs="Times New Roman Regular"/>
          <w:b w:val="0"/>
          <w:bCs w:val="0"/>
          <w:color w:val="auto"/>
          <w:sz w:val="32"/>
          <w:szCs w:val="32"/>
          <w:lang w:val="en-US" w:eastAsia="zh-CN"/>
        </w:rPr>
        <w:t>要求及时发放到位。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51" w:name="_Toc9222"/>
      <w:bookmarkStart w:id="52" w:name="_Toc1272"/>
      <w:r>
        <w:rPr>
          <w:rFonts w:hint="default" w:ascii="Times New Roman Regular" w:hAnsi="Times New Roman Regular" w:eastAsia="楷体" w:cs="Times New Roman Regular"/>
          <w:b/>
          <w:bCs/>
          <w:sz w:val="32"/>
          <w:szCs w:val="32"/>
          <w:highlight w:val="none"/>
          <w:lang w:val="en-US" w:eastAsia="zh-CN"/>
        </w:rPr>
        <w:t>（二）部门整体效益情况</w:t>
      </w:r>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53" w:name="_Toc18931"/>
      <w:bookmarkStart w:id="54" w:name="_Toc21621"/>
      <w:r>
        <w:rPr>
          <w:rFonts w:hint="default" w:ascii="Times New Roman Regular" w:hAnsi="Times New Roman Regular" w:eastAsia="仿宋" w:cs="Times New Roman Regular"/>
          <w:b w:val="0"/>
          <w:bCs w:val="0"/>
          <w:color w:val="auto"/>
          <w:sz w:val="32"/>
          <w:szCs w:val="32"/>
          <w:lang w:val="en-US" w:eastAsia="zh-CN"/>
        </w:rPr>
        <w:t>2022年在区委、区政府的正确领导下，</w:t>
      </w:r>
      <w:r>
        <w:rPr>
          <w:rFonts w:hint="eastAsia" w:ascii="Times New Roman Regular" w:hAnsi="Times New Roman Regular" w:eastAsia="仿宋" w:cs="Times New Roman Regular"/>
          <w:b w:val="0"/>
          <w:bCs w:val="0"/>
          <w:color w:val="auto"/>
          <w:sz w:val="32"/>
          <w:szCs w:val="32"/>
          <w:lang w:val="en-US" w:eastAsia="zh-CN"/>
        </w:rPr>
        <w:t>文旅广体局</w:t>
      </w:r>
      <w:r>
        <w:rPr>
          <w:rFonts w:hint="default" w:ascii="Times New Roman Regular" w:hAnsi="Times New Roman Regular" w:eastAsia="仿宋" w:cs="Times New Roman Regular"/>
          <w:b w:val="0"/>
          <w:bCs w:val="0"/>
          <w:color w:val="auto"/>
          <w:sz w:val="32"/>
          <w:szCs w:val="32"/>
          <w:lang w:val="en-US" w:eastAsia="zh-CN"/>
        </w:rPr>
        <w:t>持续加强党的建设，激发党建新活力</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真抓实干，开拓创新</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始终坚持围绕中心、服务大局</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着力推进文化广电旅游体育</w:t>
      </w:r>
      <w:r>
        <w:rPr>
          <w:rFonts w:hint="eastAsia" w:ascii="Times New Roman Regular" w:hAnsi="Times New Roman Regular" w:eastAsia="仿宋" w:cs="Times New Roman Regular"/>
          <w:b w:val="0"/>
          <w:bCs w:val="0"/>
          <w:color w:val="auto"/>
          <w:sz w:val="32"/>
          <w:szCs w:val="32"/>
          <w:lang w:val="en-US" w:eastAsia="zh-CN"/>
        </w:rPr>
        <w:t>事业发展</w:t>
      </w:r>
      <w:r>
        <w:rPr>
          <w:rFonts w:hint="default" w:ascii="Times New Roman Regular" w:hAnsi="Times New Roman Regular" w:eastAsia="仿宋" w:cs="Times New Roman Regular"/>
          <w:b w:val="0"/>
          <w:bCs w:val="0"/>
          <w:color w:val="auto"/>
          <w:sz w:val="32"/>
          <w:szCs w:val="32"/>
          <w:lang w:val="en-US" w:eastAsia="zh-CN"/>
        </w:rPr>
        <w:t>。</w:t>
      </w:r>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55" w:name="_Toc19743"/>
      <w:bookmarkStart w:id="56" w:name="_Toc6591"/>
      <w:r>
        <w:rPr>
          <w:rFonts w:hint="default" w:ascii="Times New Roman Regular" w:hAnsi="Times New Roman Regular" w:eastAsia="仿宋" w:cs="Times New Roman Regular"/>
          <w:b w:val="0"/>
          <w:bCs w:val="0"/>
          <w:color w:val="auto"/>
          <w:sz w:val="32"/>
          <w:szCs w:val="32"/>
          <w:lang w:val="en-US" w:eastAsia="zh-CN"/>
        </w:rPr>
        <w:t>1</w:t>
      </w:r>
      <w:r>
        <w:rPr>
          <w:rFonts w:hint="eastAsia" w:ascii="Times New Roman Regular" w:hAnsi="Times New Roman Regular" w:eastAsia="仿宋" w:cs="Times New Roman Regular"/>
          <w:b w:val="0"/>
          <w:bCs w:val="0"/>
          <w:color w:val="auto"/>
          <w:sz w:val="32"/>
          <w:szCs w:val="32"/>
          <w:lang w:val="en-US" w:eastAsia="zh-CN"/>
        </w:rPr>
        <w:t>、</w:t>
      </w:r>
      <w:bookmarkEnd w:id="55"/>
      <w:bookmarkEnd w:id="56"/>
      <w:r>
        <w:rPr>
          <w:rFonts w:hint="eastAsia" w:ascii="Times New Roman Regular" w:hAnsi="Times New Roman Regular" w:eastAsia="仿宋" w:cs="Times New Roman Regular"/>
          <w:b w:val="0"/>
          <w:bCs w:val="0"/>
          <w:color w:val="auto"/>
          <w:sz w:val="32"/>
          <w:szCs w:val="32"/>
          <w:lang w:val="en-US" w:eastAsia="zh-CN"/>
        </w:rPr>
        <w:t>加强文化工作建设，提升文化软实力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57" w:name="_Toc11720"/>
      <w:bookmarkStart w:id="58" w:name="_Toc5082"/>
      <w:r>
        <w:rPr>
          <w:rFonts w:hint="default" w:ascii="Times New Roman Regular" w:hAnsi="Times New Roman Regular" w:eastAsia="仿宋" w:cs="Times New Roman Regular"/>
          <w:b w:val="0"/>
          <w:bCs w:val="0"/>
          <w:color w:val="auto"/>
          <w:sz w:val="32"/>
          <w:szCs w:val="32"/>
          <w:lang w:val="en-US" w:eastAsia="zh-CN"/>
        </w:rPr>
        <w:t>一是</w:t>
      </w:r>
      <w:r>
        <w:rPr>
          <w:rFonts w:hint="eastAsia" w:ascii="Times New Roman Regular" w:hAnsi="Times New Roman Regular" w:eastAsia="仿宋" w:cs="Times New Roman Regular"/>
          <w:b w:val="0"/>
          <w:bCs w:val="0"/>
          <w:color w:val="auto"/>
          <w:sz w:val="32"/>
          <w:szCs w:val="32"/>
          <w:lang w:val="en-US" w:eastAsia="zh-CN"/>
        </w:rPr>
        <w:t>积极开展文化活动</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开展各项文艺汇演、文化旅游宣传及送戏下乡活动；二是开展文艺创作推广工作。区作协创立有《北塔风铃》文学公众号，已推出35期，发表优秀作品 70 余篇；三是加强文艺保护及非遗传承保护工作。开展北塔公园及周边提质改造工作，在文物保存室配备了监控设备，对文物保护点标识保存情况进行摸排，对8处文物保护点建立了文物安全直接责任人制度；四是加强公共文化服务体系建设工作。建设文体广场3处，完成2022年度湖南省公共文化服务体系高质量发展五年行动计划（2021年-2025年） 18大项指标的资料收集及平台录入上传工作</w:t>
      </w:r>
      <w:r>
        <w:rPr>
          <w:rFonts w:hint="default" w:ascii="Times New Roman Regular" w:hAnsi="Times New Roman Regular" w:eastAsia="仿宋" w:cs="Times New Roman Regular"/>
          <w:b w:val="0"/>
          <w:bCs w:val="0"/>
          <w:color w:val="auto"/>
          <w:sz w:val="32"/>
          <w:szCs w:val="32"/>
          <w:lang w:val="en-US" w:eastAsia="zh-CN"/>
        </w:rPr>
        <w:t>。</w:t>
      </w:r>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bookmarkStart w:id="59" w:name="_Toc23411"/>
      <w:bookmarkStart w:id="60" w:name="_Toc21522"/>
      <w:r>
        <w:rPr>
          <w:rFonts w:hint="default" w:ascii="Times New Roman Regular" w:hAnsi="Times New Roman Regular" w:eastAsia="仿宋" w:cs="Times New Roman Regular"/>
          <w:b w:val="0"/>
          <w:bCs w:val="0"/>
          <w:color w:val="auto"/>
          <w:sz w:val="32"/>
          <w:szCs w:val="32"/>
          <w:lang w:val="en-US" w:eastAsia="zh-CN"/>
        </w:rPr>
        <w:t>2</w:t>
      </w:r>
      <w:r>
        <w:rPr>
          <w:rFonts w:hint="eastAsia" w:ascii="Times New Roman Regular" w:hAnsi="Times New Roman Regular" w:eastAsia="仿宋" w:cs="Times New Roman Regular"/>
          <w:b w:val="0"/>
          <w:bCs w:val="0"/>
          <w:color w:val="auto"/>
          <w:sz w:val="32"/>
          <w:szCs w:val="32"/>
          <w:lang w:val="en-US" w:eastAsia="zh-CN"/>
        </w:rPr>
        <w:t>、加强旅游体育发展，深入推进文体旅融合</w:t>
      </w:r>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Regular" w:hAnsi="Times New Roman Regular" w:eastAsia="仿宋" w:cs="Times New Roman Regular"/>
          <w:b w:val="0"/>
          <w:bCs w:val="0"/>
          <w:color w:val="auto"/>
          <w:sz w:val="32"/>
          <w:szCs w:val="32"/>
          <w:lang w:val="en-US" w:eastAsia="zh-CN"/>
        </w:rPr>
      </w:pPr>
      <w:bookmarkStart w:id="61" w:name="_Toc30958"/>
      <w:bookmarkStart w:id="62" w:name="_Toc8837"/>
      <w:r>
        <w:rPr>
          <w:rFonts w:hint="default" w:ascii="Times New Roman Regular" w:hAnsi="Times New Roman Regular" w:eastAsia="仿宋" w:cs="Times New Roman Regular"/>
          <w:b w:val="0"/>
          <w:bCs w:val="0"/>
          <w:color w:val="auto"/>
          <w:sz w:val="32"/>
          <w:szCs w:val="32"/>
          <w:lang w:val="en-US" w:eastAsia="zh-CN"/>
        </w:rPr>
        <w:t>一是</w:t>
      </w:r>
      <w:r>
        <w:rPr>
          <w:rFonts w:hint="eastAsia" w:ascii="Times New Roman Regular" w:hAnsi="Times New Roman Regular" w:eastAsia="仿宋" w:cs="Times New Roman Regular"/>
          <w:b w:val="0"/>
          <w:bCs w:val="0"/>
          <w:color w:val="auto"/>
          <w:sz w:val="32"/>
          <w:szCs w:val="32"/>
          <w:lang w:val="en-US" w:eastAsia="zh-CN"/>
        </w:rPr>
        <w:t>积极开展旅游工作</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开展</w:t>
      </w:r>
      <w:r>
        <w:rPr>
          <w:rFonts w:hint="default" w:ascii="Times New Roman Regular" w:hAnsi="Times New Roman Regular" w:eastAsia="仿宋" w:cs="Times New Roman Regular"/>
          <w:b w:val="0"/>
          <w:bCs w:val="0"/>
          <w:color w:val="auto"/>
          <w:sz w:val="32"/>
          <w:szCs w:val="32"/>
          <w:lang w:val="en-US" w:eastAsia="zh-CN"/>
        </w:rPr>
        <w:t>旅游发展重点建设项目</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有效推动景区的配套设施建设</w:t>
      </w:r>
      <w:r>
        <w:rPr>
          <w:rFonts w:hint="eastAsia" w:ascii="Times New Roman Regular" w:hAnsi="Times New Roman Regular" w:eastAsia="仿宋" w:cs="Times New Roman Regular"/>
          <w:b w:val="0"/>
          <w:bCs w:val="0"/>
          <w:color w:val="auto"/>
          <w:sz w:val="32"/>
          <w:szCs w:val="32"/>
          <w:lang w:val="en-US" w:eastAsia="zh-CN"/>
        </w:rPr>
        <w:t>，开展旅游宣传及文明旅游志愿服务及“平安景区”创建活动；二是助力体育发展。制订下发了《北塔区全民健身实施计划 (2021-2025)》，组织开展各项体育竞赛，如第二届“健康湖南”全民运动会北塔区海选赛及太极拳、气排球、拔河等8个项目的海选赛，文体广场302件需维修、72件需更换的健身器材已全部维修更换到位，通过市局验收；三是将文旅项目纳入全区重点项目或前期项目范围，实行“一个项目，一名领导、一套班子”的工作机制，一方面着力推动项目建设，另一方面采取“走出去、请进来”的方式，开展文旅项目招商洽谈活动10余次，并成功签约了2个文创项目，入驻广厦文化教育创意园。</w:t>
      </w:r>
    </w:p>
    <w:bookmarkEnd w:id="61"/>
    <w:bookmarkEnd w:id="62"/>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Regular" w:hAnsi="Times New Roman Regular" w:eastAsia="仿宋" w:cs="Times New Roman Regular"/>
          <w:b w:val="0"/>
          <w:bCs w:val="0"/>
          <w:color w:val="auto"/>
          <w:sz w:val="32"/>
          <w:szCs w:val="32"/>
          <w:lang w:val="en-US" w:eastAsia="zh-CN"/>
        </w:rPr>
      </w:pPr>
      <w:bookmarkStart w:id="63" w:name="_Toc11450"/>
      <w:bookmarkStart w:id="64" w:name="_Toc31179"/>
      <w:r>
        <w:rPr>
          <w:rFonts w:hint="eastAsia" w:ascii="Times New Roman Regular" w:hAnsi="Times New Roman Regular" w:eastAsia="仿宋" w:cs="Times New Roman Regular"/>
          <w:b w:val="0"/>
          <w:bCs w:val="0"/>
          <w:color w:val="auto"/>
          <w:kern w:val="2"/>
          <w:sz w:val="32"/>
          <w:szCs w:val="32"/>
          <w:lang w:val="en-US" w:eastAsia="zh-CN" w:bidi="ar-SA"/>
        </w:rPr>
        <w:t>3、</w:t>
      </w:r>
      <w:r>
        <w:rPr>
          <w:rFonts w:hint="default" w:ascii="Times New Roman Regular" w:hAnsi="Times New Roman Regular" w:eastAsia="仿宋" w:cs="Times New Roman Regular"/>
          <w:b w:val="0"/>
          <w:bCs w:val="0"/>
          <w:color w:val="auto"/>
          <w:sz w:val="32"/>
          <w:szCs w:val="32"/>
          <w:lang w:val="en-US" w:eastAsia="zh-CN"/>
        </w:rPr>
        <w:t>强化</w:t>
      </w:r>
      <w:r>
        <w:rPr>
          <w:rFonts w:hint="eastAsia" w:ascii="Times New Roman Regular" w:hAnsi="Times New Roman Regular" w:eastAsia="仿宋" w:cs="Times New Roman Regular"/>
          <w:b w:val="0"/>
          <w:bCs w:val="0"/>
          <w:color w:val="auto"/>
          <w:sz w:val="32"/>
          <w:szCs w:val="32"/>
          <w:lang w:val="en-US" w:eastAsia="zh-CN"/>
        </w:rPr>
        <w:t>文旅行业监管力度，提升监管水平</w:t>
      </w:r>
      <w:bookmarkEnd w:id="63"/>
      <w:bookmarkEnd w:id="64"/>
      <w:bookmarkStart w:id="65" w:name="_Toc11667"/>
      <w:bookmarkStart w:id="66" w:name="_Toc724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一是疫情防控</w:t>
      </w:r>
      <w:r>
        <w:rPr>
          <w:rFonts w:hint="eastAsia" w:ascii="Times New Roman Regular" w:hAnsi="Times New Roman Regular" w:eastAsia="仿宋" w:cs="Times New Roman Regular"/>
          <w:b w:val="0"/>
          <w:bCs w:val="0"/>
          <w:color w:val="auto"/>
          <w:sz w:val="32"/>
          <w:szCs w:val="32"/>
          <w:lang w:val="en-US" w:eastAsia="zh-CN"/>
        </w:rPr>
        <w:t>措施</w:t>
      </w:r>
      <w:r>
        <w:rPr>
          <w:rFonts w:hint="default" w:ascii="Times New Roman Regular" w:hAnsi="Times New Roman Regular" w:eastAsia="仿宋" w:cs="Times New Roman Regular"/>
          <w:b w:val="0"/>
          <w:bCs w:val="0"/>
          <w:color w:val="auto"/>
          <w:sz w:val="32"/>
          <w:szCs w:val="32"/>
          <w:lang w:val="en-US" w:eastAsia="zh-CN"/>
        </w:rPr>
        <w:t>有力。</w:t>
      </w:r>
      <w:r>
        <w:rPr>
          <w:rFonts w:hint="eastAsia" w:ascii="Times New Roman Regular" w:hAnsi="Times New Roman Regular" w:eastAsia="仿宋" w:cs="Times New Roman Regular"/>
          <w:b w:val="0"/>
          <w:bCs w:val="0"/>
          <w:color w:val="auto"/>
          <w:sz w:val="32"/>
          <w:szCs w:val="32"/>
          <w:lang w:val="en-US" w:eastAsia="zh-CN"/>
        </w:rPr>
        <w:t>成立</w:t>
      </w:r>
      <w:r>
        <w:rPr>
          <w:rFonts w:hint="default" w:ascii="Times New Roman Regular" w:hAnsi="Times New Roman Regular" w:eastAsia="仿宋" w:cs="Times New Roman Regular"/>
          <w:b w:val="0"/>
          <w:bCs w:val="0"/>
          <w:color w:val="auto"/>
          <w:sz w:val="32"/>
          <w:szCs w:val="32"/>
          <w:lang w:val="en-US" w:eastAsia="zh-CN"/>
        </w:rPr>
        <w:t>临时应急处置工作领导小组</w:t>
      </w:r>
      <w:r>
        <w:rPr>
          <w:rFonts w:hint="eastAsia" w:ascii="Times New Roman Regular" w:hAnsi="Times New Roman Regular" w:eastAsia="仿宋" w:cs="Times New Roman Regular"/>
          <w:b w:val="0"/>
          <w:bCs w:val="0"/>
          <w:color w:val="auto"/>
          <w:sz w:val="32"/>
          <w:szCs w:val="32"/>
          <w:lang w:val="en-US" w:eastAsia="zh-CN"/>
        </w:rPr>
        <w:t>，设立7个疫情防控工作小组。充分发挥“村村响”作用，推送疫情防控音频13个，制定了《北塔区文旅广体系统新冠肺炎疫情防控实战应急处置工作方案》《区文旅广体局中秋、国庆、党的二十大期间的疫情防控方案》。二是着力抓好安全生产工作。制定了《邵阳市北塔区文旅广体行业领域安全隐患排查整治工作方案》《关于开展文旅广体行业领域隐患排查整治工作的方案》，</w:t>
      </w:r>
      <w:r>
        <w:rPr>
          <w:rFonts w:hint="default" w:ascii="Times New Roman Regular" w:hAnsi="Times New Roman Regular" w:eastAsia="仿宋" w:cs="Times New Roman Regular"/>
          <w:b w:val="0"/>
          <w:bCs w:val="0"/>
          <w:color w:val="auto"/>
          <w:sz w:val="32"/>
          <w:szCs w:val="32"/>
          <w:lang w:eastAsia="zh-CN"/>
        </w:rPr>
        <w:t>2022年</w:t>
      </w:r>
      <w:r>
        <w:rPr>
          <w:rFonts w:hint="eastAsia" w:ascii="Times New Roman Regular" w:hAnsi="Times New Roman Regular" w:eastAsia="仿宋" w:cs="Times New Roman Regular"/>
          <w:b w:val="0"/>
          <w:bCs w:val="0"/>
          <w:color w:val="auto"/>
          <w:sz w:val="32"/>
          <w:szCs w:val="32"/>
          <w:lang w:val="en-US" w:eastAsia="zh-CN"/>
        </w:rPr>
        <w:t>共开展联合执法检查3次，开展常规性检查40多次，出动检查人员70多人次，检查发现30多处隐患</w:t>
      </w:r>
      <w:r>
        <w:rPr>
          <w:rFonts w:hint="default" w:ascii="Times New Roman Regular" w:hAnsi="Times New Roman Regular" w:eastAsia="仿宋" w:cs="Times New Roman Regular"/>
          <w:b w:val="0"/>
          <w:bCs w:val="0"/>
          <w:color w:val="auto"/>
          <w:sz w:val="32"/>
          <w:szCs w:val="32"/>
          <w:lang w:eastAsia="zh-CN"/>
        </w:rPr>
        <w:t>并</w:t>
      </w:r>
      <w:r>
        <w:rPr>
          <w:rFonts w:hint="eastAsia" w:ascii="Times New Roman Regular" w:hAnsi="Times New Roman Regular" w:eastAsia="仿宋" w:cs="Times New Roman Regular"/>
          <w:b w:val="0"/>
          <w:bCs w:val="0"/>
          <w:color w:val="auto"/>
          <w:sz w:val="32"/>
          <w:szCs w:val="32"/>
          <w:lang w:val="en-US" w:eastAsia="zh-CN"/>
        </w:rPr>
        <w:t>及时整改到位；三是抓牢文旅市场执法监督工作。加强“扫黄打非”工作，开展联合执法3次、加强未成年人保护工作，开展常规检查 30 多次，全年</w:t>
      </w:r>
      <w:r>
        <w:rPr>
          <w:rFonts w:hint="default" w:ascii="Times New Roman Regular" w:hAnsi="Times New Roman Regular" w:eastAsia="仿宋" w:cs="Times New Roman Regular"/>
          <w:b w:val="0"/>
          <w:bCs w:val="0"/>
          <w:color w:val="auto"/>
          <w:sz w:val="32"/>
          <w:szCs w:val="32"/>
          <w:lang w:eastAsia="zh-CN"/>
        </w:rPr>
        <w:t>检查中</w:t>
      </w:r>
      <w:r>
        <w:rPr>
          <w:rFonts w:hint="eastAsia" w:ascii="Times New Roman Regular" w:hAnsi="Times New Roman Regular" w:eastAsia="仿宋" w:cs="Times New Roman Regular"/>
          <w:b w:val="0"/>
          <w:bCs w:val="0"/>
          <w:color w:val="auto"/>
          <w:sz w:val="32"/>
          <w:szCs w:val="32"/>
          <w:lang w:val="en-US" w:eastAsia="zh-CN"/>
        </w:rPr>
        <w:t>没有发现未成年人上网现象、加强旅游市场管理，防止“黑导游”“低价游”现象发生开展执法检查1次。</w:t>
      </w:r>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highlight w:val="none"/>
          <w:lang w:val="en-US" w:eastAsia="zh-CN"/>
        </w:rPr>
      </w:pPr>
      <w:bookmarkStart w:id="67" w:name="_Toc27501"/>
      <w:bookmarkStart w:id="68" w:name="_Toc7127"/>
      <w:r>
        <w:rPr>
          <w:rFonts w:hint="default" w:ascii="Times New Roman Regular" w:hAnsi="Times New Roman Regular" w:eastAsia="楷体" w:cs="Times New Roman Regular"/>
          <w:b/>
          <w:bCs/>
          <w:sz w:val="32"/>
          <w:szCs w:val="32"/>
          <w:highlight w:val="none"/>
          <w:lang w:val="en-US" w:eastAsia="zh-CN"/>
        </w:rPr>
        <w:t>（三）部门整体满意度</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color w:val="auto"/>
          <w:sz w:val="32"/>
          <w:szCs w:val="32"/>
          <w:lang w:val="en-US" w:eastAsia="zh-CN"/>
        </w:rPr>
      </w:pPr>
      <w:r>
        <w:rPr>
          <w:rFonts w:hint="eastAsia" w:ascii="Times New Roman Regular" w:hAnsi="Times New Roman Regular" w:eastAsia="仿宋" w:cs="Times New Roman Regular"/>
          <w:b w:val="0"/>
          <w:bCs w:val="0"/>
          <w:color w:val="auto"/>
          <w:sz w:val="32"/>
          <w:szCs w:val="32"/>
          <w:lang w:val="en-US" w:eastAsia="zh-CN"/>
        </w:rPr>
        <w:t>绩效评价小组针对文旅广体局整体情况通过电子问卷向单位职工、相关受益群体发放问卷进行满意度调查，共收集</w:t>
      </w:r>
      <w:r>
        <w:rPr>
          <w:rFonts w:hint="default" w:ascii="Times New Roman Regular" w:hAnsi="Times New Roman Regular" w:eastAsia="仿宋" w:cs="Times New Roman Regular"/>
          <w:b w:val="0"/>
          <w:bCs w:val="0"/>
          <w:color w:val="auto"/>
          <w:sz w:val="32"/>
          <w:szCs w:val="32"/>
          <w:lang w:val="en-US" w:eastAsia="zh-CN"/>
        </w:rPr>
        <w:t>有效问卷</w:t>
      </w:r>
      <w:r>
        <w:rPr>
          <w:rFonts w:hint="eastAsia" w:ascii="Times New Roman Regular" w:hAnsi="Times New Roman Regular" w:eastAsia="仿宋" w:cs="Times New Roman Regular"/>
          <w:b w:val="0"/>
          <w:bCs w:val="0"/>
          <w:color w:val="auto"/>
          <w:sz w:val="32"/>
          <w:szCs w:val="32"/>
          <w:lang w:val="en-US" w:eastAsia="zh-CN"/>
        </w:rPr>
        <w:t>32</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文旅广体局</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69" w:name="_Toc26645"/>
      <w:bookmarkStart w:id="70" w:name="_Toc10440"/>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文旅广体局</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w:t>
      </w:r>
      <w:r>
        <w:rPr>
          <w:rFonts w:hint="default" w:ascii="Times New Roman Regular" w:hAnsi="Times New Roman Regular" w:eastAsia="仿宋" w:cs="Times New Roman Regular"/>
          <w:b w:val="0"/>
          <w:bCs w:val="0"/>
          <w:color w:val="auto"/>
          <w:sz w:val="32"/>
          <w:szCs w:val="32"/>
          <w:lang w:val="en-US" w:eastAsia="zh-CN"/>
        </w:rPr>
        <w:t>得</w:t>
      </w:r>
      <w:r>
        <w:rPr>
          <w:rFonts w:hint="eastAsia" w:ascii="Times New Roman Regular" w:hAnsi="Times New Roman Regular" w:eastAsia="仿宋" w:cs="Times New Roman Regular"/>
          <w:b w:val="0"/>
          <w:bCs w:val="0"/>
          <w:color w:val="auto"/>
          <w:sz w:val="32"/>
          <w:szCs w:val="32"/>
          <w:lang w:val="en-US" w:eastAsia="zh-CN"/>
        </w:rPr>
        <w:t>94.00</w:t>
      </w:r>
      <w:r>
        <w:rPr>
          <w:rFonts w:hint="default" w:ascii="Times New Roman Regular" w:hAnsi="Times New Roman Regular" w:eastAsia="仿宋" w:cs="Times New Roman Regular"/>
          <w:b w:val="0"/>
          <w:bCs w:val="0"/>
          <w:sz w:val="32"/>
          <w:szCs w:val="32"/>
          <w:lang w:val="en-US" w:eastAsia="zh-CN"/>
        </w:rPr>
        <w:t>分，被评为</w:t>
      </w:r>
      <w:r>
        <w:rPr>
          <w:rFonts w:hint="eastAsia" w:ascii="仿宋" w:hAnsi="仿宋" w:eastAsia="仿宋" w:cs="仿宋"/>
          <w:b w:val="0"/>
          <w:bCs w:val="0"/>
          <w:sz w:val="32"/>
          <w:szCs w:val="32"/>
          <w:lang w:val="en-US" w:eastAsia="zh-CN"/>
        </w:rPr>
        <w:t>“优”等级（详见附件）</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71" w:name="_Toc377"/>
      <w:bookmarkStart w:id="72" w:name="_Toc23673"/>
      <w:r>
        <w:rPr>
          <w:rFonts w:hint="default" w:ascii="Times New Roman Regular" w:hAnsi="Times New Roman Regular" w:eastAsia="黑体" w:cs="Times New Roman Regular"/>
          <w:b/>
          <w:bCs/>
          <w:kern w:val="2"/>
          <w:sz w:val="32"/>
          <w:szCs w:val="32"/>
          <w:lang w:val="en-US" w:eastAsia="zh-CN" w:bidi="ar-SA"/>
        </w:rPr>
        <w:t>七、存在的主要问题</w:t>
      </w:r>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3" w:name="_Toc23743"/>
      <w:bookmarkStart w:id="74" w:name="_Toc22711"/>
      <w:bookmarkStart w:id="75" w:name="_Toc12990"/>
      <w:r>
        <w:rPr>
          <w:rFonts w:hint="eastAsia" w:ascii="Times New Roman Regular" w:hAnsi="Times New Roman Regular" w:eastAsia="楷体" w:cs="Times New Roman Regular"/>
          <w:b/>
          <w:bCs/>
          <w:sz w:val="32"/>
          <w:szCs w:val="32"/>
          <w:lang w:val="en-US" w:eastAsia="zh-CN"/>
        </w:rPr>
        <w:t>（一）政府采购方面</w:t>
      </w:r>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单位未建立政府采购相关制度。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76" w:name="_Toc20261"/>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财务管理方面</w:t>
      </w:r>
      <w:bookmarkEnd w:id="75"/>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1、跨期报账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经查，北塔区文旅广体局2022年1月21日记账-21，付张玉芳出差费560元，后附差旅费报销单填写日期为2021年1月28日，发票为2021年度。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2、无形资产入账不准确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经查，北塔区文旅广体局2022年11月29日记账-17，购买一套软件*图书馆智慧门户系统金额25,000.00元，直接计入固定资产-信息数据，未划入无形资产核算。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7" w:name="_Toc19131"/>
      <w:bookmarkStart w:id="78" w:name="_Toc31113"/>
      <w:r>
        <w:rPr>
          <w:rFonts w:hint="eastAsia" w:ascii="Times New Roman Regular" w:hAnsi="Times New Roman Regular" w:eastAsia="楷体" w:cs="Times New Roman Regular"/>
          <w:b/>
          <w:bCs/>
          <w:sz w:val="32"/>
          <w:szCs w:val="32"/>
          <w:lang w:val="en-US" w:eastAsia="zh-CN"/>
        </w:rPr>
        <w:t>（三）资产管理方面</w:t>
      </w:r>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存在资产管理不规范的情况。经现场检查单位资产，一是资产均未贴标，且大部分资产在资产卡片列表中未写明资产存放位置，不利于单位资产管理；二是存在无形资产入账错误；三是单位未定期对固定资产进行盘点清查，导致部分资产如调音台、篮球架等丢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79" w:name="_Toc2579"/>
      <w:bookmarkStart w:id="80" w:name="_Toc4488"/>
      <w:r>
        <w:rPr>
          <w:rFonts w:hint="default" w:ascii="Times New Roman Regular" w:hAnsi="Times New Roman Regular" w:eastAsia="黑体" w:cs="Times New Roman Regular"/>
          <w:b/>
          <w:bCs/>
          <w:kern w:val="2"/>
          <w:sz w:val="32"/>
          <w:szCs w:val="32"/>
          <w:lang w:val="en-US" w:eastAsia="zh-CN" w:bidi="ar-SA"/>
        </w:rPr>
        <w:t>八、相关建议</w:t>
      </w:r>
      <w:bookmarkEnd w:id="79"/>
      <w:bookmarkEnd w:id="8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81" w:name="_Toc19936"/>
      <w:bookmarkStart w:id="82" w:name="_Toc8230"/>
      <w:r>
        <w:rPr>
          <w:rFonts w:hint="eastAsia" w:ascii="Times New Roman Regular" w:hAnsi="Times New Roman Regular" w:eastAsia="楷体" w:cs="Times New Roman Regular"/>
          <w:b/>
          <w:bCs/>
          <w:sz w:val="32"/>
          <w:szCs w:val="32"/>
          <w:lang w:val="en-US" w:eastAsia="zh-CN"/>
        </w:rPr>
        <w:t>（一）</w:t>
      </w:r>
      <w:bookmarkEnd w:id="81"/>
      <w:bookmarkEnd w:id="82"/>
      <w:bookmarkStart w:id="83" w:name="_Toc1567"/>
      <w:bookmarkStart w:id="84" w:name="_Toc28239"/>
      <w:bookmarkStart w:id="85" w:name="_Toc25486"/>
      <w:r>
        <w:rPr>
          <w:rFonts w:hint="default" w:ascii="Times New Roman Regular" w:hAnsi="Times New Roman Regular" w:eastAsia="楷体" w:cs="Times New Roman Regular"/>
          <w:b/>
          <w:bCs/>
          <w:sz w:val="32"/>
          <w:szCs w:val="32"/>
          <w:lang w:val="en-US" w:eastAsia="zh-CN"/>
        </w:rPr>
        <w:t>加强政府采购管理</w:t>
      </w:r>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建立健全政府采购相关管理制度，对政府采购进行要求，规范单位政府采购管理</w:t>
      </w:r>
      <w:r>
        <w:rPr>
          <w:rFonts w:hint="default" w:ascii="Times New Roman Regular" w:hAnsi="Times New Roman Regular" w:eastAsia="仿宋" w:cs="Times New Roman Regular"/>
          <w:b w:val="0"/>
          <w:bCs w:val="0"/>
          <w:sz w:val="32"/>
          <w:szCs w:val="32"/>
          <w:lang w:val="en-US" w:eastAsia="zh-CN"/>
        </w:rPr>
        <w:t>，细化采购项目预算的编制工作，增强采购的计划性，增强政府采购预算的刚性约束，严格按预算执行政府采购支出。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86" w:name="_Toc1371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加强财务核算管理</w:t>
      </w:r>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40"/>
          <w:lang w:val="en-US" w:eastAsia="zh-CN"/>
        </w:rPr>
      </w:pPr>
      <w:r>
        <w:rPr>
          <w:rFonts w:hint="eastAsia" w:ascii="Times New Roman Regular" w:hAnsi="Times New Roman Regular" w:eastAsia="仿宋" w:cs="Times New Roman Regular"/>
          <w:b w:val="0"/>
          <w:bCs w:val="0"/>
          <w:kern w:val="2"/>
          <w:sz w:val="32"/>
          <w:szCs w:val="32"/>
          <w:lang w:val="en-US" w:eastAsia="zh-CN" w:bidi="ar-SA"/>
        </w:rPr>
        <w:t>一是建议单位设立报账截止时点，单位工作人员在规定的时间节点前规范报账，单位财务人员及时拨付相关款项，以便于准确反映单位年度资金使用情况，增强单位年度决算报表数据准确性、完整性；</w:t>
      </w:r>
      <w:r>
        <w:rPr>
          <w:rFonts w:hint="eastAsia" w:eastAsia="仿宋" w:cs="Times New Roman"/>
          <w:sz w:val="32"/>
          <w:szCs w:val="40"/>
          <w:lang w:val="en-US" w:eastAsia="zh-CN"/>
        </w:rPr>
        <w:t>二是按照实际资产进行入账核算加强财务核算准确性、严谨性。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87" w:name="_Toc12896"/>
      <w:bookmarkStart w:id="88" w:name="_Toc11082"/>
      <w:r>
        <w:rPr>
          <w:rFonts w:hint="eastAsia" w:ascii="Times New Roman Regular" w:hAnsi="Times New Roman Regular" w:eastAsia="楷体" w:cs="Times New Roman Regular"/>
          <w:b/>
          <w:bCs/>
          <w:sz w:val="32"/>
          <w:szCs w:val="32"/>
          <w:lang w:val="en-US" w:eastAsia="zh-CN"/>
        </w:rPr>
        <w:t>（三）加强资产管理</w:t>
      </w:r>
      <w:bookmarkEnd w:id="87"/>
      <w:bookmarkEnd w:id="88"/>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定期对固定资产的使用、维修、闲置、处置、报废进行登记，每年末组织相关人员对固定资产进行清查，及时更新固定资产卡片数据以及修正账面数据，做到账、实、卡相符。按照国有资产管理内部控制规范严格执行。</w:t>
      </w:r>
      <w:r>
        <w:rPr>
          <w:rFonts w:hint="default" w:ascii="Times New Roman Regular" w:hAnsi="Times New Roman Regular" w:eastAsia="仿宋" w:cs="Times New Roman Regular"/>
          <w:b w:val="0"/>
          <w:bCs w:val="0"/>
          <w:kern w:val="2"/>
          <w:sz w:val="32"/>
          <w:szCs w:val="32"/>
          <w:lang w:val="en-US" w:eastAsia="zh-CN" w:bidi="ar-SA"/>
        </w:rPr>
        <w:t>对清查出的毁损待报废资产按程序进行了报废处置</w:t>
      </w:r>
      <w:r>
        <w:rPr>
          <w:rFonts w:hint="eastAsia" w:ascii="Times New Roman Regular" w:hAnsi="Times New Roman Regular" w:eastAsia="仿宋" w:cs="Times New Roman Regular"/>
          <w:b w:val="0"/>
          <w:bCs w:val="0"/>
          <w:kern w:val="2"/>
          <w:sz w:val="32"/>
          <w:szCs w:val="32"/>
          <w:lang w:val="en-US" w:eastAsia="zh-CN" w:bidi="ar-SA"/>
        </w:rPr>
        <w:t>。资产管理遵循厉行节俭、合理配置、有效利用原则，实行实物管理与价值管理相结合，保障资产的安全和完整。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89" w:name="_Toc22540"/>
      <w:bookmarkStart w:id="90" w:name="_Toc15610"/>
      <w:r>
        <w:rPr>
          <w:rFonts w:hint="default" w:ascii="Times New Roman Regular" w:hAnsi="Times New Roman Regular" w:eastAsia="黑体" w:cs="Times New Roman Regular"/>
          <w:b/>
          <w:bCs/>
          <w:kern w:val="2"/>
          <w:sz w:val="32"/>
          <w:szCs w:val="32"/>
          <w:lang w:val="en-US" w:eastAsia="zh-CN" w:bidi="ar-SA"/>
        </w:rPr>
        <w:t>九、报告使用情况说明</w:t>
      </w:r>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邵阳市北塔区文化旅游广电体育局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28"/>
          <w:szCs w:val="28"/>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邵阳市北塔区文化旅游广电体育局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9"/>
        <w:rPr>
          <w:rFonts w:hint="default" w:ascii="Times New Roman Regular" w:hAnsi="Times New Roman Regular" w:eastAsia="仿宋" w:cs="Times New Roman Regular"/>
          <w:b w:val="0"/>
          <w:bCs w:val="0"/>
          <w:sz w:val="28"/>
          <w:szCs w:val="28"/>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邵阳市北塔区文化旅游广电体育局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基础数据</w:t>
      </w:r>
      <w:r>
        <w:rPr>
          <w:rFonts w:hint="default" w:ascii="Times New Roman Regular" w:hAnsi="Times New Roman Regular" w:eastAsia="仿宋" w:cs="Times New Roman Regular"/>
          <w:b w:val="0"/>
          <w:bCs w:val="0"/>
          <w:sz w:val="32"/>
          <w:szCs w:val="32"/>
          <w:lang w:val="en-US" w:eastAsia="zh-CN"/>
        </w:rPr>
        <w:t>表</w:t>
      </w:r>
    </w:p>
    <w:p>
      <w:pPr>
        <w:pStyle w:val="9"/>
        <w:rPr>
          <w:rFonts w:hint="default" w:ascii="Times New Roman Regular" w:hAnsi="Times New Roman Regular" w:eastAsia="仿宋" w:cs="Times New Roman Regular"/>
          <w:b w:val="0"/>
          <w:bCs w:val="0"/>
          <w:sz w:val="28"/>
          <w:szCs w:val="28"/>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邵阳市北塔区文化旅游广电体育局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绩效自评表</w:t>
      </w:r>
    </w:p>
    <w:p>
      <w:pPr>
        <w:pStyle w:val="10"/>
        <w:rPr>
          <w:rFonts w:hint="default"/>
          <w:lang w:val="en-US" w:eastAsia="zh-CN"/>
        </w:rPr>
      </w:pPr>
    </w:p>
    <w:p>
      <w:pPr>
        <w:pStyle w:val="9"/>
        <w:rPr>
          <w:rFonts w:hint="default" w:ascii="Times New Roman Regular" w:hAnsi="Times New Roman Regular" w:eastAsia="楷体" w:cs="Times New Roman Regular"/>
          <w:sz w:val="30"/>
          <w:szCs w:val="30"/>
          <w:lang w:val="en-US" w:eastAsia="zh-CN"/>
        </w:rPr>
      </w:pPr>
    </w:p>
    <w:p>
      <w:pPr>
        <w:pStyle w:val="9"/>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9"/>
        <w:rPr>
          <w:rFonts w:hint="default" w:ascii="Times New Roman Regular" w:hAnsi="Times New Roman Regular" w:cs="Times New Roman Regular"/>
          <w:lang w:val="en-US" w:eastAsia="zh-CN"/>
        </w:rPr>
      </w:pPr>
    </w:p>
    <w:p>
      <w:pPr>
        <w:pStyle w:val="9"/>
        <w:ind w:firstLine="5670" w:firstLineChars="2700"/>
        <w:rPr>
          <w:rFonts w:hint="default" w:ascii="Times New Roman Regular" w:hAnsi="Times New Roman Regular" w:cs="Times New Roman Regular"/>
          <w:lang w:val="en-US" w:eastAsia="zh-CN"/>
        </w:rPr>
      </w:pPr>
    </w:p>
    <w:p>
      <w:pPr>
        <w:pStyle w:val="9"/>
        <w:ind w:firstLine="5670" w:firstLineChars="2700"/>
        <w:rPr>
          <w:rFonts w:hint="default" w:ascii="Times New Roman Regular" w:hAnsi="Times New Roman Regular" w:cs="Times New Roman Regular"/>
          <w:lang w:val="en-US" w:eastAsia="zh-CN"/>
        </w:rPr>
      </w:pPr>
    </w:p>
    <w:p>
      <w:pPr>
        <w:pStyle w:val="9"/>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9"/>
        <w:ind w:firstLine="5890" w:firstLineChars="1900"/>
        <w:rPr>
          <w:rFonts w:hint="default" w:ascii="Times New Roman Regular" w:hAnsi="Times New Roman Regular" w:eastAsia="仿宋" w:cs="Times New Roman Regular"/>
          <w:b w:val="0"/>
          <w:bCs w:val="0"/>
          <w:sz w:val="31"/>
          <w:szCs w:val="31"/>
          <w:lang w:val="en-US" w:eastAsia="zh-CN"/>
        </w:rPr>
        <w:sectPr>
          <w:headerReference r:id="rId5"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邵阳市北塔区文化旅游广电体育局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2022年度部门整体支出绩效评价指标表</w:t>
      </w:r>
    </w:p>
    <w:tbl>
      <w:tblPr>
        <w:tblStyle w:val="13"/>
        <w:tblW w:w="150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325"/>
        <w:gridCol w:w="1717"/>
        <w:gridCol w:w="924"/>
        <w:gridCol w:w="5439"/>
        <w:gridCol w:w="897"/>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blHead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一级指标</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二级指标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三级指标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标准分值</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评价标准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评价得分</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投入（15分）</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目标设定（6分）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绩效目标合理性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绩效目标未达到以下标准的，每条扣0.5分，扣完为止：①符合国家法律法规、国民经济和社会发展总体规划；②符合部门“三定”方案确定的职责；③符合部门制定的中长期实施规划和年度工作计划。</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绩效指标明确性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是否将部门整体的绩效目标细化分解为具体的工作任务；通过清晰、可衡量的指标值予以体现。与部门年度的任务数或计划数相对应；与本年度部门预算资金相匹配。每发现一项不符扣1分，本项扣完为止。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9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预算配置（9分）</w:t>
            </w:r>
          </w:p>
        </w:tc>
        <w:tc>
          <w:tcPr>
            <w:tcW w:w="17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在职人员（控制率）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以100%为标准，在职人员控制率=（在职人员数/编制数）×100%。①文旅广体局在职人员控制率≦100%，计1分，每超过1%，扣0.1分，扣完为止；②北塔区全民健身服务中心在职人员控制率≦100%，计1分，每超过1%，扣0.1分，扣完为止；③北塔区文化馆在职人员控制率≦100%，计1分，每超过1%，扣0.1分，扣完为止；④北塔区图书馆在职人员控制率≦100%，计1分，每超过1%，扣0.1分，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 w:cs="Times New Roman"/>
                <w:i w:val="0"/>
                <w:iCs w:val="0"/>
                <w:color w:val="000000"/>
                <w:sz w:val="20"/>
                <w:szCs w:val="20"/>
                <w:u w:val="none"/>
                <w:lang w:val="en-US" w:eastAsia="zh-CN"/>
              </w:rPr>
            </w:pPr>
            <w:r>
              <w:rPr>
                <w:rFonts w:hint="eastAsia" w:ascii="Times New Roman" w:hAnsi="Times New Roman" w:eastAsia="仿宋" w:cs="Times New Roman"/>
                <w:i w:val="0"/>
                <w:iCs w:val="0"/>
                <w:color w:val="000000"/>
                <w:sz w:val="20"/>
                <w:szCs w:val="20"/>
                <w:u w:val="none"/>
                <w:lang w:val="en-US" w:eastAsia="zh-CN"/>
              </w:rPr>
              <w:t>4</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重点支出安排率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重点支出安排率≥90%，计6分；每少10%扣1.5分；低于60%不得分。重点支出安排率=（重点预算支出/预算总支出）×100%。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过程（25分）</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预算执行（10分）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预算执行率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以100%为标准。预算执行率每下降一个百分点扣0.1分，扣完为止。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支出进度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每发现一个项目未完成进度要求，完成资金下达的扣0.2分，扣完为止。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结转结余率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无结余，2分；有结余但不超过上年结转，1分；每超过上年结转1个百分点扣0.1分，扣完为止。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“三公经费”控制率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以100%为标准。控制率≤100%，计2分；每超过一个百分点扣0.4分。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政府采购执行率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100%计满分，每低于1个百分点扣0.2分。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预算管理（12分）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管理制度健全性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①有制定管理制度，计1分；②管理制度合法、合规、完整，计1分；③相关管理制度得到有效执行计1分。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sz w:val="20"/>
                <w:szCs w:val="20"/>
                <w:u w:val="none"/>
                <w:lang w:val="en-US" w:eastAsia="zh-CN"/>
              </w:rPr>
              <w:t>未制定政府采购管理制度，扣1分。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资金使用合规性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②资金拨付有完整的审批程序和手续，1分；③项目支出按规定经过评估论证，1分；④支出符合部门预算批复的用途，1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kern w:val="0"/>
                <w:sz w:val="20"/>
                <w:szCs w:val="20"/>
                <w:u w:val="none"/>
                <w:lang w:val="en-US" w:eastAsia="zh-CN" w:bidi="ar"/>
              </w:rPr>
              <w:t>存在跨期报账的情况</w:t>
            </w:r>
            <w:r>
              <w:rPr>
                <w:rFonts w:hint="eastAsia" w:ascii="Times New Roman" w:hAnsi="Times New Roman" w:eastAsia="仿宋" w:cs="Times New Roman"/>
                <w:i w:val="0"/>
                <w:iCs w:val="0"/>
                <w:color w:val="000000"/>
                <w:kern w:val="0"/>
                <w:sz w:val="20"/>
                <w:szCs w:val="20"/>
                <w:u w:val="none"/>
                <w:lang w:val="en-US" w:eastAsia="zh-CN" w:bidi="ar"/>
              </w:rPr>
              <w:t>，扣1</w:t>
            </w:r>
            <w:r>
              <w:rPr>
                <w:rFonts w:hint="default" w:ascii="Times New Roman" w:hAnsi="Times New Roman" w:eastAsia="仿宋" w:cs="Times New Roman"/>
                <w:i w:val="0"/>
                <w:iCs w:val="0"/>
                <w:color w:val="000000"/>
                <w:kern w:val="0"/>
                <w:sz w:val="20"/>
                <w:szCs w:val="20"/>
                <w:u w:val="none"/>
                <w:lang w:val="en-US" w:eastAsia="zh-CN" w:bidi="ar"/>
              </w:rPr>
              <w:t>分</w:t>
            </w:r>
            <w:r>
              <w:rPr>
                <w:rFonts w:hint="eastAsia" w:ascii="Times New Roman" w:hAnsi="Times New Roman" w:eastAsia="仿宋" w:cs="Times New Roman"/>
                <w:i w:val="0"/>
                <w:iCs w:val="0"/>
                <w:color w:val="000000"/>
                <w:kern w:val="0"/>
                <w:sz w:val="20"/>
                <w:szCs w:val="20"/>
                <w:u w:val="none"/>
                <w:lang w:val="en-US" w:eastAsia="zh-CN" w:bidi="ar"/>
              </w:rPr>
              <w:t>；财务核算欠规范，资产入账错误，扣1分。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预决算信息公开性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①按规定内容公开预决算信息，计1分；②按规定时限公开预决算信息，计1分。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基础信息完善性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①基础数据信息和会计信息资料真实，计1分；②基础数据信息和会计信息资料完整、准确，计1分。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资产管理（3分）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资产管理安全性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①资产保存完整，计0.5分；②资产配置合理，计0.5分；③资产配置规范，计0.5分；④资产账务管理合规，账实相符，计0.5分。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一是资产未贴标；二是部分资产</w:t>
            </w:r>
            <w:r>
              <w:rPr>
                <w:rFonts w:hint="eastAsia" w:ascii="Times New Roman" w:hAnsi="Times New Roman" w:eastAsia="仿宋" w:cs="Times New Roman"/>
                <w:i w:val="0"/>
                <w:iCs w:val="0"/>
                <w:color w:val="000000"/>
                <w:kern w:val="0"/>
                <w:sz w:val="20"/>
                <w:szCs w:val="20"/>
                <w:u w:val="none"/>
                <w:lang w:val="en-US" w:eastAsia="zh-CN" w:bidi="ar"/>
              </w:rPr>
              <w:t>存在</w:t>
            </w:r>
            <w:r>
              <w:rPr>
                <w:rFonts w:hint="default" w:ascii="Times New Roman" w:hAnsi="Times New Roman" w:eastAsia="仿宋" w:cs="Times New Roman"/>
                <w:i w:val="0"/>
                <w:iCs w:val="0"/>
                <w:color w:val="000000"/>
                <w:kern w:val="0"/>
                <w:sz w:val="20"/>
                <w:szCs w:val="20"/>
                <w:u w:val="none"/>
                <w:lang w:val="en-US" w:eastAsia="zh-CN" w:bidi="ar"/>
              </w:rPr>
              <w:t>丢失的情况，扣</w:t>
            </w:r>
            <w:r>
              <w:rPr>
                <w:rFonts w:hint="eastAsia" w:ascii="Times New Roman" w:hAnsi="Times New Roman" w:eastAsia="仿宋" w:cs="Times New Roman"/>
                <w:i w:val="0"/>
                <w:iCs w:val="0"/>
                <w:color w:val="000000"/>
                <w:kern w:val="0"/>
                <w:sz w:val="20"/>
                <w:szCs w:val="20"/>
                <w:u w:val="none"/>
                <w:lang w:val="en-US" w:eastAsia="zh-CN" w:bidi="ar"/>
              </w:rPr>
              <w:t>2</w:t>
            </w:r>
            <w:r>
              <w:rPr>
                <w:rFonts w:hint="default" w:ascii="Times New Roman" w:hAnsi="Times New Roman" w:eastAsia="仿宋" w:cs="Times New Roman"/>
                <w:i w:val="0"/>
                <w:iCs w:val="0"/>
                <w:color w:val="000000"/>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固定资产利用率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每低于100%一个百分点扣0.1分，扣完为止。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经抽盘测算，固定资产利用率85.25%。扣1分。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产出（30分）</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职责履行（30分）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部门单位履职、运转</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单位履职、运转正常，计6分。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开展全区文化工作</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完成60场“文化惠民·送戏下乡”活动，开展文艺汇演6次，全民阅读活动2次，文明旅游宣传活动4次，建设文体广场3处；工作完成率100%，得满分；未达到按实际完成情况得分。指标分值=（实际完成额/计划完成额）×100%*指标标准分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完成44个村、社区室内外健身器材维修维护</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完成44个村、社区室内外健身器材维修维护。工作完成率100%，得满分；未达到按实际完成情况得分。指标分值=（实际完成额/计划完成额）×100%*指标标准分值。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开展全区广播工作</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Style w:val="21"/>
                <w:rFonts w:hint="default" w:ascii="Times New Roman" w:hAnsi="Times New Roman" w:cs="Times New Roman"/>
                <w:lang w:val="en-US" w:eastAsia="zh-CN" w:bidi="ar"/>
              </w:rPr>
              <w:t>制作音频</w:t>
            </w:r>
            <w:r>
              <w:rPr>
                <w:rStyle w:val="22"/>
                <w:rFonts w:ascii="Times New Roman" w:hAnsi="Times New Roman" w:cs="Times New Roman"/>
                <w:lang w:val="en-US" w:eastAsia="zh-CN" w:bidi="ar"/>
              </w:rPr>
              <w:t>≥</w:t>
            </w:r>
            <w:r>
              <w:rPr>
                <w:rStyle w:val="21"/>
                <w:rFonts w:hint="default" w:ascii="Times New Roman" w:hAnsi="Times New Roman" w:cs="Times New Roman"/>
                <w:lang w:val="en-US" w:eastAsia="zh-CN" w:bidi="ar"/>
              </w:rPr>
              <w:t>10个；推送各类宣传音频≥50个；完成“村村响”维修维护工作≥300个；工作完成率100%，得满分；未达到按实际完成情况得分，指标分值=（实际完成额/计划完成额）×100%*指标标准分值。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开展文旅项目招商工作</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成功签约2个文创项目。工作完成率100%，得满分；未达到按实际完成情况得分。指标分值=（实际完成额/计划完成额）×100%*指标标准分值。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开展文旅行业监管工作</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开展疫情防控培训1次；举办消防安全培训班1期；开展联合执法3次；开展旅游市场执法检查1次。工作完成率100%，得满分；未达到按实际完成情况得分。指标分值=（实际完成额/计划完成额）×100%*指标标准分值。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工资及政策性社会保障性资金按月支付</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5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工资及政策性社会保障性资金按月支付。工作完成率100%，得满分；未达到按实际完成情况得分。指标分值=（实际完成次数/计划完成次数）×100%*指标标准分值。</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工作完成及时性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在计划时间内完成工作，得4分，未按时完成，根据完成时间酌情扣分。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各项工作成本节约率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成本节约率=[（计划成本-实际成本）/计划成本]×100%。成本节约率10%（不含）以上，得4分；成本节约率5%（不含）-10%（含）得3分，成本节约率5%（含）以下得2分。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效果（30分）</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职责效益（30分）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可持续影响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考核单位工作的开展是否能降能节耗，制止资源浪费，有效利用资源，节约财政资金，提升服务质量，根据问卷调查统计结果，结合单位工作开展情况，90%的受益群众觉得效果显著得10分。则每下降5%，扣1分，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社会效益</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考核单位工作的开展是否能显著优化环境提升全区形象，根据问卷调查统计结果，结合单位工作开展情况，90%的群众觉得效果显著得10分。则每下降5%，扣1分，扣完为止。</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单位职工及受益群众满意度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以调查问卷为依据。单位职工及受益对象满意度≥95%计</w:t>
            </w:r>
            <w:r>
              <w:rPr>
                <w:rFonts w:hint="eastAsia" w:ascii="Times New Roman" w:hAnsi="Times New Roman" w:eastAsia="仿宋" w:cs="Times New Roman"/>
                <w:i w:val="0"/>
                <w:iCs w:val="0"/>
                <w:color w:val="000000"/>
                <w:kern w:val="0"/>
                <w:sz w:val="20"/>
                <w:szCs w:val="20"/>
                <w:u w:val="none"/>
                <w:lang w:val="en-US" w:eastAsia="zh-CN" w:bidi="ar"/>
              </w:rPr>
              <w:t>10</w:t>
            </w:r>
            <w:r>
              <w:rPr>
                <w:rFonts w:hint="default" w:ascii="Times New Roman" w:hAnsi="Times New Roman" w:eastAsia="仿宋" w:cs="Times New Roman"/>
                <w:i w:val="0"/>
                <w:iCs w:val="0"/>
                <w:color w:val="000000"/>
                <w:kern w:val="0"/>
                <w:sz w:val="20"/>
                <w:szCs w:val="20"/>
                <w:u w:val="none"/>
                <w:lang w:val="en-US" w:eastAsia="zh-CN" w:bidi="ar"/>
              </w:rPr>
              <w:t>分：每低5%扣1分。满意度＜75%计0分。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合计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rPr>
                <w:rFonts w:hint="default" w:ascii="Times New Roman" w:hAnsi="Times New Roman" w:eastAsia="仿宋" w:cs="Times New Roman"/>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default" w:ascii="Times New Roman" w:hAnsi="Times New Roman" w:eastAsia="仿宋" w:cs="Times New Roman"/>
                <w:i w:val="0"/>
                <w:iCs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10"/>
        <w:rPr>
          <w:rFonts w:hint="default" w:ascii="Times New Roman Regular" w:hAnsi="Times New Roman Regular" w:eastAsia="仿宋" w:cs="Times New Roman Regular"/>
          <w:b w:val="0"/>
          <w:bCs w:val="0"/>
          <w:sz w:val="31"/>
          <w:szCs w:val="31"/>
          <w:lang w:val="en-US" w:eastAsia="zh-CN"/>
        </w:rPr>
      </w:pPr>
    </w:p>
    <w:p>
      <w:pPr>
        <w:pStyle w:val="9"/>
        <w:rPr>
          <w:rFonts w:hint="default" w:ascii="Times New Roman Regular" w:hAnsi="Times New Roman Regular" w:eastAsia="仿宋" w:cs="Times New Roman Regular"/>
          <w:b w:val="0"/>
          <w:bCs w:val="0"/>
          <w:sz w:val="32"/>
          <w:szCs w:val="32"/>
          <w:lang w:val="en-US" w:eastAsia="zh-CN"/>
        </w:rPr>
        <w:sectPr>
          <w:headerReference r:id="rId6" w:type="default"/>
          <w:footerReference r:id="rId7"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p>
    <w:p>
      <w:pPr>
        <w:pStyle w:val="9"/>
        <w:jc w:val="center"/>
        <w:rPr>
          <w:rFonts w:hint="default" w:ascii="Times New Roman" w:hAnsi="Times New Roman" w:eastAsia="方正小标宋_GBK" w:cs="Times New Roman"/>
          <w:b w:val="0"/>
          <w:bCs w:val="0"/>
          <w:sz w:val="24"/>
          <w:szCs w:val="24"/>
          <w:lang w:val="en-US" w:eastAsia="zh-CN"/>
        </w:rPr>
      </w:pPr>
      <w:r>
        <w:rPr>
          <w:rFonts w:hint="default" w:ascii="Times New Roman" w:hAnsi="Times New Roman" w:eastAsia="方正小标宋_GBK" w:cs="Times New Roman"/>
          <w:b w:val="0"/>
          <w:bCs w:val="0"/>
          <w:sz w:val="28"/>
          <w:szCs w:val="28"/>
          <w:lang w:val="en-US" w:eastAsia="zh-CN"/>
        </w:rPr>
        <w:t>邵阳市北塔区文化旅游广电体育局2022年度部门整体支出基础数据表</w:t>
      </w:r>
    </w:p>
    <w:tbl>
      <w:tblPr>
        <w:tblStyle w:val="13"/>
        <w:tblW w:w="9111" w:type="dxa"/>
        <w:jc w:val="center"/>
        <w:tblLayout w:type="fixed"/>
        <w:tblCellMar>
          <w:top w:w="0" w:type="dxa"/>
          <w:left w:w="108" w:type="dxa"/>
          <w:bottom w:w="0" w:type="dxa"/>
          <w:right w:w="108" w:type="dxa"/>
        </w:tblCellMar>
      </w:tblPr>
      <w:tblGrid>
        <w:gridCol w:w="3354"/>
        <w:gridCol w:w="1709"/>
        <w:gridCol w:w="10"/>
        <w:gridCol w:w="2319"/>
        <w:gridCol w:w="1719"/>
      </w:tblGrid>
      <w:tr>
        <w:tblPrEx>
          <w:tblCellMar>
            <w:top w:w="0" w:type="dxa"/>
            <w:left w:w="108" w:type="dxa"/>
            <w:bottom w:w="0" w:type="dxa"/>
            <w:right w:w="108" w:type="dxa"/>
          </w:tblCellMar>
        </w:tblPrEx>
        <w:trPr>
          <w:trHeight w:val="56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编制数</w:t>
            </w:r>
          </w:p>
        </w:tc>
        <w:tc>
          <w:tcPr>
            <w:tcW w:w="23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控制率</w:t>
            </w:r>
          </w:p>
        </w:tc>
      </w:tr>
      <w:tr>
        <w:tblPrEx>
          <w:tblCellMar>
            <w:top w:w="0" w:type="dxa"/>
            <w:left w:w="108" w:type="dxa"/>
            <w:bottom w:w="0" w:type="dxa"/>
            <w:right w:w="108" w:type="dxa"/>
          </w:tblCellMar>
        </w:tblPrEx>
        <w:trPr>
          <w:trHeight w:val="56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w:t>
            </w:r>
          </w:p>
        </w:tc>
        <w:tc>
          <w:tcPr>
            <w:tcW w:w="232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w:t>
            </w:r>
          </w:p>
        </w:tc>
        <w:tc>
          <w:tcPr>
            <w:tcW w:w="171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109.09%</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当年决算数</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上年决算数</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285.28</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167.59</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360.81</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其中： 1、压缩一般性支出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0.21</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0.21</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 xml:space="preserve">    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32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eastAsia="仿宋_GB2312"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eastAsia" w:ascii="Times New Roman" w:hAnsi="Times New Roman"/>
                <w:kern w:val="0"/>
                <w:szCs w:val="21"/>
              </w:rPr>
            </w:pPr>
            <w:r>
              <w:rPr>
                <w:rFonts w:hint="eastAsia" w:ascii="Times New Roman" w:hAnsi="Times New Roman"/>
                <w:kern w:val="0"/>
                <w:szCs w:val="21"/>
              </w:rPr>
              <w:t>政府采购金额</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111.53</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11</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106.89</w:t>
            </w:r>
          </w:p>
        </w:tc>
      </w:tr>
      <w:tr>
        <w:tblPrEx>
          <w:tblCellMar>
            <w:top w:w="0" w:type="dxa"/>
            <w:left w:w="108" w:type="dxa"/>
            <w:bottom w:w="0" w:type="dxa"/>
            <w:right w:w="108" w:type="dxa"/>
          </w:tblCellMar>
        </w:tblPrEx>
        <w:trPr>
          <w:trHeight w:val="56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Cs w:val="21"/>
              </w:rPr>
            </w:pPr>
            <w:r>
              <w:rPr>
                <w:rFonts w:hint="eastAsia" w:ascii="Times New Roman" w:hAnsi="Times New Roman"/>
                <w:kern w:val="0"/>
                <w:szCs w:val="21"/>
              </w:rPr>
              <w:t>厉行节约保障措施</w:t>
            </w:r>
          </w:p>
        </w:tc>
        <w:tc>
          <w:tcPr>
            <w:tcW w:w="5757" w:type="dxa"/>
            <w:gridSpan w:val="4"/>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eastAsia"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ab/>
            </w:r>
            <w:r>
              <w:rPr>
                <w:rFonts w:hint="eastAsia" w:ascii="Times New Roman" w:hAnsi="Times New Roman"/>
                <w:kern w:val="0"/>
                <w:szCs w:val="21"/>
                <w:lang w:val="en-US" w:eastAsia="zh-CN"/>
              </w:rPr>
              <w:t>严格控制三公经费支出</w:t>
            </w:r>
            <w:r>
              <w:rPr>
                <w:rFonts w:hint="eastAsia" w:ascii="Times New Roman" w:hAnsi="Times New Roman"/>
                <w:kern w:val="0"/>
                <w:szCs w:val="21"/>
              </w:rPr>
              <w:t>　　</w:t>
            </w:r>
          </w:p>
        </w:tc>
      </w:tr>
    </w:tbl>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p>
    <w:p>
      <w:pPr>
        <w:pStyle w:val="9"/>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p>
    <w:p>
      <w:pPr>
        <w:pStyle w:val="9"/>
        <w:jc w:val="center"/>
        <w:rPr>
          <w:rFonts w:hint="default" w:ascii="Times New Roman" w:hAnsi="Times New Roman" w:eastAsia="方正小标宋_GBK" w:cs="Times New Roman"/>
          <w:b w:val="0"/>
          <w:bCs w:val="0"/>
          <w:sz w:val="28"/>
          <w:szCs w:val="28"/>
          <w:lang w:val="en-US" w:eastAsia="zh-CN"/>
        </w:rPr>
      </w:pPr>
      <w:r>
        <w:rPr>
          <w:rFonts w:hint="default" w:ascii="Times New Roman" w:hAnsi="Times New Roman" w:eastAsia="方正小标宋_GBK" w:cs="Times New Roman"/>
          <w:b w:val="0"/>
          <w:bCs w:val="0"/>
          <w:sz w:val="28"/>
          <w:szCs w:val="28"/>
          <w:lang w:val="en-US" w:eastAsia="zh-CN"/>
        </w:rPr>
        <w:t>邵阳市北塔区文化旅游广电体育局2022年度部门整体支出绩效自评表</w:t>
      </w:r>
    </w:p>
    <w:tbl>
      <w:tblPr>
        <w:tblStyle w:val="1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695"/>
        <w:gridCol w:w="1521"/>
        <w:gridCol w:w="1466"/>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部门资金（万元）</w:t>
            </w: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全年预算数</w:t>
            </w:r>
          </w:p>
        </w:tc>
        <w:tc>
          <w:tcPr>
            <w:tcW w:w="152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全年执行数</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预算执行率</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178.59</w:t>
            </w:r>
          </w:p>
        </w:tc>
        <w:tc>
          <w:tcPr>
            <w:tcW w:w="152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kern w:val="0"/>
                <w:sz w:val="21"/>
                <w:szCs w:val="21"/>
                <w:lang w:val="en-US" w:eastAsia="zh-CN"/>
              </w:rPr>
              <w:t>285.2</w:t>
            </w:r>
            <w:r>
              <w:rPr>
                <w:rFonts w:hint="eastAsia" w:ascii="Times New Roman" w:hAnsi="Times New Roman" w:cs="Times New Roman"/>
                <w:kern w:val="0"/>
                <w:sz w:val="21"/>
                <w:szCs w:val="21"/>
                <w:lang w:val="en-US" w:eastAsia="zh-CN"/>
              </w:rPr>
              <w:t>8</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159.74%</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按收入性质分类</w:t>
            </w: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一般公共预算拨款</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178.59</w:t>
            </w:r>
          </w:p>
        </w:tc>
        <w:tc>
          <w:tcPr>
            <w:tcW w:w="2987"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基本支出</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kern w:val="0"/>
                <w:sz w:val="21"/>
                <w:szCs w:val="21"/>
                <w:lang w:val="en-US" w:eastAsia="zh-CN"/>
              </w:rPr>
              <w:t>285.2</w:t>
            </w:r>
            <w:r>
              <w:rPr>
                <w:rFonts w:hint="eastAsia" w:ascii="Times New Roman" w:hAnsi="Times New Roman" w:cs="Times New Roman"/>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政府性基金拨款</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p>
        </w:tc>
        <w:tc>
          <w:tcPr>
            <w:tcW w:w="2987"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 xml:space="preserve">         1.人员经费</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 xml:space="preserve">161.41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纳入管理的非税收入拨款</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87" w:type="dxa"/>
            <w:gridSpan w:val="2"/>
            <w:noWrap w:val="0"/>
            <w:vAlign w:val="center"/>
          </w:tcPr>
          <w:p>
            <w:pPr>
              <w:widowControl/>
              <w:ind w:firstLine="420" w:firstLineChars="20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 xml:space="preserve">     2.公用经费</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……拨款</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987" w:type="dxa"/>
            <w:gridSpan w:val="2"/>
            <w:noWrap w:val="0"/>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其中：三公经费</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955"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87"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color w:val="000000"/>
                <w:kern w:val="0"/>
                <w:sz w:val="21"/>
                <w:szCs w:val="21"/>
                <w:lang w:val="en-US" w:eastAsia="zh-CN"/>
              </w:rPr>
              <w:t>其他</w:t>
            </w:r>
            <w:r>
              <w:rPr>
                <w:rFonts w:hint="default" w:ascii="Times New Roman" w:hAnsi="Times New Roman" w:cs="Times New Roman" w:eastAsiaTheme="minorEastAsia"/>
                <w:color w:val="000000"/>
                <w:kern w:val="0"/>
                <w:sz w:val="21"/>
                <w:szCs w:val="21"/>
              </w:rPr>
              <w:t>支出</w:t>
            </w:r>
          </w:p>
        </w:tc>
        <w:tc>
          <w:tcPr>
            <w:tcW w:w="1663"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年初预期（设定）目标　</w:t>
            </w:r>
          </w:p>
        </w:tc>
        <w:tc>
          <w:tcPr>
            <w:tcW w:w="465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918" w:hRule="atLeast"/>
          <w:jc w:val="center"/>
        </w:trPr>
        <w:tc>
          <w:tcPr>
            <w:tcW w:w="612"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4650"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在本年度收支预算内，确保完成以下整体目标：</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目标1：人员经费按照相关政策及时发放到位</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目标2：严格控制三公经费，确保机关正常运行</w:t>
            </w:r>
          </w:p>
          <w:p>
            <w:pPr>
              <w:widowControl/>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目标3：做好社会保障工作</w:t>
            </w:r>
          </w:p>
        </w:tc>
        <w:tc>
          <w:tcPr>
            <w:tcW w:w="4650"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按照财政预算，严控三公经费，2022年本单位正常运行，人员相关经费按照政策及时发放到位。民生支出及时到位，工作有序开展</w:t>
            </w:r>
            <w:r>
              <w:rPr>
                <w:rFonts w:hint="default" w:ascii="Times New Roman" w:hAnsi="Times New Roman" w:cs="Times New Roman" w:eastAsiaTheme="minorEastAsia"/>
                <w:color w:val="000000"/>
                <w:kern w:val="0"/>
                <w:sz w:val="21"/>
                <w:szCs w:val="21"/>
                <w:lang w:eastAsia="zh-CN"/>
              </w:rPr>
              <w:t>。</w:t>
            </w:r>
            <w:r>
              <w:rPr>
                <w:rFonts w:hint="default" w:ascii="Times New Roman" w:hAnsi="Times New Roman" w:cs="Times New Roman" w:eastAsiaTheme="minorEastAsia"/>
                <w:color w:val="000000"/>
                <w:kern w:val="0"/>
                <w:sz w:val="21"/>
                <w:szCs w:val="21"/>
              </w:rPr>
              <w:t xml:space="preserve"> 　</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noWrap w:val="0"/>
            <w:textDirection w:val="tbRlV"/>
            <w:vAlign w:val="center"/>
          </w:tcPr>
          <w:p>
            <w:pPr>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90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700"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　</w:t>
            </w:r>
          </w:p>
        </w:tc>
        <w:tc>
          <w:tcPr>
            <w:tcW w:w="152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年度指标值</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实际完成值</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99"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（50分）</w:t>
            </w: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rPr>
              <w:t>落实体育民生实事工程，做好</w:t>
            </w:r>
            <w:r>
              <w:rPr>
                <w:rFonts w:hint="default" w:ascii="Times New Roman" w:hAnsi="Times New Roman" w:cs="Times New Roman" w:eastAsiaTheme="minorEastAsia"/>
                <w:color w:val="000000"/>
                <w:kern w:val="0"/>
                <w:sz w:val="21"/>
                <w:szCs w:val="21"/>
                <w:lang w:val="en-US" w:eastAsia="zh-CN"/>
              </w:rPr>
              <w:t>村、社区</w:t>
            </w:r>
            <w:r>
              <w:rPr>
                <w:rFonts w:hint="default" w:ascii="Times New Roman" w:hAnsi="Times New Roman" w:cs="Times New Roman" w:eastAsiaTheme="minorEastAsia"/>
                <w:color w:val="000000"/>
                <w:kern w:val="0"/>
                <w:sz w:val="21"/>
                <w:szCs w:val="21"/>
              </w:rPr>
              <w:t>室内外健身器材维修维护</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44个</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44个</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工资及政策性社会保障性资金按月支付次数</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12次</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12次</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59"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丰富图书馆馆藏资源，</w:t>
            </w:r>
            <w:r>
              <w:rPr>
                <w:rFonts w:hint="default" w:ascii="Times New Roman" w:hAnsi="Times New Roman" w:cs="Times New Roman" w:eastAsiaTheme="minorEastAsia"/>
                <w:color w:val="000000"/>
                <w:sz w:val="21"/>
                <w:szCs w:val="21"/>
                <w:lang w:eastAsia="zh-CN"/>
              </w:rPr>
              <w:t>开展文化体育活动，</w:t>
            </w:r>
            <w:r>
              <w:rPr>
                <w:rFonts w:hint="default" w:ascii="Times New Roman" w:hAnsi="Times New Roman" w:cs="Times New Roman" w:eastAsiaTheme="minorEastAsia"/>
                <w:color w:val="000000"/>
                <w:sz w:val="21"/>
                <w:szCs w:val="21"/>
              </w:rPr>
              <w:t>满足市民日益增长</w:t>
            </w:r>
            <w:r>
              <w:rPr>
                <w:rFonts w:hint="default" w:ascii="Times New Roman" w:hAnsi="Times New Roman" w:cs="Times New Roman" w:eastAsiaTheme="minorEastAsia"/>
                <w:color w:val="000000"/>
                <w:sz w:val="21"/>
                <w:szCs w:val="21"/>
                <w:lang w:eastAsia="zh-CN"/>
              </w:rPr>
              <w:t>文化需求</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全年开放</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全年开放</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2700" w:type="dxa"/>
            <w:gridSpan w:val="2"/>
            <w:tcBorders>
              <w:top w:val="nil"/>
            </w:tcBorders>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工资津贴发放率</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重点工作办结率</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按时办结100%</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按时办</w:t>
            </w:r>
            <w:r>
              <w:rPr>
                <w:rFonts w:hint="default" w:ascii="Times New Roman" w:hAnsi="Times New Roman" w:cs="Times New Roman" w:eastAsiaTheme="minorEastAsia"/>
                <w:color w:val="000000"/>
                <w:sz w:val="21"/>
                <w:szCs w:val="21"/>
                <w:lang w:val="en-US" w:eastAsia="zh-CN"/>
              </w:rPr>
              <w:t>结</w:t>
            </w:r>
            <w:r>
              <w:rPr>
                <w:rFonts w:hint="default" w:ascii="Times New Roman" w:hAnsi="Times New Roman" w:cs="Times New Roman" w:eastAsiaTheme="minorEastAsia"/>
                <w:color w:val="000000"/>
                <w:sz w:val="21"/>
                <w:szCs w:val="21"/>
              </w:rPr>
              <w:t>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4" w:hRule="exact"/>
          <w:jc w:val="center"/>
        </w:trPr>
        <w:tc>
          <w:tcPr>
            <w:tcW w:w="612"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tcBorders>
              <w:top w:val="nil"/>
            </w:tcBorders>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tcBorders>
              <w:top w:val="nil"/>
            </w:tcBorders>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各项业务经费不超出预算，超支审批</w:t>
            </w:r>
          </w:p>
        </w:tc>
        <w:tc>
          <w:tcPr>
            <w:tcW w:w="1521"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466"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261" w:hRule="exact"/>
          <w:jc w:val="center"/>
        </w:trPr>
        <w:tc>
          <w:tcPr>
            <w:tcW w:w="612"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90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（30分）</w:t>
            </w: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经济效益指标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图书馆藏更加丰富多样，优质阅读内容供给能力增强。文化、体育活动丰富，进一步满足群众日益增长文化需求</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有效保障</w:t>
            </w:r>
          </w:p>
        </w:tc>
        <w:tc>
          <w:tcPr>
            <w:tcW w:w="1466"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有所上升</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64"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社会效益指标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加强区内旅游资源的开发和宣传</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确保</w:t>
            </w:r>
            <w:r>
              <w:rPr>
                <w:rFonts w:hint="default" w:ascii="Times New Roman" w:hAnsi="Times New Roman" w:cs="Times New Roman" w:eastAsiaTheme="minorEastAsia"/>
                <w:color w:val="000000"/>
                <w:sz w:val="21"/>
                <w:szCs w:val="21"/>
                <w:lang w:val="en-US" w:eastAsia="zh-CN"/>
              </w:rPr>
              <w:t>我区旅游事业发展</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有所提高</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584"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文体</w:t>
            </w:r>
            <w:r>
              <w:rPr>
                <w:rFonts w:hint="default" w:ascii="Times New Roman" w:hAnsi="Times New Roman" w:cs="Times New Roman" w:eastAsiaTheme="minorEastAsia"/>
                <w:color w:val="000000"/>
                <w:sz w:val="21"/>
                <w:szCs w:val="21"/>
              </w:rPr>
              <w:t>基础设施建设</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改善</w:t>
            </w:r>
            <w:r>
              <w:rPr>
                <w:rFonts w:hint="default" w:ascii="Times New Roman" w:hAnsi="Times New Roman" w:cs="Times New Roman" w:eastAsiaTheme="minorEastAsia"/>
                <w:color w:val="000000"/>
                <w:sz w:val="21"/>
                <w:szCs w:val="21"/>
                <w:lang w:val="en-US" w:eastAsia="zh-CN"/>
              </w:rPr>
              <w:t>社区文体</w:t>
            </w:r>
            <w:r>
              <w:rPr>
                <w:rFonts w:hint="default" w:ascii="Times New Roman" w:hAnsi="Times New Roman" w:cs="Times New Roman" w:eastAsiaTheme="minorEastAsia"/>
                <w:color w:val="000000"/>
                <w:sz w:val="21"/>
                <w:szCs w:val="21"/>
              </w:rPr>
              <w:t>设施建设，保障引领和指导全区人民参与群众体育</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文体</w:t>
            </w:r>
            <w:r>
              <w:rPr>
                <w:rFonts w:hint="default" w:ascii="Times New Roman" w:hAnsi="Times New Roman" w:cs="Times New Roman" w:eastAsiaTheme="minorEastAsia"/>
                <w:color w:val="000000"/>
                <w:sz w:val="21"/>
                <w:szCs w:val="21"/>
              </w:rPr>
              <w:t>设施建设</w:t>
            </w:r>
            <w:r>
              <w:rPr>
                <w:rFonts w:hint="default" w:ascii="Times New Roman" w:hAnsi="Times New Roman" w:cs="Times New Roman" w:eastAsiaTheme="minorEastAsia"/>
                <w:color w:val="000000"/>
                <w:sz w:val="21"/>
                <w:szCs w:val="21"/>
                <w:lang w:val="en-US" w:eastAsia="zh-CN"/>
              </w:rPr>
              <w:t>有所优化</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16"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增强精神文明建设</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丰富群众文化生活，增加精神文明建设。</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社会和谐</w:t>
            </w:r>
            <w:r>
              <w:rPr>
                <w:rFonts w:hint="default" w:ascii="Times New Roman" w:hAnsi="Times New Roman" w:cs="Times New Roman" w:eastAsiaTheme="minorEastAsia"/>
                <w:color w:val="000000"/>
                <w:sz w:val="21"/>
                <w:szCs w:val="21"/>
                <w:lang w:val="en-US" w:eastAsia="zh-CN"/>
              </w:rPr>
              <w:t>稳定，文化水平日益提高</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644" w:hRule="exact"/>
          <w:jc w:val="center"/>
        </w:trPr>
        <w:tc>
          <w:tcPr>
            <w:tcW w:w="612"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105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生态效益指标</w:t>
            </w:r>
          </w:p>
        </w:tc>
        <w:tc>
          <w:tcPr>
            <w:tcW w:w="2700" w:type="dxa"/>
            <w:gridSpan w:val="2"/>
            <w:noWrap w:val="0"/>
            <w:vAlign w:val="center"/>
          </w:tcPr>
          <w:p>
            <w:pPr>
              <w:pStyle w:val="2"/>
              <w:ind w:left="0" w:leftChars="0" w:right="0" w:rightChars="0" w:firstLine="0" w:firstLineChars="0"/>
              <w:jc w:val="center"/>
              <w:rPr>
                <w:rFonts w:hint="default" w:ascii="Times New Roman" w:hAnsi="Times New Roman" w:cs="Times New Roman" w:eastAsiaTheme="minorEastAsia"/>
                <w:b/>
                <w:kern w:val="44"/>
                <w:sz w:val="21"/>
                <w:szCs w:val="21"/>
                <w:lang w:val="en-US" w:eastAsia="zh-CN" w:bidi="ar"/>
              </w:rPr>
            </w:pPr>
            <w:r>
              <w:rPr>
                <w:rFonts w:hint="default" w:ascii="Times New Roman" w:hAnsi="Times New Roman" w:cs="Times New Roman" w:eastAsiaTheme="minorEastAsia"/>
                <w:b w:val="0"/>
                <w:color w:val="000000"/>
                <w:kern w:val="2"/>
                <w:sz w:val="21"/>
                <w:szCs w:val="21"/>
                <w:lang w:val="en-US" w:eastAsia="zh-CN" w:bidi="ar-SA"/>
              </w:rPr>
              <w:t>生态文明</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将卫生环境保护贯穿到</w:t>
            </w:r>
            <w:r>
              <w:rPr>
                <w:rFonts w:hint="default" w:ascii="Times New Roman" w:hAnsi="Times New Roman" w:cs="Times New Roman" w:eastAsiaTheme="minorEastAsia"/>
                <w:color w:val="000000"/>
                <w:sz w:val="21"/>
                <w:szCs w:val="21"/>
                <w:lang w:eastAsia="zh-CN"/>
              </w:rPr>
              <w:t>联点</w:t>
            </w:r>
            <w:r>
              <w:rPr>
                <w:rFonts w:hint="default" w:ascii="Times New Roman" w:hAnsi="Times New Roman" w:cs="Times New Roman" w:eastAsiaTheme="minorEastAsia"/>
                <w:color w:val="000000"/>
                <w:sz w:val="21"/>
                <w:szCs w:val="21"/>
              </w:rPr>
              <w:t>村（社区）、丰富文化生活，着力建设生态环保，节能高效的社会环境</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有所提升</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87"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tcBorders>
              <w:top w:val="nil"/>
            </w:tcBorders>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文明环境</w:t>
            </w:r>
          </w:p>
        </w:tc>
        <w:tc>
          <w:tcPr>
            <w:tcW w:w="1521" w:type="dxa"/>
            <w:tcBorders>
              <w:bottom w:val="nil"/>
            </w:tcBorders>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通过乡风文明建设逐步提高民众思想文化素养，创造持续的文明环境</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民众思想文化素养</w:t>
            </w:r>
            <w:r>
              <w:rPr>
                <w:rFonts w:hint="default" w:ascii="Times New Roman" w:hAnsi="Times New Roman" w:cs="Times New Roman" w:eastAsiaTheme="minorEastAsia"/>
                <w:color w:val="000000"/>
                <w:sz w:val="21"/>
                <w:szCs w:val="21"/>
                <w:lang w:val="en-US" w:eastAsia="zh-CN"/>
              </w:rPr>
              <w:t>提高，文明环境持续加强</w:t>
            </w:r>
          </w:p>
        </w:tc>
        <w:tc>
          <w:tcPr>
            <w:tcW w:w="732"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59"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（10分）</w:t>
            </w:r>
          </w:p>
        </w:tc>
        <w:tc>
          <w:tcPr>
            <w:tcW w:w="1050"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社会公众或服务对象满意度指标</w:t>
            </w: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干部职工满意度</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员工满意度≥95%</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42" w:hRule="exact"/>
          <w:jc w:val="center"/>
        </w:trPr>
        <w:tc>
          <w:tcPr>
            <w:tcW w:w="612"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90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050"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2700" w:type="dxa"/>
            <w:gridSpan w:val="2"/>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w:t>
            </w:r>
            <w:r>
              <w:rPr>
                <w:rFonts w:hint="default" w:ascii="Times New Roman" w:hAnsi="Times New Roman" w:cs="Times New Roman" w:eastAsiaTheme="minorEastAsia"/>
                <w:color w:val="000000"/>
                <w:sz w:val="21"/>
                <w:szCs w:val="21"/>
                <w:lang w:val="en-US" w:eastAsia="zh-CN"/>
              </w:rPr>
              <w:t>或</w:t>
            </w:r>
            <w:r>
              <w:rPr>
                <w:rFonts w:hint="default" w:ascii="Times New Roman" w:hAnsi="Times New Roman" w:cs="Times New Roman" w:eastAsiaTheme="minorEastAsia"/>
                <w:color w:val="000000"/>
                <w:sz w:val="21"/>
                <w:szCs w:val="21"/>
              </w:rPr>
              <w:t>服务对象满意度</w:t>
            </w:r>
          </w:p>
        </w:tc>
        <w:tc>
          <w:tcPr>
            <w:tcW w:w="1521"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社会公众或服务对象满意度≥95%</w:t>
            </w:r>
          </w:p>
        </w:tc>
        <w:tc>
          <w:tcPr>
            <w:tcW w:w="1466"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732"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93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bl>
    <w:p>
      <w:pPr>
        <w:pStyle w:val="10"/>
        <w:rPr>
          <w:rFonts w:hint="default" w:ascii="Times New Roman Regular" w:hAnsi="Times New Roman Regular" w:eastAsia="仿宋" w:cs="Times New Roman Regular"/>
          <w:b w:val="0"/>
          <w:bCs w:val="0"/>
          <w:sz w:val="31"/>
          <w:szCs w:val="31"/>
          <w:lang w:val="en-US" w:eastAsia="zh-CN"/>
        </w:rPr>
      </w:pPr>
    </w:p>
    <w:sectPr>
      <w:headerReference r:id="rId8" w:type="default"/>
      <w:pgSz w:w="11906" w:h="16838"/>
      <w:pgMar w:top="986" w:right="1389" w:bottom="986" w:left="1389" w:header="227"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3E4208-B0D4-4EF4-800A-79540F9BAD8B}"/>
  </w:font>
  <w:font w:name="黑体">
    <w:panose1 w:val="02010609060101010101"/>
    <w:charset w:val="86"/>
    <w:family w:val="auto"/>
    <w:pitch w:val="default"/>
    <w:sig w:usb0="800002BF" w:usb1="38CF7CFA" w:usb2="00000016" w:usb3="00000000" w:csb0="00040001" w:csb1="00000000"/>
    <w:embedRegular r:id="rId2" w:fontKey="{97C693C9-9B8A-430A-9B93-98462FA333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3A77554B-5B11-470D-B8BB-5872685E47DC}"/>
  </w:font>
  <w:font w:name="微软雅黑">
    <w:panose1 w:val="020B0503020204020204"/>
    <w:charset w:val="86"/>
    <w:family w:val="auto"/>
    <w:pitch w:val="default"/>
    <w:sig w:usb0="80000287" w:usb1="2ACF3C50" w:usb2="00000016" w:usb3="00000000" w:csb0="0004001F" w:csb1="00000000"/>
    <w:embedRegular r:id="rId4" w:fontKey="{02758CD5-E910-496E-B335-3EE371483FBF}"/>
  </w:font>
  <w:font w:name="Times New Roman Regular">
    <w:altName w:val="Times New Roman"/>
    <w:panose1 w:val="02020603050405020304"/>
    <w:charset w:val="00"/>
    <w:family w:val="auto"/>
    <w:pitch w:val="default"/>
    <w:sig w:usb0="00000000" w:usb1="00000000" w:usb2="00000009" w:usb3="00000000" w:csb0="400001FF" w:csb1="FFFF0000"/>
    <w:embedRegular r:id="rId5" w:fontKey="{5E09CE7A-6461-4062-9D64-A5FA62A561E4}"/>
  </w:font>
  <w:font w:name="方正小标宋_GBK">
    <w:panose1 w:val="03000509000000000000"/>
    <w:charset w:val="86"/>
    <w:family w:val="auto"/>
    <w:pitch w:val="default"/>
    <w:sig w:usb0="00000001" w:usb1="080E0000" w:usb2="00000000" w:usb3="00000000" w:csb0="00040000" w:csb1="00000000"/>
    <w:embedRegular r:id="rId6" w:fontKey="{79D7E12A-B39C-4491-866C-859762780AFA}"/>
  </w:font>
  <w:font w:name="方正粗黑宋简体">
    <w:panose1 w:val="02000000000000000000"/>
    <w:charset w:val="86"/>
    <w:family w:val="auto"/>
    <w:pitch w:val="default"/>
    <w:sig w:usb0="A00002BF" w:usb1="184F6CFA" w:usb2="00000012" w:usb3="00000000" w:csb0="00040001" w:csb1="00000000"/>
    <w:embedRegular r:id="rId7" w:fontKey="{748DBF9E-6FF7-4081-B347-CA0896BEC752}"/>
  </w:font>
  <w:font w:name="方正大标宋_GBK">
    <w:panose1 w:val="03000509000000000000"/>
    <w:charset w:val="86"/>
    <w:family w:val="auto"/>
    <w:pitch w:val="default"/>
    <w:sig w:usb0="00000001" w:usb1="080E0000" w:usb2="00000000" w:usb3="00000000" w:csb0="00040000" w:csb1="00000000"/>
    <w:embedRegular r:id="rId8" w:fontKey="{56D4D7F9-58C5-48BD-86CD-FE2DCB4A105C}"/>
  </w:font>
  <w:font w:name="方正小标宋简体">
    <w:panose1 w:val="03000509000000000000"/>
    <w:charset w:val="86"/>
    <w:family w:val="auto"/>
    <w:pitch w:val="default"/>
    <w:sig w:usb0="00000001" w:usb1="080E0000" w:usb2="00000000" w:usb3="00000000" w:csb0="00040000" w:csb1="00000000"/>
    <w:embedRegular r:id="rId9" w:fontKey="{479351D6-4BDF-4AD8-ADA7-AF7971D031FB}"/>
  </w:font>
  <w:font w:name="楷体">
    <w:panose1 w:val="02010609060101010101"/>
    <w:charset w:val="86"/>
    <w:family w:val="auto"/>
    <w:pitch w:val="default"/>
    <w:sig w:usb0="800002BF" w:usb1="38CF7CFA" w:usb2="00000016" w:usb3="00000000" w:csb0="00040001" w:csb1="00000000"/>
    <w:embedRegular r:id="rId10" w:fontKey="{722EF148-181C-4CCF-9B34-8A7E916C5D22}"/>
  </w:font>
  <w:font w:name="仿宋_GB2312">
    <w:altName w:val="仿宋"/>
    <w:panose1 w:val="02010609030101010101"/>
    <w:charset w:val="86"/>
    <w:family w:val="modern"/>
    <w:pitch w:val="default"/>
    <w:sig w:usb0="00000000" w:usb1="00000000" w:usb2="00000000" w:usb3="00000000" w:csb0="00040000" w:csb1="00000000"/>
    <w:embedRegular r:id="rId11" w:fontKey="{C3166299-2612-4D8A-8C56-22ACB5C5DB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420"/>
        <w:tab w:val="right" w:pos="9746"/>
      </w:tabs>
      <w:jc w:val="left"/>
      <w:rPr>
        <w:rFonts w:hint="default"/>
        <w:sz w:val="21"/>
        <w:szCs w:val="21"/>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邵阳市北塔区文化旅游广电体育局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邵阳市北塔区文化旅游广电体育局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邵阳市北塔区文化旅游广电体育局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1031033"/>
    <w:rsid w:val="01070A50"/>
    <w:rsid w:val="01141165"/>
    <w:rsid w:val="012A2737"/>
    <w:rsid w:val="015107AC"/>
    <w:rsid w:val="015D63FC"/>
    <w:rsid w:val="01722330"/>
    <w:rsid w:val="019138A1"/>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9E5752"/>
    <w:rsid w:val="03A04F32"/>
    <w:rsid w:val="03CD3298"/>
    <w:rsid w:val="0486237A"/>
    <w:rsid w:val="049329AF"/>
    <w:rsid w:val="049F51EA"/>
    <w:rsid w:val="04A44EF6"/>
    <w:rsid w:val="04CB4231"/>
    <w:rsid w:val="04D46306"/>
    <w:rsid w:val="04EF3743"/>
    <w:rsid w:val="04F33A06"/>
    <w:rsid w:val="05310411"/>
    <w:rsid w:val="05644990"/>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82223BA"/>
    <w:rsid w:val="087A7807"/>
    <w:rsid w:val="08E41D65"/>
    <w:rsid w:val="09AF2373"/>
    <w:rsid w:val="0A41622F"/>
    <w:rsid w:val="0A4C309B"/>
    <w:rsid w:val="0A7964DD"/>
    <w:rsid w:val="0AB32F67"/>
    <w:rsid w:val="0AC2018B"/>
    <w:rsid w:val="0AD86622"/>
    <w:rsid w:val="0AFA5870"/>
    <w:rsid w:val="0B440899"/>
    <w:rsid w:val="0B554854"/>
    <w:rsid w:val="0B7D3DAB"/>
    <w:rsid w:val="0B8F4572"/>
    <w:rsid w:val="0BC419DA"/>
    <w:rsid w:val="0C8373CF"/>
    <w:rsid w:val="0CB51A76"/>
    <w:rsid w:val="0D614217"/>
    <w:rsid w:val="0DA91778"/>
    <w:rsid w:val="0DB53CD0"/>
    <w:rsid w:val="0DF57489"/>
    <w:rsid w:val="0E625C06"/>
    <w:rsid w:val="0E871098"/>
    <w:rsid w:val="0EAE1417"/>
    <w:rsid w:val="0F3E4E43"/>
    <w:rsid w:val="0F503CB0"/>
    <w:rsid w:val="0FAF0E26"/>
    <w:rsid w:val="0FD038C7"/>
    <w:rsid w:val="0FDD4B1F"/>
    <w:rsid w:val="0FE8038D"/>
    <w:rsid w:val="10262C63"/>
    <w:rsid w:val="103435D2"/>
    <w:rsid w:val="105709C9"/>
    <w:rsid w:val="10B77D5F"/>
    <w:rsid w:val="10BA0895"/>
    <w:rsid w:val="10C84C25"/>
    <w:rsid w:val="10D64689"/>
    <w:rsid w:val="11075191"/>
    <w:rsid w:val="11145517"/>
    <w:rsid w:val="111D5D5A"/>
    <w:rsid w:val="111E1B8C"/>
    <w:rsid w:val="1162031D"/>
    <w:rsid w:val="11A036CE"/>
    <w:rsid w:val="11CB046C"/>
    <w:rsid w:val="123A47A4"/>
    <w:rsid w:val="125F76F2"/>
    <w:rsid w:val="12962DFA"/>
    <w:rsid w:val="12FB1166"/>
    <w:rsid w:val="12FE566B"/>
    <w:rsid w:val="134F2A5F"/>
    <w:rsid w:val="13616C00"/>
    <w:rsid w:val="13A30C34"/>
    <w:rsid w:val="13AD711E"/>
    <w:rsid w:val="13E21B19"/>
    <w:rsid w:val="144831DD"/>
    <w:rsid w:val="14494352"/>
    <w:rsid w:val="14520243"/>
    <w:rsid w:val="14A867BA"/>
    <w:rsid w:val="14C83B63"/>
    <w:rsid w:val="14E56EB1"/>
    <w:rsid w:val="151A3A77"/>
    <w:rsid w:val="156644E7"/>
    <w:rsid w:val="157601E9"/>
    <w:rsid w:val="158D5230"/>
    <w:rsid w:val="15951925"/>
    <w:rsid w:val="159927CF"/>
    <w:rsid w:val="15D95C1C"/>
    <w:rsid w:val="15DF178B"/>
    <w:rsid w:val="162D4C24"/>
    <w:rsid w:val="16445B83"/>
    <w:rsid w:val="165A5414"/>
    <w:rsid w:val="167D1103"/>
    <w:rsid w:val="16A3500D"/>
    <w:rsid w:val="16C17241"/>
    <w:rsid w:val="16C54CD6"/>
    <w:rsid w:val="16FB6BF7"/>
    <w:rsid w:val="170F4451"/>
    <w:rsid w:val="174001E4"/>
    <w:rsid w:val="176B182A"/>
    <w:rsid w:val="17740758"/>
    <w:rsid w:val="179A45B6"/>
    <w:rsid w:val="17A75370"/>
    <w:rsid w:val="17B7378B"/>
    <w:rsid w:val="17BA172D"/>
    <w:rsid w:val="17D650DE"/>
    <w:rsid w:val="17DF2A99"/>
    <w:rsid w:val="17F17FFA"/>
    <w:rsid w:val="181F0F4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B1581F"/>
    <w:rsid w:val="1AB73B92"/>
    <w:rsid w:val="1AC0098C"/>
    <w:rsid w:val="1AFD2812"/>
    <w:rsid w:val="1B0758FD"/>
    <w:rsid w:val="1B095360"/>
    <w:rsid w:val="1B204EAB"/>
    <w:rsid w:val="1B423001"/>
    <w:rsid w:val="1B813443"/>
    <w:rsid w:val="1B851185"/>
    <w:rsid w:val="1B9238A2"/>
    <w:rsid w:val="1B9E2247"/>
    <w:rsid w:val="1C60574F"/>
    <w:rsid w:val="1C754516"/>
    <w:rsid w:val="1C96585A"/>
    <w:rsid w:val="1CAA0778"/>
    <w:rsid w:val="1CC64099"/>
    <w:rsid w:val="1CE9788F"/>
    <w:rsid w:val="1D496DC2"/>
    <w:rsid w:val="1E073968"/>
    <w:rsid w:val="1E2D340E"/>
    <w:rsid w:val="1E2E729A"/>
    <w:rsid w:val="1E591960"/>
    <w:rsid w:val="1E5D6DE0"/>
    <w:rsid w:val="1E5E4D57"/>
    <w:rsid w:val="1E69544E"/>
    <w:rsid w:val="1EC30786"/>
    <w:rsid w:val="1ED16490"/>
    <w:rsid w:val="1EF77EF6"/>
    <w:rsid w:val="1EFF4D1E"/>
    <w:rsid w:val="1F4D78E4"/>
    <w:rsid w:val="1F503DF8"/>
    <w:rsid w:val="1F5E41C7"/>
    <w:rsid w:val="1FA228EE"/>
    <w:rsid w:val="1FCF6E73"/>
    <w:rsid w:val="2034767B"/>
    <w:rsid w:val="204D1B46"/>
    <w:rsid w:val="20710D0B"/>
    <w:rsid w:val="20F72930"/>
    <w:rsid w:val="21352A19"/>
    <w:rsid w:val="21985D98"/>
    <w:rsid w:val="21A26717"/>
    <w:rsid w:val="21A27ED2"/>
    <w:rsid w:val="21C32917"/>
    <w:rsid w:val="21FF14CD"/>
    <w:rsid w:val="223E5BEA"/>
    <w:rsid w:val="22433200"/>
    <w:rsid w:val="2267625F"/>
    <w:rsid w:val="22A85759"/>
    <w:rsid w:val="22E845A7"/>
    <w:rsid w:val="22F10B70"/>
    <w:rsid w:val="23027D5E"/>
    <w:rsid w:val="2303007B"/>
    <w:rsid w:val="239758BD"/>
    <w:rsid w:val="23AF6E65"/>
    <w:rsid w:val="23E50309"/>
    <w:rsid w:val="24197AF2"/>
    <w:rsid w:val="24233E34"/>
    <w:rsid w:val="243A0633"/>
    <w:rsid w:val="2496290D"/>
    <w:rsid w:val="24B12ABC"/>
    <w:rsid w:val="24B228BF"/>
    <w:rsid w:val="25441520"/>
    <w:rsid w:val="254C061E"/>
    <w:rsid w:val="254D7F7A"/>
    <w:rsid w:val="25D41548"/>
    <w:rsid w:val="25D66AB7"/>
    <w:rsid w:val="25E371D4"/>
    <w:rsid w:val="25FE7E4D"/>
    <w:rsid w:val="26095B77"/>
    <w:rsid w:val="26154EB4"/>
    <w:rsid w:val="2645195D"/>
    <w:rsid w:val="264D28A0"/>
    <w:rsid w:val="26521602"/>
    <w:rsid w:val="26A338B2"/>
    <w:rsid w:val="26FB07E7"/>
    <w:rsid w:val="271C503E"/>
    <w:rsid w:val="27201D62"/>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856C9D"/>
    <w:rsid w:val="2ACF5971"/>
    <w:rsid w:val="2AF46052"/>
    <w:rsid w:val="2BB60EE7"/>
    <w:rsid w:val="2BC538CE"/>
    <w:rsid w:val="2BC64379"/>
    <w:rsid w:val="2BD903BF"/>
    <w:rsid w:val="2BF0285A"/>
    <w:rsid w:val="2C025EDA"/>
    <w:rsid w:val="2C153E60"/>
    <w:rsid w:val="2C2B7E03"/>
    <w:rsid w:val="2C817A09"/>
    <w:rsid w:val="2C877DC8"/>
    <w:rsid w:val="2CD8457F"/>
    <w:rsid w:val="2D293ED8"/>
    <w:rsid w:val="2D4B16D2"/>
    <w:rsid w:val="2E9F3EB4"/>
    <w:rsid w:val="2EB3170E"/>
    <w:rsid w:val="2ECD6C74"/>
    <w:rsid w:val="2F0D5D93"/>
    <w:rsid w:val="2F406891"/>
    <w:rsid w:val="2FD91648"/>
    <w:rsid w:val="2FE21531"/>
    <w:rsid w:val="2FE91CEC"/>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C75788"/>
    <w:rsid w:val="33193D6E"/>
    <w:rsid w:val="3321758E"/>
    <w:rsid w:val="33916868"/>
    <w:rsid w:val="33BC2E13"/>
    <w:rsid w:val="33CB74FA"/>
    <w:rsid w:val="33D379ED"/>
    <w:rsid w:val="342C7F98"/>
    <w:rsid w:val="344D7F0F"/>
    <w:rsid w:val="345E3ECA"/>
    <w:rsid w:val="346F60D7"/>
    <w:rsid w:val="34894BBA"/>
    <w:rsid w:val="34A02734"/>
    <w:rsid w:val="34B044FD"/>
    <w:rsid w:val="34F34F5A"/>
    <w:rsid w:val="34F6100C"/>
    <w:rsid w:val="34F82570"/>
    <w:rsid w:val="352300D8"/>
    <w:rsid w:val="3546372A"/>
    <w:rsid w:val="355E0625"/>
    <w:rsid w:val="35924DDB"/>
    <w:rsid w:val="35B71AE4"/>
    <w:rsid w:val="35BE2E72"/>
    <w:rsid w:val="35D8677A"/>
    <w:rsid w:val="360B0496"/>
    <w:rsid w:val="36211653"/>
    <w:rsid w:val="36638EFE"/>
    <w:rsid w:val="36780E50"/>
    <w:rsid w:val="36BF4B72"/>
    <w:rsid w:val="36C62378"/>
    <w:rsid w:val="36E91C82"/>
    <w:rsid w:val="36F92F47"/>
    <w:rsid w:val="37537F32"/>
    <w:rsid w:val="376A752C"/>
    <w:rsid w:val="38031EDD"/>
    <w:rsid w:val="38033923"/>
    <w:rsid w:val="38051BB9"/>
    <w:rsid w:val="38080D1C"/>
    <w:rsid w:val="3819279E"/>
    <w:rsid w:val="38366EFB"/>
    <w:rsid w:val="383E029A"/>
    <w:rsid w:val="384B29B7"/>
    <w:rsid w:val="38BC1BDC"/>
    <w:rsid w:val="38E87BBB"/>
    <w:rsid w:val="390239BE"/>
    <w:rsid w:val="390E32F6"/>
    <w:rsid w:val="3914549F"/>
    <w:rsid w:val="392D1322"/>
    <w:rsid w:val="39AB434B"/>
    <w:rsid w:val="39B4157B"/>
    <w:rsid w:val="39BD44BE"/>
    <w:rsid w:val="39E41149"/>
    <w:rsid w:val="39EB26A4"/>
    <w:rsid w:val="39FC6ECE"/>
    <w:rsid w:val="3A3F654C"/>
    <w:rsid w:val="3A5A25A6"/>
    <w:rsid w:val="3A726921"/>
    <w:rsid w:val="3AD575DA"/>
    <w:rsid w:val="3AEE41FA"/>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DB7CD4"/>
    <w:rsid w:val="3DE96EFA"/>
    <w:rsid w:val="3E1C107E"/>
    <w:rsid w:val="3E23065E"/>
    <w:rsid w:val="3EB9054F"/>
    <w:rsid w:val="3EC86B10"/>
    <w:rsid w:val="3ED41E38"/>
    <w:rsid w:val="3EEECE1A"/>
    <w:rsid w:val="3F9904AC"/>
    <w:rsid w:val="3FF35426"/>
    <w:rsid w:val="401C181E"/>
    <w:rsid w:val="40560AE5"/>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644B5"/>
    <w:rsid w:val="44544A76"/>
    <w:rsid w:val="448E1010"/>
    <w:rsid w:val="44E4666D"/>
    <w:rsid w:val="45877724"/>
    <w:rsid w:val="45AC4E6E"/>
    <w:rsid w:val="45B20519"/>
    <w:rsid w:val="45F90867"/>
    <w:rsid w:val="460C7193"/>
    <w:rsid w:val="4642189D"/>
    <w:rsid w:val="46805F22"/>
    <w:rsid w:val="4683047E"/>
    <w:rsid w:val="47541888"/>
    <w:rsid w:val="479A2668"/>
    <w:rsid w:val="47AA2B40"/>
    <w:rsid w:val="47AC326C"/>
    <w:rsid w:val="47C415B1"/>
    <w:rsid w:val="48DF33D4"/>
    <w:rsid w:val="492F31C0"/>
    <w:rsid w:val="49301E81"/>
    <w:rsid w:val="494557C4"/>
    <w:rsid w:val="49966F85"/>
    <w:rsid w:val="49C8593B"/>
    <w:rsid w:val="4A110D60"/>
    <w:rsid w:val="4A7D10F6"/>
    <w:rsid w:val="4A8204BA"/>
    <w:rsid w:val="4AAC42E7"/>
    <w:rsid w:val="4AD221CC"/>
    <w:rsid w:val="4AD64F49"/>
    <w:rsid w:val="4B9934BC"/>
    <w:rsid w:val="4BA234C7"/>
    <w:rsid w:val="4BE62CCB"/>
    <w:rsid w:val="4BEF12BE"/>
    <w:rsid w:val="4C1A4723"/>
    <w:rsid w:val="4C34368B"/>
    <w:rsid w:val="4CB701C3"/>
    <w:rsid w:val="4CBE72DA"/>
    <w:rsid w:val="4CF542D3"/>
    <w:rsid w:val="4D021D86"/>
    <w:rsid w:val="4D066599"/>
    <w:rsid w:val="4D9218E1"/>
    <w:rsid w:val="4DC64B62"/>
    <w:rsid w:val="4DC95567"/>
    <w:rsid w:val="4DD42A2F"/>
    <w:rsid w:val="4E2078E8"/>
    <w:rsid w:val="4E2D2E33"/>
    <w:rsid w:val="4E3C6D60"/>
    <w:rsid w:val="4E4C6AC5"/>
    <w:rsid w:val="4E5964C7"/>
    <w:rsid w:val="4E5E7C38"/>
    <w:rsid w:val="4E685B94"/>
    <w:rsid w:val="4E8005CA"/>
    <w:rsid w:val="4F226D6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3D15DF"/>
    <w:rsid w:val="518A2886"/>
    <w:rsid w:val="51EE6435"/>
    <w:rsid w:val="5273781C"/>
    <w:rsid w:val="528D62B1"/>
    <w:rsid w:val="52F925D0"/>
    <w:rsid w:val="532E399E"/>
    <w:rsid w:val="53364538"/>
    <w:rsid w:val="53782DBB"/>
    <w:rsid w:val="53AE40CE"/>
    <w:rsid w:val="540006A2"/>
    <w:rsid w:val="54024923"/>
    <w:rsid w:val="540E7263"/>
    <w:rsid w:val="5474356A"/>
    <w:rsid w:val="54C54DE0"/>
    <w:rsid w:val="54F503EE"/>
    <w:rsid w:val="550B7056"/>
    <w:rsid w:val="550C3C8E"/>
    <w:rsid w:val="55364B38"/>
    <w:rsid w:val="555D52FB"/>
    <w:rsid w:val="559534D4"/>
    <w:rsid w:val="55A84374"/>
    <w:rsid w:val="55AB1785"/>
    <w:rsid w:val="55E04545"/>
    <w:rsid w:val="55EA5046"/>
    <w:rsid w:val="561D19DF"/>
    <w:rsid w:val="56200FBF"/>
    <w:rsid w:val="562821FE"/>
    <w:rsid w:val="568832FC"/>
    <w:rsid w:val="56A44031"/>
    <w:rsid w:val="56A85AB0"/>
    <w:rsid w:val="56B714EC"/>
    <w:rsid w:val="56DC53F6"/>
    <w:rsid w:val="56FC2A7A"/>
    <w:rsid w:val="57047689"/>
    <w:rsid w:val="572333E8"/>
    <w:rsid w:val="57533BD6"/>
    <w:rsid w:val="57713D91"/>
    <w:rsid w:val="579E28D1"/>
    <w:rsid w:val="57AC6B77"/>
    <w:rsid w:val="57C40364"/>
    <w:rsid w:val="57F77651"/>
    <w:rsid w:val="58031949"/>
    <w:rsid w:val="583E7E63"/>
    <w:rsid w:val="584056FE"/>
    <w:rsid w:val="584766AC"/>
    <w:rsid w:val="58887411"/>
    <w:rsid w:val="58F632BA"/>
    <w:rsid w:val="594B0611"/>
    <w:rsid w:val="59653481"/>
    <w:rsid w:val="59C44A38"/>
    <w:rsid w:val="59D16D68"/>
    <w:rsid w:val="59FA694D"/>
    <w:rsid w:val="5A8C6946"/>
    <w:rsid w:val="5AAC24CB"/>
    <w:rsid w:val="5AEB5C08"/>
    <w:rsid w:val="5AFB5A70"/>
    <w:rsid w:val="5B043B8C"/>
    <w:rsid w:val="5B700A53"/>
    <w:rsid w:val="5B914A01"/>
    <w:rsid w:val="5B9F1014"/>
    <w:rsid w:val="5BF27270"/>
    <w:rsid w:val="5C0E0752"/>
    <w:rsid w:val="5C0F4C20"/>
    <w:rsid w:val="5C383A38"/>
    <w:rsid w:val="5CC02802"/>
    <w:rsid w:val="5D0E613A"/>
    <w:rsid w:val="5D4635C9"/>
    <w:rsid w:val="5D535CE6"/>
    <w:rsid w:val="5D791FAA"/>
    <w:rsid w:val="5DAE574E"/>
    <w:rsid w:val="5DE15A01"/>
    <w:rsid w:val="5DEA2501"/>
    <w:rsid w:val="5E331DA0"/>
    <w:rsid w:val="5E4D76A5"/>
    <w:rsid w:val="5E5166CA"/>
    <w:rsid w:val="5E780E5B"/>
    <w:rsid w:val="5EB50A07"/>
    <w:rsid w:val="5EC2182D"/>
    <w:rsid w:val="5EE412EC"/>
    <w:rsid w:val="5EE94600"/>
    <w:rsid w:val="5F36141C"/>
    <w:rsid w:val="5F447FDD"/>
    <w:rsid w:val="5F60062F"/>
    <w:rsid w:val="5F6040B1"/>
    <w:rsid w:val="5F70492E"/>
    <w:rsid w:val="5F721217"/>
    <w:rsid w:val="5F77406A"/>
    <w:rsid w:val="5F8B1768"/>
    <w:rsid w:val="5F985888"/>
    <w:rsid w:val="5FC34395"/>
    <w:rsid w:val="5FF94923"/>
    <w:rsid w:val="602337DF"/>
    <w:rsid w:val="60827C2A"/>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2FB30A8"/>
    <w:rsid w:val="630272DB"/>
    <w:rsid w:val="634702E2"/>
    <w:rsid w:val="63617B43"/>
    <w:rsid w:val="63857C95"/>
    <w:rsid w:val="641E63C8"/>
    <w:rsid w:val="649102B0"/>
    <w:rsid w:val="64AD2180"/>
    <w:rsid w:val="64AF5EF8"/>
    <w:rsid w:val="64BA66CA"/>
    <w:rsid w:val="64C34049"/>
    <w:rsid w:val="65476131"/>
    <w:rsid w:val="654D1ACC"/>
    <w:rsid w:val="65513A47"/>
    <w:rsid w:val="658E038D"/>
    <w:rsid w:val="659C3ABC"/>
    <w:rsid w:val="659F2386"/>
    <w:rsid w:val="661F2C0A"/>
    <w:rsid w:val="661F4759"/>
    <w:rsid w:val="663568D1"/>
    <w:rsid w:val="66402BC6"/>
    <w:rsid w:val="66835660"/>
    <w:rsid w:val="66AF21DF"/>
    <w:rsid w:val="66D86EEC"/>
    <w:rsid w:val="67034F8B"/>
    <w:rsid w:val="670544F5"/>
    <w:rsid w:val="67691A21"/>
    <w:rsid w:val="6795184E"/>
    <w:rsid w:val="679F2254"/>
    <w:rsid w:val="67CA42A6"/>
    <w:rsid w:val="67D320AA"/>
    <w:rsid w:val="68150176"/>
    <w:rsid w:val="683913C9"/>
    <w:rsid w:val="683A27FC"/>
    <w:rsid w:val="68B27D65"/>
    <w:rsid w:val="69C2588F"/>
    <w:rsid w:val="69DF38CB"/>
    <w:rsid w:val="69F7B050"/>
    <w:rsid w:val="69FC6B39"/>
    <w:rsid w:val="6A190855"/>
    <w:rsid w:val="6A1D029D"/>
    <w:rsid w:val="6A2309CD"/>
    <w:rsid w:val="6A582B8E"/>
    <w:rsid w:val="6A615EE7"/>
    <w:rsid w:val="6A701C86"/>
    <w:rsid w:val="6AA933EA"/>
    <w:rsid w:val="6AFF6C91"/>
    <w:rsid w:val="6B4B624F"/>
    <w:rsid w:val="6B5748D8"/>
    <w:rsid w:val="6B881251"/>
    <w:rsid w:val="6B916DF5"/>
    <w:rsid w:val="6C103720"/>
    <w:rsid w:val="6C1C5489"/>
    <w:rsid w:val="6C2F7E97"/>
    <w:rsid w:val="6C3F5DB4"/>
    <w:rsid w:val="6CA550CD"/>
    <w:rsid w:val="6CC0205D"/>
    <w:rsid w:val="6CC91D04"/>
    <w:rsid w:val="6CEC143C"/>
    <w:rsid w:val="6D09032B"/>
    <w:rsid w:val="6D0931DE"/>
    <w:rsid w:val="6D404752"/>
    <w:rsid w:val="6D6668C3"/>
    <w:rsid w:val="6D7B106D"/>
    <w:rsid w:val="6D9051A0"/>
    <w:rsid w:val="6D9914F3"/>
    <w:rsid w:val="6DB279DA"/>
    <w:rsid w:val="6E393953"/>
    <w:rsid w:val="6E644211"/>
    <w:rsid w:val="6E7B0A0C"/>
    <w:rsid w:val="6EA21699"/>
    <w:rsid w:val="6EEF24A9"/>
    <w:rsid w:val="6F027AF7"/>
    <w:rsid w:val="6F26325B"/>
    <w:rsid w:val="6F6F69B0"/>
    <w:rsid w:val="6F8F06D9"/>
    <w:rsid w:val="6F9C351D"/>
    <w:rsid w:val="6F9E2305"/>
    <w:rsid w:val="6FAA0C45"/>
    <w:rsid w:val="6FCC337B"/>
    <w:rsid w:val="6FE729EA"/>
    <w:rsid w:val="6FEF189F"/>
    <w:rsid w:val="700B6747"/>
    <w:rsid w:val="70745040"/>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F3958"/>
    <w:rsid w:val="73193F46"/>
    <w:rsid w:val="731D4975"/>
    <w:rsid w:val="7323405C"/>
    <w:rsid w:val="734903DF"/>
    <w:rsid w:val="73BE7F06"/>
    <w:rsid w:val="73CD3228"/>
    <w:rsid w:val="73E3796C"/>
    <w:rsid w:val="74134DFB"/>
    <w:rsid w:val="7419513C"/>
    <w:rsid w:val="742D3D9C"/>
    <w:rsid w:val="74387CB8"/>
    <w:rsid w:val="745B25CA"/>
    <w:rsid w:val="74A06616"/>
    <w:rsid w:val="74AE1D28"/>
    <w:rsid w:val="74C55995"/>
    <w:rsid w:val="74FD49B7"/>
    <w:rsid w:val="7586788F"/>
    <w:rsid w:val="75C86411"/>
    <w:rsid w:val="75F419BD"/>
    <w:rsid w:val="76237386"/>
    <w:rsid w:val="762B7F17"/>
    <w:rsid w:val="76317141"/>
    <w:rsid w:val="765B1A3C"/>
    <w:rsid w:val="76DB2A57"/>
    <w:rsid w:val="771147F0"/>
    <w:rsid w:val="778D36DC"/>
    <w:rsid w:val="783B1B25"/>
    <w:rsid w:val="784328C1"/>
    <w:rsid w:val="78DA1D7B"/>
    <w:rsid w:val="78F13662"/>
    <w:rsid w:val="793E7C5B"/>
    <w:rsid w:val="7955517B"/>
    <w:rsid w:val="79560DFC"/>
    <w:rsid w:val="79570BE0"/>
    <w:rsid w:val="79674B9C"/>
    <w:rsid w:val="798B6ADC"/>
    <w:rsid w:val="79A25BD4"/>
    <w:rsid w:val="79AC1FDF"/>
    <w:rsid w:val="79BA4CCB"/>
    <w:rsid w:val="79BC1425"/>
    <w:rsid w:val="7A08012D"/>
    <w:rsid w:val="7A15284A"/>
    <w:rsid w:val="7A1C75A3"/>
    <w:rsid w:val="7A394769"/>
    <w:rsid w:val="7A6A4943"/>
    <w:rsid w:val="7AE71AF0"/>
    <w:rsid w:val="7B413F7E"/>
    <w:rsid w:val="7B885D10"/>
    <w:rsid w:val="7BC84588"/>
    <w:rsid w:val="7BE74CFC"/>
    <w:rsid w:val="7BEE6B88"/>
    <w:rsid w:val="7BF7570B"/>
    <w:rsid w:val="7C2E345F"/>
    <w:rsid w:val="7C5424A5"/>
    <w:rsid w:val="7C5A2796"/>
    <w:rsid w:val="7C605268"/>
    <w:rsid w:val="7C6A0C2B"/>
    <w:rsid w:val="7CD85F74"/>
    <w:rsid w:val="7CF46746"/>
    <w:rsid w:val="7D2035A9"/>
    <w:rsid w:val="7DB86548"/>
    <w:rsid w:val="7DFFF6A4"/>
    <w:rsid w:val="7E5D00E7"/>
    <w:rsid w:val="7E6E6D6B"/>
    <w:rsid w:val="7E9F7825"/>
    <w:rsid w:val="7F376DBE"/>
    <w:rsid w:val="7F7162F6"/>
    <w:rsid w:val="7F9A7019"/>
    <w:rsid w:val="7FB81CAD"/>
    <w:rsid w:val="7FC85D75"/>
    <w:rsid w:val="7FD5583B"/>
    <w:rsid w:val="7FDE196C"/>
    <w:rsid w:val="7FE138D8"/>
    <w:rsid w:val="7FE31449"/>
    <w:rsid w:val="7FE405C7"/>
    <w:rsid w:val="7FEA2C5C"/>
    <w:rsid w:val="7FF52F01"/>
    <w:rsid w:val="B1FFEF2B"/>
    <w:rsid w:val="BD6DBFFE"/>
    <w:rsid w:val="E6FD2335"/>
    <w:rsid w:val="FFF95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First Indent"/>
    <w:basedOn w:val="4"/>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4">
    <w:name w:val="Body Text"/>
    <w:basedOn w:val="1"/>
    <w:autoRedefine/>
    <w:unhideWhenUsed/>
    <w:qFormat/>
    <w:uiPriority w:val="99"/>
    <w:pPr>
      <w:spacing w:after="120"/>
    </w:pPr>
  </w:style>
  <w:style w:type="paragraph" w:styleId="5">
    <w:name w:val="Body Text Indent 2"/>
    <w:basedOn w:val="1"/>
    <w:next w:val="6"/>
    <w:autoRedefine/>
    <w:unhideWhenUsed/>
    <w:qFormat/>
    <w:uiPriority w:val="99"/>
    <w:pPr>
      <w:spacing w:after="120" w:line="480" w:lineRule="auto"/>
      <w:ind w:left="420" w:leftChars="200"/>
    </w:pPr>
  </w:style>
  <w:style w:type="paragraph" w:customStyle="1" w:styleId="6">
    <w:name w:val="p0"/>
    <w:next w:val="7"/>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7">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autoRedefine/>
    <w:qFormat/>
    <w:uiPriority w:val="0"/>
  </w:style>
  <w:style w:type="paragraph" w:styleId="10">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styleId="19">
    <w:name w:val="List Paragraph"/>
    <w:basedOn w:val="1"/>
    <w:autoRedefine/>
    <w:qFormat/>
    <w:uiPriority w:val="34"/>
    <w:pPr>
      <w:ind w:firstLine="420" w:firstLineChars="200"/>
    </w:pPr>
  </w:style>
  <w:style w:type="paragraph" w:customStyle="1" w:styleId="20">
    <w:name w:val="正文1"/>
    <w:basedOn w:val="1"/>
    <w:autoRedefine/>
    <w:qFormat/>
    <w:uiPriority w:val="0"/>
    <w:pPr>
      <w:spacing w:line="360" w:lineRule="auto"/>
      <w:ind w:firstLine="480" w:firstLineChars="200"/>
    </w:pPr>
    <w:rPr>
      <w:sz w:val="24"/>
    </w:rPr>
  </w:style>
  <w:style w:type="character" w:customStyle="1" w:styleId="21">
    <w:name w:val="font31"/>
    <w:basedOn w:val="15"/>
    <w:autoRedefine/>
    <w:qFormat/>
    <w:uiPriority w:val="0"/>
    <w:rPr>
      <w:rFonts w:hint="eastAsia" w:ascii="仿宋" w:hAnsi="仿宋" w:eastAsia="仿宋" w:cs="仿宋"/>
      <w:color w:val="000000"/>
      <w:sz w:val="20"/>
      <w:szCs w:val="20"/>
      <w:u w:val="none"/>
    </w:rPr>
  </w:style>
  <w:style w:type="character" w:customStyle="1" w:styleId="22">
    <w:name w:val="font51"/>
    <w:basedOn w:val="15"/>
    <w:autoRedefine/>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12464</Words>
  <Characters>13549</Characters>
  <Lines>0</Lines>
  <Paragraphs>0</Paragraphs>
  <TotalTime>15</TotalTime>
  <ScaleCrop>false</ScaleCrop>
  <LinksUpToDate>false</LinksUpToDate>
  <CharactersWithSpaces>14642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2023-10-12T08:39:00Z</dcterms:created>
  <dc:creator>银鹏会计事务所</dc:creator>
  <cp:lastModifiedBy>财正</cp:lastModifiedBy>
  <dcterms:modified xsi:type="dcterms:W3CDTF">2023-12-16T02:08:04Z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E1524F6C32124F7B82CCE53C026C74F7_13</vt:lpwstr>
  </property>
</Properties>
</file>