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auto"/>
          <w:spacing w:val="0"/>
          <w:sz w:val="44"/>
          <w:szCs w:val="44"/>
          <w:lang w:val="en-US" w:eastAsia="zh-CN"/>
        </w:rPr>
      </w:pPr>
      <w:r>
        <w:rPr>
          <w:rFonts w:hint="eastAsia"/>
          <w:i w:val="0"/>
          <w:iCs w:val="0"/>
          <w:caps w:val="0"/>
          <w:color w:val="auto"/>
          <w:spacing w:val="0"/>
          <w:sz w:val="44"/>
          <w:szCs w:val="44"/>
          <w:shd w:val="clear" w:fill="FFFFFF"/>
          <w:lang w:eastAsia="zh-CN"/>
        </w:rPr>
        <w:t>北塔区委办</w:t>
      </w:r>
      <w:r>
        <w:rPr>
          <w:i w:val="0"/>
          <w:iCs w:val="0"/>
          <w:caps w:val="0"/>
          <w:color w:val="auto"/>
          <w:spacing w:val="0"/>
          <w:sz w:val="44"/>
          <w:szCs w:val="44"/>
          <w:shd w:val="clear" w:fill="FFFFFF"/>
        </w:rPr>
        <w:t>202</w:t>
      </w:r>
      <w:r>
        <w:rPr>
          <w:rFonts w:hint="eastAsia"/>
          <w:i w:val="0"/>
          <w:iCs w:val="0"/>
          <w:caps w:val="0"/>
          <w:color w:val="auto"/>
          <w:spacing w:val="0"/>
          <w:sz w:val="44"/>
          <w:szCs w:val="44"/>
          <w:shd w:val="clear" w:fill="FFFFFF"/>
          <w:lang w:val="en-US" w:eastAsia="zh-CN"/>
        </w:rPr>
        <w:t>2</w:t>
      </w:r>
      <w:r>
        <w:rPr>
          <w:i w:val="0"/>
          <w:iCs w:val="0"/>
          <w:caps w:val="0"/>
          <w:color w:val="auto"/>
          <w:spacing w:val="0"/>
          <w:sz w:val="44"/>
          <w:szCs w:val="44"/>
          <w:shd w:val="clear" w:fill="FFFFFF"/>
        </w:rPr>
        <w:t>年度部门整体支出绩效评价报</w:t>
      </w:r>
      <w:r>
        <w:rPr>
          <w:rFonts w:hint="eastAsia"/>
          <w:i w:val="0"/>
          <w:iCs w:val="0"/>
          <w:caps w:val="0"/>
          <w:color w:val="auto"/>
          <w:spacing w:val="0"/>
          <w:sz w:val="44"/>
          <w:szCs w:val="44"/>
          <w:shd w:val="clear" w:fill="FFFFFF"/>
          <w:lang w:val="en-US" w:eastAsia="zh-CN"/>
        </w:rPr>
        <w:t>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（一）机构设置及人员情况</w:t>
      </w:r>
    </w:p>
    <w:p>
      <w:pPr>
        <w:spacing w:line="480" w:lineRule="auto"/>
        <w:ind w:firstLine="640" w:firstLineChars="20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机构</w:t>
      </w:r>
      <w:r>
        <w:rPr>
          <w:rFonts w:hint="eastAsia" w:ascii="宋体" w:hAnsi="宋体" w:eastAsia="宋体" w:cs="宋体"/>
          <w:i w:val="0"/>
          <w:iCs w:val="0"/>
          <w:caps w:val="0"/>
          <w:color w:val="000000"/>
          <w:spacing w:val="0"/>
          <w:sz w:val="32"/>
          <w:szCs w:val="32"/>
          <w:lang w:eastAsia="zh-CN"/>
        </w:rPr>
        <w:t>设置情况</w:t>
      </w:r>
      <w:r>
        <w:rPr>
          <w:rFonts w:hint="eastAsia" w:ascii="宋体" w:hAnsi="宋体" w:eastAsia="宋体" w:cs="宋体"/>
          <w:i w:val="0"/>
          <w:iCs w:val="0"/>
          <w:caps w:val="0"/>
          <w:color w:val="000000"/>
          <w:spacing w:val="0"/>
          <w:sz w:val="32"/>
          <w:szCs w:val="32"/>
        </w:rPr>
        <w:t>：</w:t>
      </w:r>
      <w:r>
        <w:rPr>
          <w:rFonts w:hint="eastAsia" w:ascii="宋体" w:hAnsi="宋体" w:eastAsia="宋体" w:cs="宋体"/>
          <w:i w:val="0"/>
          <w:iCs w:val="0"/>
          <w:caps w:val="0"/>
          <w:color w:val="000000"/>
          <w:spacing w:val="0"/>
          <w:sz w:val="32"/>
          <w:szCs w:val="32"/>
          <w:lang w:eastAsia="zh-CN"/>
        </w:rPr>
        <w:t>内设机构</w:t>
      </w:r>
      <w:r>
        <w:rPr>
          <w:rFonts w:hint="eastAsia" w:ascii="宋体" w:hAnsi="宋体" w:eastAsia="宋体" w:cs="宋体"/>
          <w:i w:val="0"/>
          <w:iCs w:val="0"/>
          <w:caps w:val="0"/>
          <w:color w:val="000000"/>
          <w:spacing w:val="0"/>
          <w:sz w:val="32"/>
          <w:szCs w:val="32"/>
          <w:lang w:val="en-US" w:eastAsia="zh-CN"/>
        </w:rPr>
        <w:t>10个，</w:t>
      </w:r>
      <w:r>
        <w:rPr>
          <w:rFonts w:hint="eastAsia" w:ascii="宋体" w:hAnsi="宋体" w:eastAsia="宋体" w:cs="宋体"/>
          <w:i w:val="0"/>
          <w:iCs w:val="0"/>
          <w:caps w:val="0"/>
          <w:color w:val="000000"/>
          <w:spacing w:val="0"/>
          <w:sz w:val="32"/>
          <w:szCs w:val="32"/>
        </w:rPr>
        <w:t>分别为：秘书组（加挂法规组牌子）、综合调研信息组（加挂政策研究组牌子）、区委总值班室（加挂行政后勤组牌子）、政工组、区委督查室、机要保密组、财政工作办公室（加挂区绩效办、区小康办牌子）、外事港澳台组、深化改革工作办公室、党史档案组。</w:t>
      </w:r>
    </w:p>
    <w:p>
      <w:pPr>
        <w:spacing w:line="480" w:lineRule="auto"/>
        <w:ind w:firstLine="640"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i w:val="0"/>
          <w:iCs w:val="0"/>
          <w:caps w:val="0"/>
          <w:color w:val="000000"/>
          <w:spacing w:val="0"/>
          <w:sz w:val="32"/>
          <w:szCs w:val="32"/>
          <w:lang w:eastAsia="zh-CN"/>
        </w:rPr>
        <w:t>人员情况：</w:t>
      </w:r>
      <w:r>
        <w:rPr>
          <w:rFonts w:hint="eastAsia" w:ascii="宋体" w:hAnsi="宋体" w:eastAsia="宋体" w:cs="宋体"/>
          <w:i w:val="0"/>
          <w:iCs w:val="0"/>
          <w:caps w:val="0"/>
          <w:color w:val="000000"/>
          <w:spacing w:val="0"/>
          <w:sz w:val="32"/>
          <w:szCs w:val="32"/>
        </w:rPr>
        <w:t>本部门共有编制人数17人，实际人数21人，离退休13人。</w:t>
      </w:r>
    </w:p>
    <w:p>
      <w:pPr>
        <w:numPr>
          <w:ilvl w:val="0"/>
          <w:numId w:val="1"/>
        </w:numPr>
        <w:spacing w:line="480" w:lineRule="auto"/>
        <w:ind w:firstLine="643" w:firstLineChars="200"/>
        <w:jc w:val="left"/>
        <w:rPr>
          <w:color w:val="auto"/>
        </w:rPr>
      </w:pPr>
      <w:r>
        <w:rPr>
          <w:rFonts w:hint="eastAsia" w:ascii="宋体" w:hAnsi="宋体" w:eastAsia="宋体" w:cs="宋体"/>
          <w:b/>
          <w:bCs/>
          <w:i w:val="0"/>
          <w:iCs w:val="0"/>
          <w:caps w:val="0"/>
          <w:color w:val="auto"/>
          <w:spacing w:val="0"/>
          <w:sz w:val="32"/>
          <w:szCs w:val="32"/>
          <w:shd w:val="clear" w:fill="FFFFFF"/>
          <w:lang w:val="en-US" w:eastAsia="zh-CN"/>
        </w:rPr>
        <w:t>主要工作职责</w:t>
      </w:r>
    </w:p>
    <w:p>
      <w:pPr>
        <w:pStyle w:val="6"/>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rPr>
        <w:t>（一）负责区委会议的准备和组织协调工作，负责区委领导同志公务活动，办理区委领导同志交办的事项。</w:t>
      </w:r>
      <w:r>
        <w:rPr>
          <w:rFonts w:ascii="等线" w:hAnsi="等线" w:eastAsia="等线" w:cs="Times New Roman"/>
          <w:color w:val="000000"/>
          <w:kern w:val="2"/>
          <w:sz w:val="32"/>
          <w:szCs w:val="32"/>
        </w:rPr>
        <w:t> </w:t>
      </w:r>
    </w:p>
    <w:p>
      <w:pPr>
        <w:pStyle w:val="6"/>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rPr>
        <w:t>（二）围绕区委工作部署，对涉及全区经济建设、社会发展、党的自身建设等全局性的重大问题进行调查研究，为区委决策提出建议、预案和依据。</w:t>
      </w:r>
      <w:r>
        <w:rPr>
          <w:rFonts w:hint="default" w:ascii="等线" w:hAnsi="等线" w:eastAsia="等线" w:cs="Times New Roman"/>
          <w:color w:val="000000"/>
          <w:kern w:val="2"/>
          <w:sz w:val="32"/>
          <w:szCs w:val="32"/>
        </w:rPr>
        <w:t> </w:t>
      </w:r>
    </w:p>
    <w:p>
      <w:pPr>
        <w:pStyle w:val="6"/>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rPr>
        <w:t>（三）负责区委文件和区委领导同志有关文稿的起草、校核、印发工作，负责文书处理工作。</w:t>
      </w:r>
      <w:r>
        <w:rPr>
          <w:rFonts w:hint="default" w:ascii="等线" w:hAnsi="等线" w:eastAsia="等线" w:cs="Times New Roman"/>
          <w:color w:val="000000"/>
          <w:kern w:val="2"/>
          <w:sz w:val="32"/>
          <w:szCs w:val="32"/>
        </w:rPr>
        <w:t> </w:t>
      </w:r>
    </w:p>
    <w:p>
      <w:pPr>
        <w:pStyle w:val="6"/>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rPr>
        <w:t>（四）负责党内法规和规范性文件的审核、备案、清理，协调区委法律顾问服务相关工作。</w:t>
      </w:r>
      <w:r>
        <w:rPr>
          <w:rFonts w:hint="default" w:ascii="等线" w:hAnsi="等线" w:eastAsia="等线" w:cs="Times New Roman"/>
          <w:color w:val="000000"/>
          <w:kern w:val="2"/>
          <w:sz w:val="32"/>
          <w:szCs w:val="32"/>
        </w:rPr>
        <w:t> </w:t>
      </w:r>
    </w:p>
    <w:p>
      <w:pPr>
        <w:pStyle w:val="6"/>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rPr>
        <w:t>（五）研究、审核区委各部门、区直（辖）各单位党委(党组)、各镇、街道向区委的请示、报告，提出处理意见报区委领导同志审批。</w:t>
      </w:r>
      <w:r>
        <w:rPr>
          <w:rFonts w:hint="default" w:ascii="等线" w:hAnsi="等线" w:eastAsia="等线" w:cs="Times New Roman"/>
          <w:color w:val="000000"/>
          <w:kern w:val="2"/>
          <w:sz w:val="32"/>
          <w:szCs w:val="32"/>
        </w:rPr>
        <w:t> </w:t>
      </w:r>
    </w:p>
    <w:p>
      <w:pPr>
        <w:pStyle w:val="6"/>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rPr>
        <w:t>（六）负责以区委名义向市委请示报告工作的归口、把关工作，负责统筹、指导、督促全区党组织重大事项报告工作。</w:t>
      </w:r>
      <w:r>
        <w:rPr>
          <w:rFonts w:hint="default" w:ascii="等线" w:hAnsi="等线" w:eastAsia="等线" w:cs="Times New Roman"/>
          <w:color w:val="000000"/>
          <w:kern w:val="2"/>
          <w:sz w:val="32"/>
          <w:szCs w:val="32"/>
        </w:rPr>
        <w:t> </w:t>
      </w:r>
    </w:p>
    <w:p>
      <w:pPr>
        <w:pStyle w:val="6"/>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rPr>
        <w:t>（七）及时、准确、全面地向区委及上级报送信息，反映有关动态。</w:t>
      </w:r>
      <w:r>
        <w:rPr>
          <w:rFonts w:hint="default" w:ascii="等线" w:hAnsi="等线" w:eastAsia="等线" w:cs="Times New Roman"/>
          <w:color w:val="000000"/>
          <w:kern w:val="2"/>
          <w:sz w:val="32"/>
          <w:szCs w:val="32"/>
        </w:rPr>
        <w:t> </w:t>
      </w:r>
    </w:p>
    <w:p>
      <w:pPr>
        <w:pStyle w:val="6"/>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rPr>
        <w:t>（八）负责中央、省委、市委、区委重大决策、重要工作部署和领导同志重要批示、批件贯彻落实情况的督促检查工作，组织办理人大代表有关建议、政协委员有关提案。</w:t>
      </w:r>
      <w:r>
        <w:rPr>
          <w:rFonts w:hint="default" w:ascii="等线" w:hAnsi="等线" w:eastAsia="等线" w:cs="Times New Roman"/>
          <w:color w:val="000000"/>
          <w:kern w:val="2"/>
          <w:sz w:val="32"/>
          <w:szCs w:val="32"/>
        </w:rPr>
        <w:t> </w:t>
      </w:r>
    </w:p>
    <w:p>
      <w:pPr>
        <w:pStyle w:val="6"/>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rPr>
        <w:t>（九）负责区委及区委各部门年度督查检查考核计划的归口审核和全区性年度督查检查考核计划的统一报批、监督实施。</w:t>
      </w:r>
      <w:r>
        <w:rPr>
          <w:rFonts w:hint="default" w:ascii="等线" w:hAnsi="等线" w:eastAsia="等线" w:cs="Times New Roman"/>
          <w:color w:val="000000"/>
          <w:kern w:val="2"/>
          <w:sz w:val="32"/>
          <w:szCs w:val="32"/>
        </w:rPr>
        <w:t> </w:t>
      </w:r>
    </w:p>
    <w:p>
      <w:pPr>
        <w:pStyle w:val="6"/>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rPr>
        <w:t>（十）负责区绩效评估委员会办公室的日常工作，组织、协调、指导全区绩效评估工作。</w:t>
      </w:r>
      <w:r>
        <w:rPr>
          <w:rFonts w:hint="default" w:ascii="等线" w:hAnsi="等线" w:eastAsia="等线" w:cs="Times New Roman"/>
          <w:color w:val="000000"/>
          <w:kern w:val="2"/>
          <w:sz w:val="32"/>
          <w:szCs w:val="32"/>
        </w:rPr>
        <w:t> </w:t>
      </w:r>
    </w:p>
    <w:p>
      <w:pPr>
        <w:pStyle w:val="6"/>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rPr>
        <w:t>（十一）负责全区外事、港澳台工作的发展规划;重要外宾、重要港澳台同胞的因公来访接待;负责全区涉外涉港澳台活动的组织管理、联络协调，协同有关部门处理涉外涉港澳台事件;审核全区因公出国、赴港澳台等有关工作。</w:t>
      </w:r>
      <w:r>
        <w:rPr>
          <w:rFonts w:hint="default" w:ascii="等线" w:hAnsi="等线" w:eastAsia="等线" w:cs="Times New Roman"/>
          <w:color w:val="000000"/>
          <w:kern w:val="2"/>
          <w:sz w:val="32"/>
          <w:szCs w:val="32"/>
        </w:rPr>
        <w:t> </w:t>
      </w:r>
    </w:p>
    <w:p>
      <w:pPr>
        <w:pStyle w:val="6"/>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rPr>
        <w:t>（十二）负责全区党史研究、档案事业的发展规划、组织协调、监督指导，负责全区党史研究政策法规的落实，负责全区档案法规的宣传教育以及查处档案违法行为。</w:t>
      </w:r>
      <w:r>
        <w:rPr>
          <w:rFonts w:hint="default" w:ascii="等线" w:hAnsi="等线" w:eastAsia="等线" w:cs="Times New Roman"/>
          <w:color w:val="000000"/>
          <w:kern w:val="2"/>
          <w:sz w:val="32"/>
          <w:szCs w:val="32"/>
        </w:rPr>
        <w:t> </w:t>
      </w:r>
    </w:p>
    <w:p>
      <w:pPr>
        <w:pStyle w:val="6"/>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rPr>
        <w:t>（十三）负责管理全区接待工作;负责全区的重要公务接待活动和区主要领导外出公务活动的联络服务。</w:t>
      </w:r>
      <w:r>
        <w:rPr>
          <w:rFonts w:hint="default" w:ascii="等线" w:hAnsi="等线" w:eastAsia="等线" w:cs="Times New Roman"/>
          <w:color w:val="000000"/>
          <w:kern w:val="2"/>
          <w:sz w:val="32"/>
          <w:szCs w:val="32"/>
        </w:rPr>
        <w:t> </w:t>
      </w:r>
    </w:p>
    <w:p>
      <w:pPr>
        <w:pStyle w:val="6"/>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rPr>
        <w:t>（十四）负责区委值班工作，及时向区委领导同志报告重要情况，协助处理区直（辖）各单位和乡、街道向区委反映的重要问题。</w:t>
      </w:r>
      <w:r>
        <w:rPr>
          <w:rFonts w:hint="default" w:ascii="等线" w:hAnsi="等线" w:eastAsia="等线" w:cs="Times New Roman"/>
          <w:color w:val="000000"/>
          <w:kern w:val="2"/>
          <w:sz w:val="32"/>
          <w:szCs w:val="32"/>
        </w:rPr>
        <w:t> </w:t>
      </w:r>
    </w:p>
    <w:p>
      <w:pPr>
        <w:pStyle w:val="6"/>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rPr>
        <w:t>（十五）负责全区党政系统保密、机要密码通信和密码管理;负责全区党委系统信息化建设、应用、服务和管理;负责全区党务内网、专用通信网和党委视频会议的规划、建设和管理，负责全区电子文件管理工作，协同做好党政机关电子公文系统推进工作、区直单位信息化建设前置审查工作。</w:t>
      </w:r>
    </w:p>
    <w:p>
      <w:pPr>
        <w:pStyle w:val="6"/>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rPr>
        <w:t>（十六）统筹协调区政府机关大院行政后勤管理和安全保卫工作。</w:t>
      </w:r>
      <w:r>
        <w:rPr>
          <w:rFonts w:hint="default" w:ascii="等线" w:hAnsi="等线" w:eastAsia="等线" w:cs="Times New Roman"/>
          <w:color w:val="000000"/>
          <w:kern w:val="2"/>
          <w:sz w:val="32"/>
          <w:szCs w:val="32"/>
        </w:rPr>
        <w:t> </w:t>
      </w:r>
    </w:p>
    <w:p>
      <w:pPr>
        <w:pStyle w:val="6"/>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rPr>
        <w:t>（十七）归口管理区档案馆。</w:t>
      </w:r>
      <w:r>
        <w:rPr>
          <w:rFonts w:hint="default" w:ascii="等线" w:hAnsi="等线" w:eastAsia="等线" w:cs="Times New Roman"/>
          <w:color w:val="000000"/>
          <w:kern w:val="2"/>
          <w:sz w:val="32"/>
          <w:szCs w:val="32"/>
        </w:rPr>
        <w:t> </w:t>
      </w:r>
    </w:p>
    <w:p>
      <w:pPr>
        <w:pStyle w:val="6"/>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rPr>
        <w:t>（十八）负责区委全面深化改革委员会办公室、区委财经委员会办公室日常工作。</w:t>
      </w:r>
      <w:r>
        <w:rPr>
          <w:rFonts w:hint="default" w:ascii="等线" w:hAnsi="等线" w:eastAsia="等线" w:cs="Times New Roman"/>
          <w:color w:val="000000"/>
          <w:kern w:val="2"/>
          <w:sz w:val="32"/>
          <w:szCs w:val="32"/>
        </w:rPr>
        <w:t> </w:t>
      </w:r>
    </w:p>
    <w:p>
      <w:pPr>
        <w:pStyle w:val="6"/>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rPr>
        <w:t>（十九）办理区委和区委领导同志交办的其他工作事项。</w:t>
      </w:r>
    </w:p>
    <w:p>
      <w:pPr>
        <w:numPr>
          <w:ilvl w:val="0"/>
          <w:numId w:val="0"/>
        </w:numPr>
        <w:spacing w:line="480" w:lineRule="auto"/>
        <w:jc w:val="left"/>
        <w:rPr>
          <w:rFonts w:hint="eastAsia" w:ascii="宋体" w:hAnsi="宋体" w:eastAsia="宋体" w:cs="宋体"/>
          <w:b/>
          <w:bCs/>
          <w:i w:val="0"/>
          <w:iCs w:val="0"/>
          <w:caps w:val="0"/>
          <w:color w:val="auto"/>
          <w:spacing w:val="0"/>
          <w:sz w:val="32"/>
          <w:szCs w:val="32"/>
          <w:shd w:val="clear" w:fill="FFFFFF"/>
        </w:rPr>
      </w:pPr>
      <w:r>
        <w:rPr>
          <w:rFonts w:hint="eastAsia" w:ascii="宋体" w:hAnsi="宋体" w:eastAsia="宋体" w:cs="宋体"/>
          <w:b/>
          <w:bCs/>
          <w:i w:val="0"/>
          <w:iCs w:val="0"/>
          <w:caps w:val="0"/>
          <w:color w:val="auto"/>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（一）预算执行情况</w:t>
      </w:r>
    </w:p>
    <w:p>
      <w:pPr>
        <w:spacing w:line="480" w:lineRule="auto"/>
        <w:ind w:firstLine="640" w:firstLineChars="20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2022年度</w:t>
      </w:r>
      <w:r>
        <w:rPr>
          <w:rFonts w:hint="eastAsia" w:ascii="宋体" w:hAnsi="宋体" w:eastAsia="宋体" w:cs="宋体"/>
          <w:i w:val="0"/>
          <w:iCs w:val="0"/>
          <w:caps w:val="0"/>
          <w:color w:val="000000"/>
          <w:spacing w:val="0"/>
          <w:sz w:val="32"/>
          <w:szCs w:val="32"/>
          <w:lang w:eastAsia="zh-CN"/>
        </w:rPr>
        <w:t>财政拨款预算收入</w:t>
      </w:r>
      <w:r>
        <w:rPr>
          <w:rFonts w:hint="eastAsia" w:ascii="宋体" w:hAnsi="宋体" w:eastAsia="宋体" w:cs="宋体"/>
          <w:i w:val="0"/>
          <w:iCs w:val="0"/>
          <w:caps w:val="0"/>
          <w:color w:val="000000"/>
          <w:spacing w:val="0"/>
          <w:sz w:val="32"/>
          <w:szCs w:val="32"/>
          <w:lang w:val="en-US" w:eastAsia="zh-CN"/>
        </w:rPr>
        <w:t>585.35万元，财政拨款</w:t>
      </w:r>
      <w:r>
        <w:rPr>
          <w:rFonts w:hint="eastAsia" w:ascii="宋体" w:hAnsi="宋体" w:eastAsia="宋体" w:cs="宋体"/>
          <w:i w:val="0"/>
          <w:iCs w:val="0"/>
          <w:caps w:val="0"/>
          <w:color w:val="000000"/>
          <w:spacing w:val="0"/>
          <w:sz w:val="32"/>
          <w:szCs w:val="32"/>
        </w:rPr>
        <w:t>支总计585.35万元</w:t>
      </w:r>
      <w:r>
        <w:rPr>
          <w:rFonts w:hint="eastAsia" w:ascii="宋体" w:hAnsi="宋体" w:eastAsia="宋体" w:cs="宋体"/>
          <w:i w:val="0"/>
          <w:iCs w:val="0"/>
          <w:caps w:val="0"/>
          <w:color w:val="000000"/>
          <w:spacing w:val="0"/>
          <w:sz w:val="32"/>
          <w:szCs w:val="32"/>
          <w:lang w:eastAsia="zh-CN"/>
        </w:rPr>
        <w:t>，完成预算的</w:t>
      </w:r>
      <w:r>
        <w:rPr>
          <w:rFonts w:hint="eastAsia" w:ascii="宋体" w:hAnsi="宋体" w:eastAsia="宋体" w:cs="宋体"/>
          <w:i w:val="0"/>
          <w:iCs w:val="0"/>
          <w:caps w:val="0"/>
          <w:color w:val="000000"/>
          <w:spacing w:val="0"/>
          <w:sz w:val="32"/>
          <w:szCs w:val="32"/>
          <w:lang w:val="en-US" w:eastAsia="zh-CN"/>
        </w:rPr>
        <w:t>100%，</w:t>
      </w:r>
      <w:r>
        <w:rPr>
          <w:rFonts w:hint="eastAsia" w:ascii="宋体" w:hAnsi="宋体" w:eastAsia="宋体" w:cs="宋体"/>
          <w:i w:val="0"/>
          <w:iCs w:val="0"/>
          <w:caps w:val="0"/>
          <w:color w:val="000000"/>
          <w:spacing w:val="0"/>
          <w:sz w:val="32"/>
          <w:szCs w:val="32"/>
        </w:rPr>
        <w:t>与上一年度相比，收、支总计各增加2.75万元，增长0.47%。主要原因是因疫情防控工作开展，财政收、支总体有所增加。</w:t>
      </w:r>
    </w:p>
    <w:p>
      <w:pPr>
        <w:spacing w:line="480" w:lineRule="auto"/>
        <w:ind w:firstLine="640" w:firstLineChars="20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2022年度收入合计585.35万元，其中：财政拨款收入585.15万元，占99.97%；上级补助收入0万元，占0%；事业收入0万元，占0%；经营收入0万元，占0%；附属单位上缴收入0万元，占0%；其他收入0.2万元，占0.03%。</w:t>
      </w:r>
    </w:p>
    <w:p>
      <w:pPr>
        <w:spacing w:line="480" w:lineRule="auto"/>
        <w:ind w:firstLine="640" w:firstLineChars="200"/>
        <w:jc w:val="left"/>
        <w:rPr>
          <w:rFonts w:hint="eastAsia" w:ascii="宋体" w:hAnsi="宋体" w:eastAsia="宋体" w:cs="宋体"/>
          <w:i w:val="0"/>
          <w:iCs w:val="0"/>
          <w:caps w:val="0"/>
          <w:color w:val="000000"/>
          <w:spacing w:val="0"/>
          <w:sz w:val="32"/>
          <w:szCs w:val="32"/>
          <w:lang w:val="en-US" w:eastAsia="zh-CN"/>
        </w:rPr>
      </w:pPr>
      <w:r>
        <w:rPr>
          <w:rFonts w:hint="eastAsia" w:ascii="宋体" w:hAnsi="宋体" w:eastAsia="宋体" w:cs="宋体"/>
          <w:i w:val="0"/>
          <w:iCs w:val="0"/>
          <w:caps w:val="0"/>
          <w:color w:val="000000"/>
          <w:spacing w:val="0"/>
          <w:sz w:val="32"/>
          <w:szCs w:val="32"/>
        </w:rPr>
        <w:t>2022年度支出合计585.35万元，其中：基本支出436.78万元，占74.62%；项目支出148.58万元，占25.38%；上缴上级支出0万元，占0%；经营支出0万元，占0%；对附属单位补助支出0万元，占0%。</w:t>
      </w:r>
    </w:p>
    <w:p>
      <w:pPr>
        <w:spacing w:line="480" w:lineRule="auto"/>
        <w:ind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（二）基本支出情况</w:t>
      </w:r>
    </w:p>
    <w:p>
      <w:pPr>
        <w:spacing w:line="480" w:lineRule="auto"/>
        <w:ind w:firstLine="640" w:firstLineChars="200"/>
        <w:jc w:val="left"/>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i w:val="0"/>
          <w:iCs w:val="0"/>
          <w:caps w:val="0"/>
          <w:color w:val="auto"/>
          <w:spacing w:val="0"/>
          <w:kern w:val="2"/>
          <w:sz w:val="32"/>
          <w:szCs w:val="32"/>
          <w:highlight w:val="none"/>
          <w:shd w:val="clear" w:fill="FFFFFF"/>
          <w:lang w:val="en-US" w:eastAsia="zh-CN" w:bidi="ar-SA"/>
        </w:rPr>
        <w:t>2022年度北塔区委办基本支出全年预算436.78万元，本年实际支出为436.78万元，完成全年预算的100%。主要为人员经费支出和公用经费支出，其中人员经费支出319.13万元、公用经费支出117.65万元。</w:t>
      </w:r>
    </w:p>
    <w:p>
      <w:pPr>
        <w:numPr>
          <w:ilvl w:val="0"/>
          <w:numId w:val="1"/>
        </w:numPr>
        <w:spacing w:line="480" w:lineRule="auto"/>
        <w:ind w:left="0" w:leftChars="0"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项目支出情况</w:t>
      </w:r>
    </w:p>
    <w:p>
      <w:pPr>
        <w:numPr>
          <w:ilvl w:val="0"/>
          <w:numId w:val="0"/>
        </w:numPr>
        <w:spacing w:line="480" w:lineRule="auto"/>
        <w:ind w:firstLine="640" w:firstLineChars="200"/>
        <w:jc w:val="left"/>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i w:val="0"/>
          <w:iCs w:val="0"/>
          <w:caps w:val="0"/>
          <w:color w:val="auto"/>
          <w:spacing w:val="0"/>
          <w:kern w:val="2"/>
          <w:sz w:val="32"/>
          <w:szCs w:val="32"/>
          <w:highlight w:val="none"/>
          <w:shd w:val="clear" w:fill="FFFFFF"/>
          <w:lang w:val="en-US" w:eastAsia="zh-CN" w:bidi="ar-SA"/>
        </w:rPr>
        <w:t>本年项目支出年初预算安排为148.58万元，本年实际支出为148.58万元，主要为绩效考核工作经费支出142万元、疫情防控工作经费支出6.58万元。</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643" w:firstLineChars="200"/>
        <w:jc w:val="both"/>
        <w:rPr>
          <w:rFonts w:hint="eastAsia" w:ascii="宋体" w:hAnsi="宋体" w:eastAsia="宋体" w:cs="宋体"/>
          <w:b/>
          <w:bCs/>
          <w:i w:val="0"/>
          <w:iCs w:val="0"/>
          <w:caps w:val="0"/>
          <w:color w:val="auto"/>
          <w:spacing w:val="0"/>
          <w:sz w:val="32"/>
          <w:szCs w:val="32"/>
          <w:highlight w:val="none"/>
          <w:shd w:val="clear" w:fill="FFFFFF"/>
        </w:rPr>
      </w:pPr>
      <w:r>
        <w:rPr>
          <w:rFonts w:hint="eastAsia" w:ascii="宋体" w:hAnsi="宋体" w:eastAsia="宋体" w:cs="宋体"/>
          <w:b/>
          <w:bCs/>
          <w:i w:val="0"/>
          <w:iCs w:val="0"/>
          <w:caps w:val="0"/>
          <w:color w:val="auto"/>
          <w:spacing w:val="0"/>
          <w:sz w:val="32"/>
          <w:szCs w:val="32"/>
          <w:highlight w:val="none"/>
          <w:shd w:val="clear" w:fill="FFFFFF"/>
          <w:lang w:val="en-US" w:eastAsia="zh-CN"/>
        </w:rPr>
        <w:t>三</w:t>
      </w:r>
      <w:r>
        <w:rPr>
          <w:rFonts w:hint="eastAsia" w:ascii="宋体" w:hAnsi="宋体" w:eastAsia="宋体" w:cs="宋体"/>
          <w:b/>
          <w:bCs/>
          <w:i w:val="0"/>
          <w:iCs w:val="0"/>
          <w:caps w:val="0"/>
          <w:color w:val="auto"/>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（一）主要绩效指标完成情况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b/>
          <w:bCs/>
          <w:i w:val="0"/>
          <w:iCs w:val="0"/>
          <w:caps w:val="0"/>
          <w:color w:val="auto"/>
          <w:spacing w:val="0"/>
          <w:sz w:val="32"/>
          <w:szCs w:val="32"/>
          <w:highlight w:val="none"/>
          <w:shd w:val="clear" w:fill="FFFFFF"/>
        </w:rPr>
        <w:t>1、预算执行情况。</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⑴2022年财政拨款预算执行数585.35万元，全年预算585.35万元，预算执行率为100%；⑵公用经费预算117.65万元，实际支出117.65万元，公用经费控制率为100%；（3）“三公经费”年初预算安排5.41万元，实际支出5.41万元，“三公经费”控制率为100%。（4）政府采购年初预算54.4万元，实际政府采购金额120.8万元，政府采购执行率222%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32"/>
          <w:szCs w:val="32"/>
          <w:shd w:val="clear" w:fill="FFFFFF"/>
          <w:lang w:val="en-US" w:eastAsia="zh-CN" w:bidi="ar-SA"/>
        </w:rPr>
      </w:pPr>
      <w:r>
        <w:rPr>
          <w:rFonts w:hint="eastAsia" w:ascii="宋体" w:hAnsi="宋体" w:eastAsia="宋体" w:cs="宋体"/>
          <w:b/>
          <w:bCs/>
          <w:i w:val="0"/>
          <w:iCs w:val="0"/>
          <w:caps w:val="0"/>
          <w:color w:val="auto"/>
          <w:spacing w:val="0"/>
          <w:sz w:val="32"/>
          <w:szCs w:val="32"/>
          <w:highlight w:val="none"/>
          <w:shd w:val="clear" w:fill="FFFFFF"/>
        </w:rPr>
        <w:t>2、预决算信息公开情况。</w:t>
      </w:r>
      <w:r>
        <w:rPr>
          <w:rFonts w:hint="eastAsia" w:ascii="宋体" w:hAnsi="宋体" w:eastAsia="宋体" w:cs="宋体"/>
          <w:b w:val="0"/>
          <w:bCs w:val="0"/>
          <w:i w:val="0"/>
          <w:iCs w:val="0"/>
          <w:caps w:val="0"/>
          <w:color w:val="auto"/>
          <w:spacing w:val="0"/>
          <w:sz w:val="32"/>
          <w:szCs w:val="32"/>
          <w:highlight w:val="none"/>
          <w:shd w:val="clear" w:fill="FFFFFF"/>
          <w:lang w:eastAsia="zh-CN"/>
        </w:rPr>
        <w:t>北塔区委办</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及时在区政</w:t>
      </w:r>
      <w:r>
        <w:rPr>
          <w:rFonts w:hint="eastAsia" w:ascii="宋体" w:hAnsi="宋体" w:eastAsia="宋体" w:cs="宋体"/>
          <w:i w:val="0"/>
          <w:iCs w:val="0"/>
          <w:caps w:val="0"/>
          <w:color w:val="auto"/>
          <w:spacing w:val="0"/>
          <w:kern w:val="2"/>
          <w:sz w:val="32"/>
          <w:szCs w:val="32"/>
          <w:shd w:val="clear" w:fill="FFFFFF"/>
          <w:lang w:val="en-US" w:eastAsia="zh-CN" w:bidi="ar-SA"/>
        </w:rPr>
        <w:t>府统一平台公开了部门预算、决算和绩效目标、绩效自评报告、“三公经费”等信息，接受群众和社会监督。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firstLine="643" w:firstLineChars="200"/>
        <w:jc w:val="both"/>
        <w:rPr>
          <w:rFonts w:hint="eastAsia" w:ascii="宋体" w:hAnsi="宋体" w:eastAsia="宋体" w:cs="宋体"/>
          <w:i w:val="0"/>
          <w:iCs w:val="0"/>
          <w:caps w:val="0"/>
          <w:color w:val="auto"/>
          <w:spacing w:val="0"/>
          <w:kern w:val="2"/>
          <w:sz w:val="32"/>
          <w:szCs w:val="32"/>
          <w:shd w:val="clear" w:fill="FFFFFF"/>
          <w:lang w:val="en-US" w:eastAsia="zh-CN" w:bidi="ar-SA"/>
        </w:rPr>
      </w:pPr>
      <w:r>
        <w:rPr>
          <w:rFonts w:hint="eastAsia" w:ascii="宋体" w:hAnsi="宋体" w:eastAsia="宋体" w:cs="宋体"/>
          <w:b/>
          <w:bCs/>
          <w:i w:val="0"/>
          <w:iCs w:val="0"/>
          <w:caps w:val="0"/>
          <w:color w:val="auto"/>
          <w:spacing w:val="0"/>
          <w:sz w:val="32"/>
          <w:szCs w:val="32"/>
          <w:shd w:val="clear" w:fill="FFFFFF"/>
          <w:lang w:val="en-US" w:eastAsia="zh-CN"/>
        </w:rPr>
        <w:t>3</w:t>
      </w:r>
      <w:r>
        <w:rPr>
          <w:rFonts w:hint="eastAsia" w:ascii="宋体" w:hAnsi="宋体" w:eastAsia="宋体" w:cs="宋体"/>
          <w:b/>
          <w:bCs/>
          <w:i w:val="0"/>
          <w:iCs w:val="0"/>
          <w:caps w:val="0"/>
          <w:color w:val="auto"/>
          <w:spacing w:val="0"/>
          <w:sz w:val="32"/>
          <w:szCs w:val="32"/>
          <w:shd w:val="clear" w:fill="FFFFFF"/>
        </w:rPr>
        <w:t>、资产管理情况。</w:t>
      </w:r>
      <w:r>
        <w:rPr>
          <w:rFonts w:hint="eastAsia" w:ascii="宋体" w:hAnsi="宋体" w:eastAsia="宋体" w:cs="宋体"/>
          <w:i w:val="0"/>
          <w:iCs w:val="0"/>
          <w:caps w:val="0"/>
          <w:color w:val="auto"/>
          <w:spacing w:val="0"/>
          <w:kern w:val="2"/>
          <w:sz w:val="32"/>
          <w:szCs w:val="32"/>
          <w:shd w:val="clear" w:fill="FFFFFF"/>
          <w:lang w:val="en-US" w:eastAsia="zh-CN" w:bidi="ar-SA"/>
        </w:rPr>
        <w:t>截止2022年12月31日，</w:t>
      </w:r>
      <w:r>
        <w:rPr>
          <w:rFonts w:hint="eastAsia" w:ascii="宋体" w:hAnsi="宋体" w:eastAsia="宋体" w:cs="宋体"/>
          <w:color w:val="auto"/>
          <w:sz w:val="32"/>
          <w:szCs w:val="32"/>
          <w:lang w:eastAsia="zh-CN"/>
        </w:rPr>
        <w:t>北塔区委办</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拥有各类资产总额81.6万元，其中流动资产0万元，固定资产净值81.6万元。单位为加强资产管理，内部制定了资产管理制度，</w:t>
      </w:r>
      <w:r>
        <w:rPr>
          <w:rFonts w:hint="eastAsia" w:ascii="宋体" w:hAnsi="宋体" w:eastAsia="宋体" w:cs="宋体"/>
          <w:i w:val="0"/>
          <w:iCs w:val="0"/>
          <w:caps w:val="0"/>
          <w:color w:val="auto"/>
          <w:spacing w:val="0"/>
          <w:kern w:val="2"/>
          <w:sz w:val="32"/>
          <w:szCs w:val="32"/>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（二）职责覆行和主要绩效情况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宋体" w:hAnsi="宋体" w:eastAsia="宋体" w:cs="宋体"/>
          <w:b/>
          <w:bCs/>
          <w:snapToGrid w:val="0"/>
          <w:color w:val="auto"/>
          <w:kern w:val="0"/>
          <w:sz w:val="32"/>
          <w:szCs w:val="32"/>
          <w:lang w:val="en-US" w:eastAsia="zh-CN"/>
        </w:rPr>
      </w:pPr>
      <w:r>
        <w:rPr>
          <w:rFonts w:hint="eastAsia" w:ascii="宋体" w:hAnsi="宋体" w:eastAsia="宋体" w:cs="宋体"/>
          <w:snapToGrid w:val="0"/>
          <w:color w:val="auto"/>
          <w:kern w:val="0"/>
          <w:sz w:val="32"/>
          <w:szCs w:val="32"/>
          <w:lang w:val="en-US" w:eastAsia="zh-CN"/>
        </w:rPr>
        <w:t>1、</w:t>
      </w:r>
      <w:r>
        <w:rPr>
          <w:rFonts w:hint="eastAsia" w:ascii="宋体" w:hAnsi="宋体" w:eastAsia="宋体" w:cs="宋体"/>
          <w:snapToGrid w:val="0"/>
          <w:color w:val="auto"/>
          <w:kern w:val="0"/>
          <w:sz w:val="32"/>
          <w:szCs w:val="32"/>
          <w:lang w:eastAsia="zh-CN"/>
        </w:rPr>
        <w:t>加强政治建设：</w:t>
      </w:r>
      <w:r>
        <w:rPr>
          <w:rFonts w:hint="eastAsia" w:ascii="宋体" w:hAnsi="宋体" w:eastAsia="宋体" w:cs="宋体"/>
          <w:snapToGrid w:val="0"/>
          <w:color w:val="auto"/>
          <w:kern w:val="0"/>
          <w:sz w:val="32"/>
          <w:szCs w:val="32"/>
          <w:lang w:val="en-US" w:eastAsia="zh-CN"/>
        </w:rPr>
        <w:t>坚持“第一议题”抓学习、“第一遵循”抓贯彻、“第一政治要件”抓落实，始终在政治立场、政治方向、政治原则、政治道路上同以习近平同志为核心的党中央保持高度一致。第一时间协调组织区委常委（扩大）会、区委全会等会议，传达学习中央、省委、市委重大决策部署和重要讲话、会议精神，特别是第一时间组织传达学习习近平总书记系列重要讲话重要指示批示精神，一年来组织开展区委办理论学习中心组学习</w:t>
      </w:r>
      <w:r>
        <w:rPr>
          <w:rFonts w:hint="eastAsia" w:ascii="宋体" w:hAnsi="宋体" w:eastAsia="宋体" w:cs="宋体"/>
          <w:b w:val="0"/>
          <w:bCs w:val="0"/>
          <w:snapToGrid w:val="0"/>
          <w:color w:val="auto"/>
          <w:kern w:val="0"/>
          <w:sz w:val="32"/>
          <w:szCs w:val="32"/>
          <w:lang w:val="en-US" w:eastAsia="zh-CN"/>
        </w:rPr>
        <w:t>12次。带头贯彻落实《中共中央关于加强党的政治建设的意见》和省委《关于树牢“四个意识”坚决做到“两个维护”进一步加强党的政治建设的意见》，坚持对标对表，及</w:t>
      </w:r>
      <w:r>
        <w:rPr>
          <w:rFonts w:hint="eastAsia" w:ascii="宋体" w:hAnsi="宋体" w:eastAsia="宋体" w:cs="宋体"/>
          <w:snapToGrid w:val="0"/>
          <w:color w:val="auto"/>
          <w:kern w:val="0"/>
          <w:sz w:val="32"/>
          <w:szCs w:val="32"/>
          <w:lang w:val="en-US" w:eastAsia="zh-CN"/>
        </w:rPr>
        <w:t>时出台贯彻落实中央、省委、市委重大决策部署和重要讲话、会议精神的任务实施文件30余份，坚决压紧压实各单位主体责任，确保贯彻落实不打折扣、不搞变通。通过理论学习中心组、党支部会议、党员大会等方式，深入学习《新形势下党内政治生活的若干准则》、《中国共产党纪律处分条例》、省纪委监委整治违规公款吃喝“十严禁”等内容，组织全体干部职工签订承诺书，进一步强化了办公室工作人员政治意识、纪律意识、规矩意识</w:t>
      </w:r>
      <w:r>
        <w:rPr>
          <w:rFonts w:hint="eastAsia" w:ascii="宋体" w:hAnsi="宋体" w:eastAsia="宋体" w:cs="宋体"/>
          <w:kern w:val="0"/>
          <w:sz w:val="32"/>
          <w:szCs w:val="32"/>
          <w:lang w:val="en-US" w:eastAsia="zh-CN" w:bidi="ar-SA"/>
        </w:rPr>
        <w:t>，2022年度未出现“七个有之”情形</w:t>
      </w:r>
      <w:r>
        <w:rPr>
          <w:rFonts w:hint="eastAsia" w:ascii="宋体" w:hAnsi="宋体" w:eastAsia="宋体" w:cs="宋体"/>
          <w:snapToGrid w:val="0"/>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宋体" w:hAnsi="宋体" w:eastAsia="宋体" w:cs="宋体"/>
          <w:b w:val="0"/>
          <w:bCs w:val="0"/>
          <w:snapToGrid w:val="0"/>
          <w:color w:val="auto"/>
          <w:kern w:val="0"/>
          <w:sz w:val="32"/>
          <w:szCs w:val="32"/>
          <w:lang w:val="en-US" w:eastAsia="zh-CN"/>
        </w:rPr>
      </w:pPr>
      <w:r>
        <w:rPr>
          <w:rFonts w:hint="eastAsia" w:ascii="宋体" w:hAnsi="宋体" w:eastAsia="宋体" w:cs="宋体"/>
          <w:snapToGrid w:val="0"/>
          <w:color w:val="auto"/>
          <w:kern w:val="0"/>
          <w:sz w:val="32"/>
          <w:szCs w:val="32"/>
          <w:lang w:val="en-US" w:eastAsia="zh-CN"/>
        </w:rPr>
        <w:t>2、落实中央八项规定及其实施细则精神：</w:t>
      </w:r>
      <w:r>
        <w:rPr>
          <w:rFonts w:hint="eastAsia" w:ascii="宋体" w:hAnsi="宋体" w:eastAsia="宋体" w:cs="宋体"/>
          <w:kern w:val="0"/>
          <w:sz w:val="32"/>
          <w:szCs w:val="32"/>
          <w:lang w:val="en-US" w:eastAsia="zh-CN" w:bidi="ar-SA"/>
        </w:rPr>
        <w:t>始终把中央八项规定作为长期有效的铁规矩、</w:t>
      </w:r>
      <w:r>
        <w:rPr>
          <w:rFonts w:hint="eastAsia" w:ascii="宋体" w:hAnsi="宋体" w:eastAsia="宋体" w:cs="宋体"/>
          <w:color w:val="auto"/>
          <w:kern w:val="0"/>
          <w:sz w:val="32"/>
          <w:szCs w:val="32"/>
          <w:lang w:val="en-US" w:eastAsia="zh-CN" w:bidi="ar-SA"/>
        </w:rPr>
        <w:t>硬杠杠，严格对照中央、省、市要求，制定《北塔区委办落实中央八项规定及其实施细则精神相关制度》，并通过职工大会进行学习，严格执行相关要求，一年来全办没有发生任何</w:t>
      </w:r>
      <w:r>
        <w:rPr>
          <w:rFonts w:hint="eastAsia" w:ascii="宋体" w:hAnsi="宋体" w:eastAsia="宋体" w:cs="宋体"/>
          <w:snapToGrid w:val="0"/>
          <w:color w:val="auto"/>
          <w:kern w:val="0"/>
          <w:sz w:val="32"/>
          <w:szCs w:val="32"/>
          <w:lang w:val="en-US" w:eastAsia="zh-CN" w:bidi="ar-SA"/>
        </w:rPr>
        <w:t>“四风”问题；及时开展“指尖上的形式主义”整治“回头看”，微信群过多现象一定程度改善。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宋体" w:hAnsi="宋体" w:eastAsia="宋体" w:cs="宋体"/>
          <w:b w:val="0"/>
          <w:bCs w:val="0"/>
          <w:snapToGrid w:val="0"/>
          <w:color w:val="auto"/>
          <w:kern w:val="0"/>
          <w:sz w:val="32"/>
          <w:szCs w:val="32"/>
          <w:lang w:val="en-US" w:eastAsia="zh-CN"/>
        </w:rPr>
      </w:pPr>
      <w:r>
        <w:rPr>
          <w:rFonts w:hint="eastAsia" w:ascii="宋体" w:hAnsi="宋体" w:eastAsia="宋体" w:cs="宋体"/>
          <w:b w:val="0"/>
          <w:bCs w:val="0"/>
          <w:snapToGrid w:val="0"/>
          <w:color w:val="auto"/>
          <w:kern w:val="0"/>
          <w:sz w:val="32"/>
          <w:szCs w:val="32"/>
          <w:lang w:val="en-US" w:eastAsia="zh-CN"/>
        </w:rPr>
        <w:t>3、督促检查工作：始终高扬督查利剑，坚决落实市委督查室要求，严格制定督查检查考核事项年度计划并及时报市委办备案，通过建立重点工作基础台账、重点项目点单台账、重点问题整改台账，明确督查任务，压实整改责任；</w:t>
      </w:r>
      <w:r>
        <w:rPr>
          <w:rFonts w:hint="eastAsia" w:ascii="宋体" w:hAnsi="宋体" w:eastAsia="宋体" w:cs="宋体"/>
          <w:snapToGrid w:val="0"/>
          <w:color w:val="auto"/>
          <w:kern w:val="0"/>
          <w:sz w:val="32"/>
          <w:szCs w:val="32"/>
          <w:lang w:val="en-US" w:eastAsia="zh-CN"/>
        </w:rPr>
        <w:t>对每次督查发现的问题，实行定向督查、定点攻坚，不定期开展“回头看”，确保问题真改实改，</w:t>
      </w:r>
      <w:r>
        <w:rPr>
          <w:rFonts w:hint="eastAsia" w:ascii="宋体" w:hAnsi="宋体" w:eastAsia="宋体" w:cs="宋体"/>
          <w:b w:val="0"/>
          <w:bCs w:val="0"/>
          <w:snapToGrid w:val="0"/>
          <w:color w:val="auto"/>
          <w:kern w:val="0"/>
          <w:sz w:val="32"/>
          <w:szCs w:val="32"/>
          <w:lang w:val="en-US" w:eastAsia="zh-CN"/>
        </w:rPr>
        <w:t>有力确保中央以及省、市、区委各项决策部署落地落实落细。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i w:val="0"/>
          <w:iCs w:val="0"/>
          <w:caps w:val="0"/>
          <w:color w:val="auto"/>
          <w:spacing w:val="0"/>
          <w:kern w:val="2"/>
          <w:sz w:val="32"/>
          <w:szCs w:val="32"/>
          <w:shd w:val="clear" w:fill="FFFFFF"/>
          <w:lang w:val="en-US" w:eastAsia="zh-CN" w:bidi="ar-SA"/>
        </w:rPr>
      </w:pPr>
      <w:r>
        <w:rPr>
          <w:rFonts w:hint="eastAsia" w:ascii="宋体" w:hAnsi="宋体" w:eastAsia="宋体" w:cs="宋体"/>
          <w:b w:val="0"/>
          <w:bCs w:val="0"/>
          <w:sz w:val="32"/>
          <w:szCs w:val="32"/>
          <w:lang w:val="en-US" w:eastAsia="zh-CN"/>
        </w:rPr>
        <w:t>4、</w:t>
      </w:r>
      <w:r>
        <w:rPr>
          <w:rFonts w:hint="eastAsia" w:ascii="宋体" w:hAnsi="宋体" w:eastAsia="宋体" w:cs="宋体"/>
          <w:b w:val="0"/>
          <w:bCs w:val="0"/>
          <w:sz w:val="32"/>
          <w:szCs w:val="32"/>
        </w:rPr>
        <w:t>评价结论</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我局财政资金的使用情况，认真组织开展整体支出绩效自评，自评等级“良好”。</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存在的问题及原因分析</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（一）</w:t>
      </w:r>
      <w:r>
        <w:rPr>
          <w:rFonts w:hint="eastAsia" w:ascii="宋体" w:hAnsi="宋体" w:eastAsia="宋体" w:cs="宋体"/>
          <w:sz w:val="32"/>
          <w:szCs w:val="32"/>
        </w:rPr>
        <w:t>绩效评价工作机制有待进一步完善。由于在平时工作中未加强对绩效监控工作的重视，绩效监控工作容易滞后。</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（二）</w:t>
      </w:r>
      <w:r>
        <w:rPr>
          <w:rFonts w:hint="eastAsia" w:ascii="宋体" w:hAnsi="宋体" w:eastAsia="宋体" w:cs="宋体"/>
          <w:sz w:val="32"/>
          <w:szCs w:val="32"/>
        </w:rPr>
        <w:t>我办在编制部门年度预算时，虽然根据本单位职能职责和年度工作计划，但在20</w:t>
      </w:r>
      <w:r>
        <w:rPr>
          <w:rFonts w:hint="eastAsia" w:ascii="宋体" w:hAnsi="宋体" w:eastAsia="宋体" w:cs="宋体"/>
          <w:sz w:val="32"/>
          <w:szCs w:val="32"/>
          <w:lang w:val="en-US" w:eastAsia="zh-CN"/>
        </w:rPr>
        <w:t>22</w:t>
      </w:r>
      <w:r>
        <w:rPr>
          <w:rFonts w:hint="eastAsia" w:ascii="宋体" w:hAnsi="宋体" w:eastAsia="宋体" w:cs="宋体"/>
          <w:sz w:val="32"/>
          <w:szCs w:val="32"/>
        </w:rPr>
        <w:t>年部门预算执行过程中，仍然存在以下问题，年初预算编制不合理或部分经费计划比较紧张，往往需要在年度中间进行预算追加和调整。</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firstLine="420" w:firstLineChars="0"/>
        <w:jc w:val="both"/>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改进措施及有关建议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(一)完善绩效监控机制</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完善设置预算绩效指标，合理安排经费和各项资金，更加贴合本单位财务工作的实际情况，能够合理运用现有资源，保证预算绩效指标的顺利实施。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(二)严格执行单位预算</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按照新《预算法》及相关规定，结合上一年度单位预算执行情况和本年度预算收支变化因素，科学、合理地编制本年预算草案，严格按规定程序进行预算调剂。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(三)完善内部控制支出</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加快推动内部控制建设，大力压减一般性支出，严格控制非刚性支出，切实发挥资金效益。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(四)加强财务知识培训</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聚焦提升财务人员业务技能、财经纪律意识等方面，加强新《预算法》《新政府会计制度》等学习培训，进一步提升业务人员能力。</w:t>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97</w:t>
            </w: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E7161"/>
    <w:multiLevelType w:val="singleLevel"/>
    <w:tmpl w:val="A71E7161"/>
    <w:lvl w:ilvl="0" w:tentative="0">
      <w:start w:val="2"/>
      <w:numFmt w:val="chineseCounting"/>
      <w:suff w:val="nothing"/>
      <w:lvlText w:val="（%1）"/>
      <w:lvlJc w:val="left"/>
      <w:rPr>
        <w:rFonts w:hint="eastAsia"/>
      </w:rPr>
    </w:lvl>
  </w:abstractNum>
  <w:abstractNum w:abstractNumId="1">
    <w:nsid w:val="47A77A8D"/>
    <w:multiLevelType w:val="singleLevel"/>
    <w:tmpl w:val="47A77A8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6D6F3B"/>
    <w:rsid w:val="00D51644"/>
    <w:rsid w:val="025D08EA"/>
    <w:rsid w:val="02A74CAA"/>
    <w:rsid w:val="04195D38"/>
    <w:rsid w:val="05213482"/>
    <w:rsid w:val="066A1827"/>
    <w:rsid w:val="09E17252"/>
    <w:rsid w:val="0B1B44E1"/>
    <w:rsid w:val="0D5E3707"/>
    <w:rsid w:val="0DC45CC1"/>
    <w:rsid w:val="0FBD6E6C"/>
    <w:rsid w:val="11E84674"/>
    <w:rsid w:val="126C42B4"/>
    <w:rsid w:val="17042185"/>
    <w:rsid w:val="17B648CC"/>
    <w:rsid w:val="1D9A1B96"/>
    <w:rsid w:val="1F010C8F"/>
    <w:rsid w:val="20F63895"/>
    <w:rsid w:val="213F6706"/>
    <w:rsid w:val="248014BB"/>
    <w:rsid w:val="26166273"/>
    <w:rsid w:val="2ABE5B1A"/>
    <w:rsid w:val="2B032004"/>
    <w:rsid w:val="2BD107CE"/>
    <w:rsid w:val="2C3A1B18"/>
    <w:rsid w:val="2C7529D1"/>
    <w:rsid w:val="2D0E7E36"/>
    <w:rsid w:val="2D6C05C8"/>
    <w:rsid w:val="2DB256DE"/>
    <w:rsid w:val="3619015E"/>
    <w:rsid w:val="36E22B02"/>
    <w:rsid w:val="375C4F25"/>
    <w:rsid w:val="37A26170"/>
    <w:rsid w:val="38F247D2"/>
    <w:rsid w:val="3A365ACD"/>
    <w:rsid w:val="3B9303B2"/>
    <w:rsid w:val="3BB70A8F"/>
    <w:rsid w:val="3C8416D7"/>
    <w:rsid w:val="3E257E13"/>
    <w:rsid w:val="3FAB09ED"/>
    <w:rsid w:val="4114603C"/>
    <w:rsid w:val="44AF5D78"/>
    <w:rsid w:val="45833892"/>
    <w:rsid w:val="45CB4E15"/>
    <w:rsid w:val="47D12ED9"/>
    <w:rsid w:val="48D2515B"/>
    <w:rsid w:val="4A4754D4"/>
    <w:rsid w:val="4ACA7AAB"/>
    <w:rsid w:val="4B991F60"/>
    <w:rsid w:val="4D113C42"/>
    <w:rsid w:val="4E58558A"/>
    <w:rsid w:val="4F3501F1"/>
    <w:rsid w:val="4FE043FD"/>
    <w:rsid w:val="52C04276"/>
    <w:rsid w:val="53202F66"/>
    <w:rsid w:val="54517DF8"/>
    <w:rsid w:val="55C776C9"/>
    <w:rsid w:val="575435C3"/>
    <w:rsid w:val="58CA4CA4"/>
    <w:rsid w:val="59A70B1E"/>
    <w:rsid w:val="59E60318"/>
    <w:rsid w:val="5A772471"/>
    <w:rsid w:val="5C8E7193"/>
    <w:rsid w:val="5CBC5F90"/>
    <w:rsid w:val="5E6D1153"/>
    <w:rsid w:val="5EAB402C"/>
    <w:rsid w:val="5F83500A"/>
    <w:rsid w:val="60745B56"/>
    <w:rsid w:val="612C6F7A"/>
    <w:rsid w:val="641F097E"/>
    <w:rsid w:val="648F3AA8"/>
    <w:rsid w:val="65236940"/>
    <w:rsid w:val="65C43C25"/>
    <w:rsid w:val="664A41B0"/>
    <w:rsid w:val="66D16D4F"/>
    <w:rsid w:val="66FE6113"/>
    <w:rsid w:val="6B874FA2"/>
    <w:rsid w:val="6C3C4515"/>
    <w:rsid w:val="6C6B54E9"/>
    <w:rsid w:val="6FD52562"/>
    <w:rsid w:val="70514092"/>
    <w:rsid w:val="70852420"/>
    <w:rsid w:val="71881FAB"/>
    <w:rsid w:val="73125FD0"/>
    <w:rsid w:val="76DC35F5"/>
    <w:rsid w:val="7832658D"/>
    <w:rsid w:val="79074D5F"/>
    <w:rsid w:val="7A21330E"/>
    <w:rsid w:val="7AF745AA"/>
    <w:rsid w:val="7B7D06A6"/>
    <w:rsid w:val="7CF23984"/>
    <w:rsid w:val="7EA45E94"/>
    <w:rsid w:val="7F066102"/>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0"/>
    <w:rPr>
      <w:sz w:val="24"/>
    </w:rPr>
  </w:style>
  <w:style w:type="paragraph" w:styleId="5">
    <w:name w:val="Body Text Indent"/>
    <w:basedOn w:val="1"/>
    <w:semiHidden/>
    <w:qFormat/>
    <w:uiPriority w:val="99"/>
    <w:pPr>
      <w:spacing w:after="120"/>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5"/>
    <w:semiHidden/>
    <w:qFormat/>
    <w:uiPriority w:val="99"/>
    <w:pPr>
      <w:ind w:firstLine="420" w:firstLineChars="200"/>
    </w:p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2023-12-13T09:11:48Z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940B8059199B4A289414AF523A65E0B0_13</vt:lpwstr>
  </property>
</Properties>
</file>