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邵阳市北塔区党史和地方志研究室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邵阳市北塔区党史和地方志研究室内设机构包括：本部门共有编制人数2人，实有人数1人。内设股室4个，分别为：文秘股、党史编研股、方志编纂股、宣传教育股。</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ascii="宋体" w:hAnsi="宋体" w:eastAsia="宋体" w:cs="宋体"/>
          <w:i w:val="0"/>
          <w:iCs w:val="0"/>
          <w:caps w:val="0"/>
          <w:color w:val="000000"/>
          <w:spacing w:val="0"/>
          <w:sz w:val="32"/>
          <w:szCs w:val="32"/>
        </w:rPr>
        <w:t>邵阳市北塔区党史和地方志研究室无下属单位，因此，邵阳市北塔区党史和地方志研究室2022年单位决算即邵阳市北塔区党史和地方志研究室本级。</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3"/>
        <w:keepNext w:val="0"/>
        <w:keepLines w:val="0"/>
        <w:widowControl/>
        <w:suppressLineNumbers w:val="0"/>
        <w:spacing w:before="0" w:beforeAutospacing="0" w:after="2" w:afterAutospacing="0"/>
        <w:ind w:right="0" w:firstLine="640" w:firstLineChars="200"/>
        <w:rPr>
          <w:rFonts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1、</w:t>
      </w:r>
      <w:r>
        <w:rPr>
          <w:rFonts w:ascii="宋体" w:hAnsi="宋体" w:eastAsia="宋体" w:cs="宋体"/>
          <w:i w:val="0"/>
          <w:iCs w:val="0"/>
          <w:caps w:val="0"/>
          <w:color w:val="000000"/>
          <w:spacing w:val="0"/>
          <w:sz w:val="32"/>
          <w:szCs w:val="32"/>
        </w:rPr>
        <w:t>贯彻落实党中央、国务院及省委、省政府、市委、市政府和区委、区政府关于党史工作的政策研究、地方志工作的方针、政策和法规，制定全区党史、地方志工作规划、计划，并组织实施。</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2、</w:t>
      </w:r>
      <w:r>
        <w:rPr>
          <w:rFonts w:ascii="宋体" w:hAnsi="宋体" w:eastAsia="宋体" w:cs="宋体"/>
          <w:i w:val="0"/>
          <w:iCs w:val="0"/>
          <w:caps w:val="0"/>
          <w:color w:val="000000"/>
          <w:spacing w:val="0"/>
          <w:sz w:val="32"/>
          <w:szCs w:val="32"/>
        </w:rPr>
        <w:t>负责马克思列宁主义、毛泽东思想、邓小平理论、“三个代表”重要思想、科学发展观、习近平新时代中国特色社会主义思想的研究和宣传普及教育。</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3、</w:t>
      </w:r>
      <w:r>
        <w:rPr>
          <w:rFonts w:ascii="宋体" w:hAnsi="宋体" w:eastAsia="宋体" w:cs="宋体"/>
          <w:i w:val="0"/>
          <w:iCs w:val="0"/>
          <w:caps w:val="0"/>
          <w:color w:val="000000"/>
          <w:spacing w:val="0"/>
          <w:sz w:val="32"/>
          <w:szCs w:val="32"/>
        </w:rPr>
        <w:t>研究中国共产党北塔历史、北塔地方志，总结党的历史经验，开展党的历史、党的优良传统和北塔优秀传统文化的宣传教育，发挥党史、地方志的资政育人作用，为新时代党的建设和区委、区政府决策服务，为教育广大党员、干部、群众和青少年服务。</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4、</w:t>
      </w:r>
      <w:r>
        <w:rPr>
          <w:rFonts w:ascii="宋体" w:hAnsi="宋体" w:eastAsia="宋体" w:cs="宋体"/>
          <w:i w:val="0"/>
          <w:iCs w:val="0"/>
          <w:caps w:val="0"/>
          <w:color w:val="000000"/>
          <w:spacing w:val="0"/>
          <w:sz w:val="32"/>
          <w:szCs w:val="32"/>
        </w:rPr>
        <w:t>编辑研究北塔党史和文献资料，组织编写出版北塔党史基本著作，编纂出版编年史、专门史、党史大事记、党史资料专题、党史人物传等党史资料书籍，深入党史资料研究，系统地总结历史经验，为贯彻执行党的基本路线服务，为加强改进党的作风服务，为区委、区政府的工作大局服务。</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5、</w:t>
      </w:r>
      <w:r>
        <w:rPr>
          <w:rFonts w:ascii="宋体" w:hAnsi="宋体" w:eastAsia="宋体" w:cs="宋体"/>
          <w:i w:val="0"/>
          <w:iCs w:val="0"/>
          <w:caps w:val="0"/>
          <w:color w:val="000000"/>
          <w:spacing w:val="0"/>
          <w:sz w:val="32"/>
          <w:szCs w:val="32"/>
        </w:rPr>
        <w:t>组织编纂全区地方志书、地方综合年鉴，编纂出版《北塔年鉴》《北塔大事记》和地情书刊，组织整理旧志。</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6、</w:t>
      </w:r>
      <w:r>
        <w:rPr>
          <w:rFonts w:ascii="宋体" w:hAnsi="宋体" w:eastAsia="宋体" w:cs="宋体"/>
          <w:i w:val="0"/>
          <w:iCs w:val="0"/>
          <w:caps w:val="0"/>
          <w:color w:val="000000"/>
          <w:spacing w:val="0"/>
          <w:sz w:val="32"/>
          <w:szCs w:val="32"/>
        </w:rPr>
        <w:t>征集、整理、保管和利用北塔党史、地方志文献资料，收集、整理重要口述资料、重要人物回忆录。承担区级党史资料及党史领导的革命史、建设史、改革史、发展史资料的征集、鉴别，做好“存史”工作。</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7、</w:t>
      </w:r>
      <w:r>
        <w:rPr>
          <w:rFonts w:ascii="宋体" w:hAnsi="宋体" w:eastAsia="宋体" w:cs="宋体"/>
          <w:i w:val="0"/>
          <w:iCs w:val="0"/>
          <w:caps w:val="0"/>
          <w:color w:val="000000"/>
          <w:spacing w:val="0"/>
          <w:sz w:val="32"/>
          <w:szCs w:val="32"/>
        </w:rPr>
        <w:t>完成市委党史办、市地方志编纂室和区委区政府交办的其他任务。</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8、</w:t>
      </w:r>
      <w:r>
        <w:rPr>
          <w:rFonts w:ascii="宋体" w:hAnsi="宋体" w:eastAsia="宋体" w:cs="宋体"/>
          <w:i w:val="0"/>
          <w:iCs w:val="0"/>
          <w:caps w:val="0"/>
          <w:color w:val="000000"/>
          <w:spacing w:val="0"/>
          <w:sz w:val="32"/>
          <w:szCs w:val="32"/>
        </w:rPr>
        <w:t>开展党史、地方志理论研究，组织党史、地方志学术研讨活动，开展与市党史、地方志部门的协作交流。为上级党史部门、党史研究部门和区本级党史工作部门在编写中共党史和北塔地方党史时提供史料。</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9、</w:t>
      </w:r>
      <w:r>
        <w:rPr>
          <w:rFonts w:ascii="宋体" w:hAnsi="宋体" w:eastAsia="宋体" w:cs="宋体"/>
          <w:i w:val="0"/>
          <w:iCs w:val="0"/>
          <w:caps w:val="0"/>
          <w:color w:val="000000"/>
          <w:spacing w:val="0"/>
          <w:sz w:val="32"/>
          <w:szCs w:val="32"/>
        </w:rPr>
        <w:t>指导、协调、督促、检查全区党史、地方志工作开展。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2022年财政拨款预算执行数59.06万元，预算安排数40.15万元，预算执行率为147%，当年预算有超支18.91万元；（2）公用经费预算2.84万元，实际支出35.47万元，公用经费控制率为1248.9%；、（3）“三公经费”年初预算安排0万元，实际支出0万元，“三公经费”控制率为0%。（4）政府采购年初预算0万元，实际政府采购金额0万元，政府采购执行率0%。</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2022年度邵阳市北塔区党史和地方志研究室</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基本支出年初预算安排为24.15万元，本年实际支出为59.06万元，主要为人员经费支出和公用经费支出，其中人员经费支出23.59万元、公用经费支出35.47万元。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本年项目支出年初预算安排为16万元，本年实际支出为0万元。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2022年财政拨款预算执行数59.06万元，预算安排数40.15万元，预算执行率为147%，当年预算有超支18.91万元；（2）公用经费预算2.84万元，实际支出35.47万元，公用经费控制率为1248.9%；、（3）“三公经费”年初预算安排0万元，实际支出0万元，“三公经费”控制率为0%。（4）政府采购年初预算0万元，实际政府采购金额0万元，政府采购执行率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邵阳市北塔区党史和地方志研究室及时在区政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截止2022年12月31日，邵阳市北塔区党史和地方志研究室</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拥有各类资产总额0万元，其中流动资产0万元，固定资产0万元。单位为加强资产管理，内部制定了资产管理制度，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经办人员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（二）职责覆行和主要绩效情况</w:t>
      </w:r>
    </w:p>
    <w:p>
      <w:pPr>
        <w:spacing w:line="72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职责履行良好，绩效评价优良。</w:t>
      </w:r>
    </w:p>
    <w:p>
      <w:pPr>
        <w:numPr>
          <w:ilvl w:val="0"/>
          <w:numId w:val="2"/>
        </w:numPr>
        <w:spacing w:line="720" w:lineRule="auto"/>
        <w:ind w:firstLine="643" w:firstLineChars="200"/>
        <w:jc w:val="left"/>
        <w:rPr>
          <w:rFonts w:hint="eastAsia" w:ascii="宋体" w:hAnsi="宋体" w:eastAsia="宋体" w:cs="宋体"/>
          <w:b/>
          <w:bCs/>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存在的问题及原因分析</w:t>
      </w:r>
    </w:p>
    <w:p>
      <w:pPr>
        <w:numPr>
          <w:numId w:val="0"/>
        </w:numPr>
        <w:spacing w:line="720" w:lineRule="auto"/>
        <w:jc w:val="left"/>
        <w:rPr>
          <w:rFonts w:hint="default" w:ascii="宋体" w:hAnsi="宋体" w:eastAsia="宋体" w:cs="宋体"/>
          <w:b w:val="0"/>
          <w:bCs w:val="0"/>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 xml:space="preserve">  </w:t>
      </w:r>
      <w:r>
        <w:rPr>
          <w:rFonts w:hint="eastAsia" w:ascii="宋体" w:hAnsi="宋体" w:eastAsia="宋体" w:cs="宋体"/>
          <w:b w:val="0"/>
          <w:bCs w:val="0"/>
          <w:i w:val="0"/>
          <w:iCs w:val="0"/>
          <w:caps w:val="0"/>
          <w:color w:val="444444"/>
          <w:spacing w:val="0"/>
          <w:kern w:val="0"/>
          <w:sz w:val="32"/>
          <w:szCs w:val="32"/>
          <w:shd w:val="clear" w:fill="FFFFFF"/>
          <w:lang w:val="en-US" w:eastAsia="zh-CN" w:bidi="ar"/>
        </w:rPr>
        <w:t xml:space="preserve">  无</w:t>
      </w:r>
    </w:p>
    <w:p>
      <w:pPr>
        <w:spacing w:line="720" w:lineRule="auto"/>
        <w:ind w:firstLine="643" w:firstLineChars="200"/>
        <w:jc w:val="left"/>
        <w:rPr>
          <w:rFonts w:hint="eastAsia" w:ascii="宋体" w:hAnsi="宋体" w:eastAsia="宋体" w:cs="宋体"/>
          <w:b/>
          <w:bCs/>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五、改进措施及有关建议</w:t>
      </w:r>
      <w:bookmarkStart w:id="0" w:name="_GoBack"/>
      <w:bookmarkEnd w:id="0"/>
    </w:p>
    <w:p>
      <w:pPr>
        <w:pStyle w:val="6"/>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4EDD44"/>
    <w:multiLevelType w:val="singleLevel"/>
    <w:tmpl w:val="E54EDD44"/>
    <w:lvl w:ilvl="0" w:tentative="0">
      <w:start w:val="4"/>
      <w:numFmt w:val="chineseCounting"/>
      <w:suff w:val="nothing"/>
      <w:lvlText w:val="%1、"/>
      <w:lvlJc w:val="left"/>
      <w:rPr>
        <w:rFonts w:hint="eastAsia"/>
      </w:rPr>
    </w:lvl>
  </w:abstractNum>
  <w:abstractNum w:abstractNumId="1">
    <w:nsid w:val="F43A0026"/>
    <w:multiLevelType w:val="singleLevel"/>
    <w:tmpl w:val="F43A002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YjI4MGZmNDVlNTBkZWMzYzUxNTUwMGQ0ZmYyMGQifQ=="/>
  </w:docVars>
  <w:rsids>
    <w:rsidRoot w:val="00000000"/>
    <w:rsid w:val="00554C33"/>
    <w:rsid w:val="00D51644"/>
    <w:rsid w:val="025D08EA"/>
    <w:rsid w:val="02A74CAA"/>
    <w:rsid w:val="05213482"/>
    <w:rsid w:val="059D432A"/>
    <w:rsid w:val="077A5294"/>
    <w:rsid w:val="09E17252"/>
    <w:rsid w:val="0C105EE3"/>
    <w:rsid w:val="0D5E3707"/>
    <w:rsid w:val="11E84674"/>
    <w:rsid w:val="126C42B4"/>
    <w:rsid w:val="129524C0"/>
    <w:rsid w:val="17042185"/>
    <w:rsid w:val="1A4120C4"/>
    <w:rsid w:val="1F010C8F"/>
    <w:rsid w:val="20F63895"/>
    <w:rsid w:val="26166273"/>
    <w:rsid w:val="2B032004"/>
    <w:rsid w:val="2C7529D1"/>
    <w:rsid w:val="2D6C05C8"/>
    <w:rsid w:val="2D96434F"/>
    <w:rsid w:val="3619015E"/>
    <w:rsid w:val="36E22B02"/>
    <w:rsid w:val="37A26170"/>
    <w:rsid w:val="3B9303B2"/>
    <w:rsid w:val="3C8416D7"/>
    <w:rsid w:val="3FAB09ED"/>
    <w:rsid w:val="44AF5D78"/>
    <w:rsid w:val="45833892"/>
    <w:rsid w:val="45CB4E15"/>
    <w:rsid w:val="46535859"/>
    <w:rsid w:val="4746760A"/>
    <w:rsid w:val="4ACA7AAB"/>
    <w:rsid w:val="4B991F60"/>
    <w:rsid w:val="4D113C42"/>
    <w:rsid w:val="4E58558A"/>
    <w:rsid w:val="4F3501F1"/>
    <w:rsid w:val="51B80C66"/>
    <w:rsid w:val="52C04276"/>
    <w:rsid w:val="53202F66"/>
    <w:rsid w:val="53392E57"/>
    <w:rsid w:val="54E61630"/>
    <w:rsid w:val="55C776C9"/>
    <w:rsid w:val="575435C3"/>
    <w:rsid w:val="58BA3FC4"/>
    <w:rsid w:val="58CA4CA4"/>
    <w:rsid w:val="59A70B1E"/>
    <w:rsid w:val="59E60318"/>
    <w:rsid w:val="5C6E3411"/>
    <w:rsid w:val="5CBC5F90"/>
    <w:rsid w:val="5E6D1153"/>
    <w:rsid w:val="5F83500A"/>
    <w:rsid w:val="60745B56"/>
    <w:rsid w:val="641F097E"/>
    <w:rsid w:val="65236940"/>
    <w:rsid w:val="664A41B0"/>
    <w:rsid w:val="66D16D4F"/>
    <w:rsid w:val="66FE6113"/>
    <w:rsid w:val="683B72E1"/>
    <w:rsid w:val="6AAF5FDC"/>
    <w:rsid w:val="6B874FA2"/>
    <w:rsid w:val="6FD52562"/>
    <w:rsid w:val="70514092"/>
    <w:rsid w:val="70852420"/>
    <w:rsid w:val="70D421A3"/>
    <w:rsid w:val="73125FD0"/>
    <w:rsid w:val="73DA040C"/>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眉眼如初</cp:lastModifiedBy>
  <dcterms:modified xsi:type="dcterms:W3CDTF">2023-10-11T04:18:43Z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36059177E7F94EC8A669057CAAF4FA41_13</vt:lpwstr>
  </property>
</Properties>
</file>