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i w:val="0"/>
          <w:iCs w:val="0"/>
          <w:caps w:val="0"/>
          <w:color w:val="000000"/>
          <w:spacing w:val="0"/>
          <w:sz w:val="31"/>
          <w:szCs w:val="31"/>
          <w:shd w:val="clear" w:fill="FFFFFF"/>
          <w:lang w:eastAsia="zh-CN"/>
        </w:rPr>
        <w:t>共青团北塔区委</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部门基本情况</w:t>
      </w:r>
    </w:p>
    <w:p>
      <w:pPr>
        <w:keepNext w:val="0"/>
        <w:keepLines w:val="0"/>
        <w:pageBreakBefore w:val="0"/>
        <w:numPr>
          <w:ilvl w:val="0"/>
          <w:numId w:val="2"/>
        </w:numPr>
        <w:kinsoku/>
        <w:wordWrap/>
        <w:overflowPunct/>
        <w:topLinePunct w:val="0"/>
        <w:autoSpaceDE/>
        <w:autoSpaceDN/>
        <w:bidi w:val="0"/>
        <w:adjustRightIn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机构设置及人员情况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leftChars="0" w:right="0" w:rightChars="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bidi="ar"/>
        </w:rPr>
        <w:t>1.</w:t>
      </w:r>
      <w:r>
        <w:rPr>
          <w:rFonts w:hint="eastAsia" w:ascii="宋体" w:hAnsi="宋体" w:eastAsia="宋体" w:cs="宋体"/>
          <w:color w:val="444444"/>
          <w:kern w:val="0"/>
          <w:sz w:val="28"/>
          <w:szCs w:val="28"/>
          <w:shd w:val="clear" w:fill="FFFFFF"/>
        </w:rPr>
        <w:t>机构情况。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right="0" w:rightChars="0" w:firstLine="560" w:firstLineChars="200"/>
        <w:jc w:val="left"/>
        <w:textAlignment w:val="auto"/>
        <w:rPr>
          <w:rFonts w:hint="eastAsia" w:ascii="宋体" w:hAnsi="宋体" w:eastAsia="宋体" w:cs="宋体"/>
          <w:color w:val="444444"/>
          <w:kern w:val="0"/>
          <w:sz w:val="28"/>
          <w:szCs w:val="28"/>
          <w:shd w:val="clear" w:fill="FFFFFF"/>
          <w:lang w:eastAsia="zh-CN"/>
        </w:rPr>
      </w:pPr>
      <w:r>
        <w:rPr>
          <w:rFonts w:hint="eastAsia" w:ascii="宋体" w:hAnsi="宋体" w:eastAsia="宋体" w:cs="宋体"/>
          <w:color w:val="444444"/>
          <w:kern w:val="0"/>
          <w:sz w:val="28"/>
          <w:szCs w:val="28"/>
          <w:shd w:val="clear" w:fill="FFFFFF"/>
        </w:rPr>
        <w:t>北塔区团委部门只有本级，没有其他二级单位</w:t>
      </w:r>
      <w:r>
        <w:rPr>
          <w:rFonts w:hint="eastAsia" w:ascii="宋体" w:hAnsi="宋体" w:eastAsia="宋体" w:cs="宋体"/>
          <w:color w:val="444444"/>
          <w:kern w:val="0"/>
          <w:sz w:val="28"/>
          <w:szCs w:val="28"/>
          <w:shd w:val="clear" w:fill="FFFFFF"/>
          <w:lang w:val="en-US"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.人员情况。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本单位行政编制1个,事业编制2个，实有行政编制人员3人，合计在岗人数为</w:t>
      </w:r>
      <w:r>
        <w:rPr>
          <w:rFonts w:hint="eastAsia" w:ascii="宋体" w:hAnsi="宋体" w:eastAsia="宋体" w:cs="宋体"/>
          <w:color w:val="444444"/>
          <w:kern w:val="0"/>
          <w:sz w:val="28"/>
          <w:szCs w:val="28"/>
          <w:shd w:val="clear" w:fill="FFFFFF"/>
          <w:lang w:val="en-US" w:eastAsia="zh-CN"/>
        </w:rPr>
        <w:t>2</w:t>
      </w:r>
      <w:r>
        <w:rPr>
          <w:rFonts w:hint="eastAsia" w:ascii="宋体" w:hAnsi="宋体" w:eastAsia="宋体" w:cs="宋体"/>
          <w:color w:val="444444"/>
          <w:kern w:val="0"/>
          <w:sz w:val="28"/>
          <w:szCs w:val="28"/>
          <w:shd w:val="clear" w:fill="FFFFFF"/>
        </w:rPr>
        <w:t>人，其中挂职</w:t>
      </w:r>
      <w:r>
        <w:rPr>
          <w:rFonts w:hint="eastAsia" w:ascii="宋体" w:hAnsi="宋体" w:eastAsia="宋体" w:cs="宋体"/>
          <w:color w:val="444444"/>
          <w:kern w:val="0"/>
          <w:sz w:val="28"/>
          <w:szCs w:val="28"/>
          <w:shd w:val="clear" w:fill="FFFFFF"/>
          <w:lang w:val="en-US" w:eastAsia="zh-CN"/>
        </w:rPr>
        <w:t>1</w:t>
      </w:r>
      <w:r>
        <w:rPr>
          <w:rFonts w:hint="eastAsia" w:ascii="宋体" w:hAnsi="宋体" w:eastAsia="宋体" w:cs="宋体"/>
          <w:color w:val="444444"/>
          <w:kern w:val="0"/>
          <w:sz w:val="28"/>
          <w:szCs w:val="28"/>
          <w:shd w:val="clear" w:fill="FFFFFF"/>
        </w:rPr>
        <w:t>人。</w:t>
      </w:r>
    </w:p>
    <w:p>
      <w:pPr>
        <w:keepNext w:val="0"/>
        <w:keepLines w:val="0"/>
        <w:pageBreakBefore w:val="0"/>
        <w:numPr>
          <w:ilvl w:val="0"/>
          <w:numId w:val="2"/>
        </w:numPr>
        <w:kinsoku/>
        <w:wordWrap/>
        <w:overflowPunct/>
        <w:topLinePunct w:val="0"/>
        <w:autoSpaceDE/>
        <w:autoSpaceDN/>
        <w:bidi w:val="0"/>
        <w:adjustRightInd/>
        <w:spacing w:line="600" w:lineRule="exact"/>
        <w:ind w:left="0" w:leftChars="0"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中国共产主义青年团是中国共产党领导的先进青年的群众组织，是广大青年在实践中学习共产主义的学校，是党的助手和后备军，是党联系青年的桥梁和纽带。团区委由中共邵阳市北塔区委员会领导。团区委机关的主要工作任务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领导全区共青团工作，根据党的中心任务和区委、团市委各个不同时期的工作部署，制定全区团的工作方针、任务和措施。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积极组织指导青少年的思想文化教育工作，提高青少年的思想道德素质和科学文化素质。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积极向区委和团市委反映青年思想动态并提出解决的意见和建议；研究并制定全区青少年事业的发展规划。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负责团干部队伍和团的基层组织建设；推荐优秀团员作为党的发展对象；向党组织推荐、输送优秀年轻干部；做好团基层干部的协管工作。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依法维护好青少年的合法权益；参与和青少年利益密切相关的社会监督工作；开展面对青少年的咨询、服务工作；做好“希望工程”工作。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组织和引导广大团员青年在两个文明建设中发挥生力军和突击队作用，推荐优秀青年做生产和工作骨干，深化青年志愿者服务社区行动。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 xml:space="preserve">    领导全区少先队工作，贯彻“全团带队”的方针，加强少先队组织的自身建设，组织开展各种有益于少年儿童健康成长的教育活动。</w:t>
      </w:r>
    </w:p>
    <w:p>
      <w:pPr>
        <w:keepNext w:val="0"/>
        <w:keepLines w:val="0"/>
        <w:pageBreakBefore w:val="0"/>
        <w:numPr>
          <w:ilvl w:val="0"/>
          <w:numId w:val="0"/>
        </w:numPr>
        <w:kinsoku/>
        <w:wordWrap/>
        <w:overflowPunct/>
        <w:topLinePunct w:val="0"/>
        <w:autoSpaceDE/>
        <w:autoSpaceDN/>
        <w:bidi w:val="0"/>
        <w:adjustRightInd/>
        <w:spacing w:line="600" w:lineRule="exact"/>
        <w:ind w:left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444444"/>
          <w:kern w:val="0"/>
          <w:sz w:val="28"/>
          <w:szCs w:val="28"/>
          <w:shd w:val="clear" w:fill="FFFFFF"/>
        </w:rPr>
        <w:t xml:space="preserve">    完成上级交办的其他工作任务，协助做好市青联、学联、青年统战工作。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2022年度财政拨款支出年初预算数为32.8万元，支出决算数为45.43万元，完成年初预算的138.5%，其中：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1、一般公共服务支出（类）政府办公厅（室）及相关机构事务（款）其他政府办公厅（室）及相关机构事务支出（项）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年初预算为0万元，支出决算为5万元，决算数大于年初预算数的主要原因是：增加疫情防控支出。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2、一般公共服务支出（类）群众团体事务（款）行政运行（项）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年初预算为24.79万元，支出决算为12.07万元，完成年初预算的48.69%。决算数小于年初预算数的主要原因是：厉行节约。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3、一般公共服务支出（类）群众团体事务（款）一般行政管理事务（项）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年初预算为2.84万元，支出决算为13.82万元，完成年初预算的486.62%。决算数大于年初预算数的主要原因是：增加疫情防控支出。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4、一般公共服务支出（类）群众团体事务（款）其他群众团体事务支出（项）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年初预算为0万元，支出决算为3.71万元，决算数大于年初预算数的主要原因是：增加疫情防控支出。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5、社会保障和就业支出（类）行政事业单位养老支出（款）机关事业单位基本养老保险缴费支出（项）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年初预算为1.98万元，支出决算为2.2万元，完成年初预算的111.11%。决算数大于年初预算数的主要原因是：人员工资调整。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6、社会保障和就业支出（类）财政对其他社会保险基金的补助（款）财政对工伤保险基金的补助（项）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年初预算为0.12万元，支出决算为0.03万元，完成年初预算的25%。决算数小于年初预算数的主要原因是：工伤保险缴费未完成。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7、卫生健康支出（类）公共卫生（款）重大公共卫生服务（项）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年初预算为0万元，支出决算为5.39万元，决算数大于年初预算数的主要原因是：增加疫情防控支出。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8、卫生健康支出（类）行政事业单位医疗（款）行政单位医疗（项）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年初预算为1万元，支出决算为1.17万元，完成年初预算的117%。决算数大于年初预算数的主要原因是：人员工资调整。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9、卫生健康支出（类）行政事业单位医疗（款）公务员医疗补助（项）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年初预算为0.15万元，支出决算为0.15万元，完成年初预算的100%。决算数与年初预算数一致，我单位严格按预算执行决算。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10、卫生健康支出（类）其他卫生健康支出（款）其他卫生健康支出（项）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年初预算为0万元，支出决算为0.12万元，决算数大于年初预算数的主要原因是：人员工资调整。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default"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11、住房保障支出（类）住房改革支出（款）住房公积金（项）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color w:val="444444"/>
          <w:kern w:val="0"/>
          <w:sz w:val="28"/>
          <w:szCs w:val="28"/>
          <w:shd w:val="clear" w:fill="FFFFFF"/>
        </w:rPr>
        <w:t>年初预算为1.9万元，支出决算为1.76万元，完成年初预算的92.63%。决算数小于年初预算数的主要原因是：人员工资调整。</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keepNext w:val="0"/>
        <w:keepLines w:val="0"/>
        <w:pageBreakBefore w:val="0"/>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444444"/>
          <w:kern w:val="0"/>
          <w:sz w:val="28"/>
          <w:szCs w:val="28"/>
          <w:shd w:val="clear" w:fill="FFFFFF"/>
          <w:lang w:val="en-US" w:eastAsia="zh-CN" w:bidi="ar"/>
        </w:rPr>
      </w:pPr>
      <w:r>
        <w:rPr>
          <w:rFonts w:hint="eastAsia" w:ascii="宋体" w:hAnsi="宋体" w:eastAsia="宋体" w:cs="宋体"/>
          <w:color w:val="444444"/>
          <w:kern w:val="0"/>
          <w:sz w:val="28"/>
          <w:szCs w:val="28"/>
          <w:shd w:val="clear" w:fill="FFFFFF"/>
          <w:lang w:val="en-US" w:eastAsia="zh-CN" w:bidi="ar"/>
        </w:rPr>
        <w:t>基本支出系保障我单位机构正常运转、完成日常工作任务而发生的人员支出和公用支出，包括用于在职和离退休人员基本工资、津贴补贴等人员经费以及办公费、印刷费、水电费、办公设备购置等日常公用经费。2022年我单位基本支出45.43万元，比上年同口径增加3.58万元，增长8.55%。其中：工资福利支出18.67万元，商品和服务支出26.76万元，对个人和家庭的补助0万元，资本性支出0万元。</w:t>
      </w:r>
    </w:p>
    <w:p>
      <w:pPr>
        <w:keepNext w:val="0"/>
        <w:keepLines w:val="0"/>
        <w:pageBreakBefore w:val="0"/>
        <w:kinsoku/>
        <w:wordWrap/>
        <w:overflowPunct/>
        <w:topLinePunct w:val="0"/>
        <w:autoSpaceDE/>
        <w:autoSpaceDN/>
        <w:bidi w:val="0"/>
        <w:adjustRightInd/>
        <w:spacing w:line="600" w:lineRule="exact"/>
        <w:ind w:firstLine="560" w:firstLineChars="200"/>
        <w:jc w:val="left"/>
        <w:textAlignment w:val="auto"/>
        <w:rPr>
          <w:rFonts w:hint="eastAsia" w:ascii="宋体" w:hAnsi="宋体" w:eastAsia="宋体" w:cs="宋体"/>
          <w:color w:val="444444"/>
          <w:kern w:val="0"/>
          <w:sz w:val="28"/>
          <w:szCs w:val="28"/>
          <w:shd w:val="clear" w:fill="FFFFFF"/>
          <w:lang w:val="en-US" w:eastAsia="zh-CN" w:bidi="ar"/>
        </w:rPr>
      </w:pPr>
      <w:r>
        <w:rPr>
          <w:rFonts w:hint="eastAsia" w:ascii="宋体" w:hAnsi="宋体" w:eastAsia="宋体" w:cs="宋体"/>
          <w:color w:val="444444"/>
          <w:kern w:val="0"/>
          <w:sz w:val="28"/>
          <w:szCs w:val="28"/>
          <w:shd w:val="clear" w:fill="FFFFFF"/>
          <w:lang w:val="en-US" w:eastAsia="zh-CN" w:bidi="ar"/>
        </w:rPr>
        <w:t>2022年“三公”经费实际开支总额0万元。其中：因公出国（境）费支出本年未发生。公务用车购置及运行维护费实际开支0万元（公务用车购置费未发生，公务用车运行维护费0万元），公务用车保有量0辆；公务接待费实际开支0万元，公务接待0批次0人次。2022年“三公”经费实际开支总额比2021年同口径增加0万元。（三）</w:t>
      </w: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firstLine="560" w:firstLineChars="200"/>
        <w:jc w:val="left"/>
        <w:textAlignment w:val="auto"/>
        <w:rPr>
          <w:rFonts w:hint="eastAsia" w:ascii="宋体" w:hAnsi="宋体" w:eastAsia="宋体" w:cs="宋体"/>
          <w:color w:val="444444"/>
          <w:kern w:val="0"/>
          <w:sz w:val="28"/>
          <w:szCs w:val="28"/>
          <w:shd w:val="clear" w:fill="FFFFFF"/>
          <w:lang w:val="en-US" w:eastAsia="zh-CN" w:bidi="ar"/>
        </w:rPr>
      </w:pPr>
      <w:r>
        <w:rPr>
          <w:rFonts w:hint="eastAsia" w:ascii="宋体" w:hAnsi="宋体" w:eastAsia="宋体" w:cs="宋体"/>
          <w:color w:val="444444"/>
          <w:kern w:val="0"/>
          <w:sz w:val="28"/>
          <w:szCs w:val="28"/>
          <w:shd w:val="clear" w:fill="FFFFFF"/>
          <w:lang w:val="en-US" w:eastAsia="zh-CN" w:bidi="ar"/>
        </w:rPr>
        <w:t>2022年我单位无专项项目经费支出。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45.43万元，预算安排数32.8万元，预算执行率为138.5%，当年预算有超支12.63万元；⑵公用经费预算32.8万元，实际支出45.43万元，公用经费控制率为138.5%；、（3）“三公经费”年初预算安排0万元，实际支出0万元，“三公经费”控制率为100%。（4）政府采购年初预算0万元，实际政府采购金额0万元，政府采购执行率100%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共青团北塔区委及时在区政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共青团北塔区委拥有各类资产总额2.6万元，其中流动资产0万元，固定资产2.6万元。单位为加强资产管理，内部制定了资产管理制度，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keepNext w:val="0"/>
        <w:keepLines w:val="0"/>
        <w:pageBreakBefore w:val="0"/>
        <w:kinsoku/>
        <w:wordWrap/>
        <w:overflowPunct/>
        <w:topLinePunct w:val="0"/>
        <w:autoSpaceDE/>
        <w:autoSpaceDN/>
        <w:bidi w:val="0"/>
        <w:adjustRightInd/>
        <w:spacing w:line="600" w:lineRule="exac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2022年，我单位充分履行职责职能，严格执行各项管理制度，经济、社会等效益显著、社会公众满意度上升，较好地完成了全年工作目标。</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落实基层党建工作，严抓队伍建设。开展《习近平谈治国理政》第四卷宣讲活动，在全区各学校开展党的二十大精神宣讲活动，推动广大党员、干部和群众深入学习贯彻习近平新时代中国特色社会主义思想。组织全区各级团组织开展“喜迎二十大，永远跟党走，奋进新征程”主题教育实践等系列活动和学习贯彻习近平总书记在庆祝中国共青团成立100周年大会上的重要讲话精神等主题团日活动，以上率下，由点及面，推动为党育人的政治责任落深落实。</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2.加强风险防控。一是通过组织各类宣传教育，在预防青少年违法犯罪方面下功夫，开展进校园、村（社区）普法宣传活动；二是在传统节日及敏感时期注重安全教育、寒冬送温暖等各类活动助推地方平稳发展。</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全力以赴，打赢疫情防控攻坚战。在今年全市突发的两次疫情高压态势下，团区委积极发动辖区社会志愿者参与疫情防控工作，招募辖区志愿者1800余人活跃在样本转运、关卡值守、隔离点后勤服务、物资接收、社区核酸检测维持秩序等各种岗位上，为全区打赢疫情防控战起到了重要作用。</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4.开展文明创建工作。开展“情满旅途，暖冬行动”春运志愿活动，举办青年创文广告设计大赛，七夕期间开展的“爱在邵阳、幸福相约”青年联系活动均获得省级媒体宣传，定期开展“河小青”志愿服务活动。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240" w:beforeAutospacing="0" w:after="0" w:afterAutospacing="0" w:line="600" w:lineRule="exact"/>
        <w:ind w:left="0" w:right="0" w:firstLine="420"/>
        <w:jc w:val="both"/>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1、绩效评价工作机制有待进一步完善，由于在平时工作中未加强对绩效监控工作的重视，绩效监控工作容易滞后，未形成对绩效目标进行监控的习惯。</w:t>
      </w:r>
    </w:p>
    <w:p>
      <w:pPr>
        <w:keepNext w:val="0"/>
        <w:keepLines w:val="0"/>
        <w:pageBreakBefore w:val="0"/>
        <w:widowControl w:val="0"/>
        <w:kinsoku/>
        <w:wordWrap/>
        <w:overflowPunct/>
        <w:topLinePunct w:val="0"/>
        <w:autoSpaceDE/>
        <w:autoSpaceDN/>
        <w:bidi w:val="0"/>
        <w:adjustRightInd/>
        <w:snapToGrid w:val="0"/>
        <w:spacing w:line="600" w:lineRule="exact"/>
        <w:ind w:right="-99" w:rightChars="-47"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团区委在编制部门年度预算时，虽然根据本单位职能职责和年度工作计划编制，但在2022年部门预算执行过程中，仍然存在以下问题，年初预算编制不合理或部分经费计划比较紧张，往往需要在年度中间进行预算追加和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643" w:right="0" w:hanging="643" w:hanging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r>
        <w:rPr>
          <w:rFonts w:hint="eastAsia" w:ascii="宋体" w:hAnsi="宋体" w:eastAsia="宋体" w:cs="宋体"/>
          <w:b/>
          <w:bCs/>
          <w:i w:val="0"/>
          <w:iCs w:val="0"/>
          <w:caps w:val="0"/>
          <w:color w:val="444444"/>
          <w:spacing w:val="0"/>
          <w:sz w:val="32"/>
          <w:szCs w:val="32"/>
          <w:shd w:val="clear" w:fill="FFFFFF"/>
          <w:lang w:val="en-US" w:eastAsia="zh-CN"/>
        </w:rPr>
        <w:br w:type="textWrapping"/>
      </w:r>
      <w:r>
        <w:rPr>
          <w:rFonts w:hint="eastAsia" w:ascii="宋体" w:hAnsi="宋体" w:eastAsia="宋体" w:cs="宋体"/>
          <w:i w:val="0"/>
          <w:iCs w:val="0"/>
          <w:caps w:val="0"/>
          <w:color w:val="444444"/>
          <w:spacing w:val="0"/>
          <w:kern w:val="2"/>
          <w:sz w:val="28"/>
          <w:szCs w:val="28"/>
          <w:shd w:val="clear" w:fill="FFFFFF"/>
          <w:lang w:val="en-US" w:eastAsia="zh-CN" w:bidi="ar-SA"/>
        </w:rPr>
        <w:t>（一）进一步加强项目资金管理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    （二）进一步提高绩效管理水平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    加强预算执行的准确性，开展好支出绩效管理工作，运用好绩效评价结果，不断提升绩效管理水平。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600" w:lineRule="exact"/>
        <w:ind w:left="0"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(三)严格执行单位预算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按照新《预算法》及相关规定，结合上一年度单位预算执行情况和本年度预算收支变化因素，科学、合理地编制本年预算草案，严格按规定程序进行预算调剂。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(四)加强财务知识培训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聚焦提升财务人员业务技能、财经纪律意识等方面，加强新《预算法》《新政府会计制度》等学习培训，进一步提升业务人员能力。</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w:t>
            </w:r>
            <w:r>
              <w:rPr>
                <w:rFonts w:hint="eastAsia" w:ascii="仿宋_GB2312" w:hAnsi="宋体" w:eastAsia="仿宋_GB2312" w:cs="宋体"/>
                <w:kern w:val="0"/>
                <w:sz w:val="20"/>
                <w:szCs w:val="20"/>
                <w:lang w:eastAsia="zh-CN"/>
              </w:rPr>
              <w:t>单位</w:t>
            </w:r>
            <w:r>
              <w:rPr>
                <w:rFonts w:hint="eastAsia" w:ascii="仿宋_GB2312" w:hAnsi="宋体" w:eastAsia="仿宋_GB2312" w:cs="宋体"/>
                <w:kern w:val="0"/>
                <w:sz w:val="20"/>
                <w:szCs w:val="20"/>
              </w:rPr>
              <w:t>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82</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600" w:lineRule="exact"/>
        <w:ind w:left="0"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p>
    <w:p>
      <w:pPr>
        <w:pStyle w:val="7"/>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C0F81"/>
    <w:multiLevelType w:val="singleLevel"/>
    <w:tmpl w:val="B8EC0F81"/>
    <w:lvl w:ilvl="0" w:tentative="0">
      <w:start w:val="1"/>
      <w:numFmt w:val="chineseCounting"/>
      <w:suff w:val="nothing"/>
      <w:lvlText w:val="%1、"/>
      <w:lvlJc w:val="left"/>
      <w:rPr>
        <w:rFonts w:hint="eastAsia"/>
      </w:rPr>
    </w:lvl>
  </w:abstractNum>
  <w:abstractNum w:abstractNumId="1">
    <w:nsid w:val="00C927D4"/>
    <w:multiLevelType w:val="singleLevel"/>
    <w:tmpl w:val="00C927D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9E17252"/>
    <w:rsid w:val="0D5E3707"/>
    <w:rsid w:val="11E84674"/>
    <w:rsid w:val="12355FBD"/>
    <w:rsid w:val="126C42B4"/>
    <w:rsid w:val="17042185"/>
    <w:rsid w:val="1F010C8F"/>
    <w:rsid w:val="20F63895"/>
    <w:rsid w:val="26166273"/>
    <w:rsid w:val="26DE4854"/>
    <w:rsid w:val="2B032004"/>
    <w:rsid w:val="2C7529D1"/>
    <w:rsid w:val="2D6C05C8"/>
    <w:rsid w:val="3619015E"/>
    <w:rsid w:val="36E22B02"/>
    <w:rsid w:val="37A26170"/>
    <w:rsid w:val="3B9303B2"/>
    <w:rsid w:val="3C8416D7"/>
    <w:rsid w:val="3D9710FA"/>
    <w:rsid w:val="3FAB09ED"/>
    <w:rsid w:val="44AF5D78"/>
    <w:rsid w:val="45833892"/>
    <w:rsid w:val="45CB4E15"/>
    <w:rsid w:val="4ACA7AAB"/>
    <w:rsid w:val="4B991F60"/>
    <w:rsid w:val="4D113C42"/>
    <w:rsid w:val="4E58558A"/>
    <w:rsid w:val="4F3501F1"/>
    <w:rsid w:val="52C04276"/>
    <w:rsid w:val="53202F66"/>
    <w:rsid w:val="55C776C9"/>
    <w:rsid w:val="575435C3"/>
    <w:rsid w:val="58CA4CA4"/>
    <w:rsid w:val="59A70B1E"/>
    <w:rsid w:val="59E60318"/>
    <w:rsid w:val="5CBC5F90"/>
    <w:rsid w:val="5E6D1153"/>
    <w:rsid w:val="5F83500A"/>
    <w:rsid w:val="60745B56"/>
    <w:rsid w:val="641F097E"/>
    <w:rsid w:val="65236940"/>
    <w:rsid w:val="664A41B0"/>
    <w:rsid w:val="66D16D4F"/>
    <w:rsid w:val="66FE6113"/>
    <w:rsid w:val="6B874FA2"/>
    <w:rsid w:val="6FD52562"/>
    <w:rsid w:val="70514092"/>
    <w:rsid w:val="70852420"/>
    <w:rsid w:val="73125FD0"/>
    <w:rsid w:val="76DC35F5"/>
    <w:rsid w:val="7832658D"/>
    <w:rsid w:val="79074D5F"/>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2023-12-13T08:58:16Z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46069AB7460348F39BB4335AC855F7DE_13</vt:lpwstr>
  </property>
</Properties>
</file>