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bookmarkStart w:id="0" w:name="_GoBack"/>
      <w:r>
        <w:rPr>
          <w:rFonts w:hint="eastAsia"/>
          <w:i w:val="0"/>
          <w:iCs w:val="0"/>
          <w:caps w:val="0"/>
          <w:color w:val="000000"/>
          <w:spacing w:val="0"/>
          <w:sz w:val="31"/>
          <w:szCs w:val="31"/>
          <w:shd w:val="clear" w:fill="FFFFFF"/>
          <w:lang w:eastAsia="zh-CN"/>
        </w:rPr>
        <w:t>共青团北塔区委</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bookmarkEnd w:id="0"/>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部门基本情况</w:t>
      </w:r>
    </w:p>
    <w:p>
      <w:pPr>
        <w:keepNext w:val="0"/>
        <w:keepLines w:val="0"/>
        <w:pageBreakBefore w:val="0"/>
        <w:numPr>
          <w:ilvl w:val="0"/>
          <w:numId w:val="2"/>
        </w:numPr>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机构设置及人员情况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leftChars="0" w:right="0" w:rightChars="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
        </w:rPr>
        <w:t>1.</w:t>
      </w:r>
      <w:r>
        <w:rPr>
          <w:rFonts w:hint="eastAsia" w:ascii="宋体" w:hAnsi="宋体" w:eastAsia="宋体" w:cs="宋体"/>
          <w:color w:val="444444"/>
          <w:kern w:val="0"/>
          <w:sz w:val="28"/>
          <w:szCs w:val="28"/>
          <w:shd w:val="clear" w:fill="FFFFFF"/>
        </w:rPr>
        <w:t>机构情况。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right="0" w:rightChars="0" w:firstLine="560" w:firstLineChars="200"/>
        <w:jc w:val="left"/>
        <w:textAlignment w:val="auto"/>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北塔区团委部门只有本级，没有其他二级单位</w:t>
      </w:r>
      <w:r>
        <w:rPr>
          <w:rFonts w:hint="eastAsia" w:ascii="宋体" w:hAnsi="宋体" w:eastAsia="宋体" w:cs="宋体"/>
          <w:color w:val="444444"/>
          <w:kern w:val="0"/>
          <w:sz w:val="28"/>
          <w:szCs w:val="28"/>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本单位行政编制1个,事业编制2个，实有行政编制人员3人，合计在岗人数为</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人，其中挂职</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人。</w:t>
      </w:r>
    </w:p>
    <w:p>
      <w:pPr>
        <w:keepNext w:val="0"/>
        <w:keepLines w:val="0"/>
        <w:pageBreakBefore w:val="0"/>
        <w:numPr>
          <w:ilvl w:val="0"/>
          <w:numId w:val="2"/>
        </w:numPr>
        <w:kinsoku/>
        <w:wordWrap/>
        <w:overflowPunct/>
        <w:topLinePunct w:val="0"/>
        <w:autoSpaceDE/>
        <w:autoSpaceDN/>
        <w:bidi w:val="0"/>
        <w:adjustRightInd/>
        <w:spacing w:line="600" w:lineRule="exact"/>
        <w:ind w:left="0" w:leftChars="0"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中国共产主义青年团是中国共产党领导的先进青年的群众组织，是广大青年在实践中学习共产主义的学校，是党的助手和后备军，是党联系青年的桥梁和纽带。团区委由中共邵阳市北塔区委员会领导。团区委机关的主要工作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领导全区共青团工作，根据党的中心任务和区委、团市委各个不同时期的工作部署，制定全区团的工作方针、任务和措施。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积极组织指导青少年的思想文化教育工作，提高青少年的思想道德素质和科学文化素质。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积极向区委和团市委反映青年思想动态并提出解决的意见和建议；研究并制定全区青少年事业的发展规划。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负责团干部队伍和团的基层组织建设；推荐优秀团员作为党的发展对象；向党组织推荐、输送优秀年轻干部；做好团基层干部的协管工作。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依法维护好青少年的合法权益；参与和青少年利益密切相关的社会监督工作；开展面对青少年的咨询、服务工作；做好“希望工程”工作。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组织和引导广大团员青年在两个文明建设中发挥生力军和突击队作用，推荐优秀青年做生产和工作骨干，深化青年志愿者服务社区行动。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 xml:space="preserve">    领导全区少先队工作，贯彻“全团带队”的方针，加强少先队组织的自身建设，组织开展各种有益于少年儿童健康成长的教育活动。</w:t>
      </w:r>
    </w:p>
    <w:p>
      <w:pPr>
        <w:keepNext w:val="0"/>
        <w:keepLines w:val="0"/>
        <w:pageBreakBefore w:val="0"/>
        <w:numPr>
          <w:numId w:val="0"/>
        </w:numPr>
        <w:kinsoku/>
        <w:wordWrap/>
        <w:overflowPunct/>
        <w:topLinePunct w:val="0"/>
        <w:autoSpaceDE/>
        <w:autoSpaceDN/>
        <w:bidi w:val="0"/>
        <w:adjustRightInd/>
        <w:spacing w:line="600" w:lineRule="exact"/>
        <w:ind w:left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444444"/>
          <w:kern w:val="0"/>
          <w:sz w:val="28"/>
          <w:szCs w:val="28"/>
          <w:shd w:val="clear" w:fill="FFFFFF"/>
        </w:rPr>
        <w:t xml:space="preserve">    完成上级交办的其他工作任务，协助做好市青联、学联、青年统战工作。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2022年度财政拨款支出年初预算数为32.8万元，支出决算数为45.43万元，完成年初预算的138.5%，其中：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1、一般公共服务支出（类）政府办公厅（室）及相关机构事务（款）其他政府办公厅（室）及相关机构事务支出（项）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年初预算为0万元，支出决算为5万元，决算数大于年初预算数的主要原因是：增加疫情防控支出。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2、一般公共服务支出（类）群众团体事务（款）行政运行（项）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年初预算为24.79万元，支出决算为12.07万元，完成年初预算的48.69%。决算数小于年初预算数的主要原因是：厉行节约。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3、一般公共服务支出（类）群众团体事务（款）一般行政管理事务（项）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年初预算为2.84万元，支出决算为13.82万元，完成年初预算的486.62%。决算数大于年初预算数的主要原因是：增加疫情防控支出。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4、一般公共服务支出（类）群众团体事务（款）其他群众团体事务支出（项）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年初预算为0万元，支出决算为3.71万元，决算数大于年初预算数的主要原因是：增加疫情防控支出。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5、社会保障和就业支出（类）行政事业单位养老支出（款）机关事业单位基本养老保险缴费支出（项）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年初预算为1.98万元，支出决算为2.2万元，完成年初预算的111.11%。决算数大于年初预算数的主要原因是：人员工资调整。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6、社会保障和就业支出（类）财政对其他社会保险基金的补助（款）财政对工伤保险基金的补助（项）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年初预算为0.12万元，支出决算为0.03万元，完成年初预算的25%。决算数小于年初预算数的主要原因是：工伤保险缴费未完成。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7、卫生健康支出（类）公共卫生（款）重大公共卫生服务（项）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年初预算为0万元，支出决算为5.39万元，决算数大于年初预算数的主要原因是：增加疫情防控支出。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8、卫生健康支出（类）行政事业单位医疗（款）行政单位医疗（项）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年初预算为1万元，支出决算为1.17万元，完成年初预算的117%。决算数大于年初预算数的主要原因是：人员工资调整。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9、卫生健康支出（类）行政事业单位医疗（款）公务员医疗补助（项）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年初预算为0.15万元，支出决算为0.15万元，完成年初预算的100%。决算数与年初预算数一致，我单位严格按预算执行决算。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10、卫生健康支出（类）其他卫生健康支出（款）其他卫生健康支出（项）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年初预算为0万元，支出决算为0.12万元，决算数大于年初预算数的主要原因是：人员工资调整。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default"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444444"/>
          <w:kern w:val="0"/>
          <w:sz w:val="28"/>
          <w:szCs w:val="28"/>
          <w:shd w:val="clear" w:fill="FFFFFF"/>
        </w:rPr>
        <w:t>年初预算为1.9万元，支出决算为1.76万元，完成年初预算的92.63%。决算数小于年初预算数的主要原因是：人员工资调整。</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autoSpaceDE/>
        <w:autoSpaceDN/>
        <w:bidi w:val="0"/>
        <w:adjustRightInd/>
        <w:spacing w:line="600" w:lineRule="exact"/>
        <w:ind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基本支出系保障我单位机构正常运转、完成日常工作任务而发生的人员支出和公用支出，包括用于在职和离退休人员基本工资、津贴补贴等人员经费以及办公费、印刷费、水电费、办公设备购置等日常公用经费。2022年我单位基本支出45.43万元，比上年同口径增加3.58万元，增长8.55%。其中：工资福利支出18.67万元，商品和服务支出26.76万元，对个人和家庭的补助0万元，资本性支出0万元。</w:t>
      </w:r>
    </w:p>
    <w:p>
      <w:pPr>
        <w:keepNext w:val="0"/>
        <w:keepLines w:val="0"/>
        <w:pageBreakBefore w:val="0"/>
        <w:kinsoku/>
        <w:wordWrap/>
        <w:overflowPunct/>
        <w:topLinePunct w:val="0"/>
        <w:autoSpaceDE/>
        <w:autoSpaceDN/>
        <w:bidi w:val="0"/>
        <w:adjustRightInd/>
        <w:spacing w:line="600" w:lineRule="exact"/>
        <w:ind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2022年“三公”经费实际开支总额0万元。其中：因公出国（境）费支出本年未发生。公务用车购置及运行维护费实际开支0万元（公务用车购置费未发生，公务用车运行维护费0万元），公务用车保有量0辆；公务接待费实际开支0万元，公务接待0批次0人次。2022年“三公”经费实际开支总额比2021年同口径增加0万元。（三）</w:t>
      </w: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firstLine="560" w:firstLineChars="200"/>
        <w:jc w:val="left"/>
        <w:textAlignment w:val="auto"/>
        <w:rPr>
          <w:rFonts w:hint="eastAsia" w:ascii="宋体" w:hAnsi="宋体" w:eastAsia="宋体" w:cs="宋体"/>
          <w:color w:val="444444"/>
          <w:kern w:val="0"/>
          <w:sz w:val="28"/>
          <w:szCs w:val="28"/>
          <w:shd w:val="clear" w:fill="FFFFFF"/>
          <w:lang w:val="en-US" w:eastAsia="zh-CN" w:bidi="ar"/>
        </w:rPr>
      </w:pPr>
      <w:r>
        <w:rPr>
          <w:rFonts w:hint="eastAsia" w:ascii="宋体" w:hAnsi="宋体" w:eastAsia="宋体" w:cs="宋体"/>
          <w:color w:val="444444"/>
          <w:kern w:val="0"/>
          <w:sz w:val="28"/>
          <w:szCs w:val="28"/>
          <w:shd w:val="clear" w:fill="FFFFFF"/>
          <w:lang w:val="en-US" w:eastAsia="zh-CN" w:bidi="ar"/>
        </w:rPr>
        <w:t>2022年我单位无专项项目经费支出。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45.43万元，预算安排数32.8万元，预算执行率为138.5%，当年预算有超支12.63万元；⑵公用经费预算32.8万元，实际支出45.43万元，公用经费控制率为138.5%；、（3）“三公经费”年初预算安排0万元，实际支出0万元，“三公经费”控制率为100%。（4）政府采购年初预算0万元，实际政府采购金额0万元，政府采购执行率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共青团北塔区委及时在区政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共青团北塔区委拥有各类资产总额2.6万元，其中流动资产0万元，固定资产2.6万元。单位为加强资产管理，内部制定了资产管理制度，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2022年，我单位充分履行职责职能，严格执行各项管理制度，经济、社会等效益显著、社会公众满意度上升，较好地完成了全年工作目标。</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落实基层党建工作，严抓队伍建设。开展《习近平谈治国理政》第四卷宣讲活动，在全区各学校开展党的二十大精神宣讲活动，推动广大党员、干部和群众深入学习贯彻习近平新时代中国特色社会主义思想。组织全区各级团组织开展“喜迎二十大，永远跟党走，奋进新征程”主题教育实践等系列活动和学习贯彻习近平总书记在庆祝中国共青团成立100周年大会上的重要讲话精神等主题团日活动，以上率下，由点及面，推动为党育人的政治责任落深落实。</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2.加强风险防控。一是通过组织各类宣传教育，在预防青少年违法犯罪方面下功夫，开展进校园、村（社区）普法宣传活动；二是在传统节日及敏感时期注重安全教育、寒冬送温暖等各类活动助推地方平稳发展。</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全力以赴，打赢疫情防控攻坚战。在今年全市突发的两次疫情高压态势下，团区委积极发动辖区社会志愿者参与疫情防控工作，招募辖区志愿者1800余人活跃在样本转运、关卡值守、隔离点后勤服务、物资接收、社区核酸检测维持秩序等各种岗位上，为全区打赢疫情防控战起到了重要作用。</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4.开展文明创建工作。开展“情满旅途，暖冬行动”春运志愿活动，举办青年创文广告设计大赛，七夕期间开展的“爱在邵阳、幸福相约”青年联系活动均获得省级媒体宣传，定期开展“河小青”志愿服务活动。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1、绩效评价工作机制有待进一步完善，由于在平时工作中未加强对绩效监控工作的重视，绩效监控工作容易滞后，未形成对绩效目标进行监控的习惯。</w:t>
      </w:r>
    </w:p>
    <w:p>
      <w:pPr>
        <w:keepNext w:val="0"/>
        <w:keepLines w:val="0"/>
        <w:pageBreakBefore w:val="0"/>
        <w:widowControl w:val="0"/>
        <w:kinsoku/>
        <w:wordWrap/>
        <w:overflowPunct/>
        <w:topLinePunct w:val="0"/>
        <w:autoSpaceDE/>
        <w:autoSpaceDN/>
        <w:bidi w:val="0"/>
        <w:adjustRightInd/>
        <w:snapToGrid w:val="0"/>
        <w:spacing w:line="600" w:lineRule="exact"/>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团区委在编制部门年度预算时，虽然根据本单位职能职责和年度工作计划编制，但在2022年部门预算执行过程中，仍然存在以下问题，年初预算编制不合理或部分经费计划比较紧张，往往需要在年度中间进行预算追加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643" w:right="0" w:hanging="643" w:hanging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r>
        <w:rPr>
          <w:rFonts w:hint="eastAsia" w:ascii="宋体" w:hAnsi="宋体" w:eastAsia="宋体" w:cs="宋体"/>
          <w:b/>
          <w:bCs/>
          <w:i w:val="0"/>
          <w:iCs w:val="0"/>
          <w:caps w:val="0"/>
          <w:color w:val="444444"/>
          <w:spacing w:val="0"/>
          <w:sz w:val="32"/>
          <w:szCs w:val="32"/>
          <w:shd w:val="clear" w:fill="FFFFFF"/>
          <w:lang w:val="en-US" w:eastAsia="zh-CN"/>
        </w:rPr>
        <w:br w:type="textWrapping"/>
      </w:r>
      <w:r>
        <w:rPr>
          <w:rFonts w:hint="eastAsia" w:ascii="宋体" w:hAnsi="宋体" w:eastAsia="宋体" w:cs="宋体"/>
          <w:i w:val="0"/>
          <w:iCs w:val="0"/>
          <w:caps w:val="0"/>
          <w:color w:val="444444"/>
          <w:spacing w:val="0"/>
          <w:kern w:val="2"/>
          <w:sz w:val="28"/>
          <w:szCs w:val="28"/>
          <w:shd w:val="clear" w:fill="FFFFFF"/>
          <w:lang w:val="en-US" w:eastAsia="zh-CN" w:bidi="ar-SA"/>
        </w:rPr>
        <w:t>（一）进一步加强项目资金管理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    （二）进一步提高绩效管理水平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    加强预算执行的准确性，开展好支出绩效管理工作，运用好绩效评价结果，不断提升绩效管理水平。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(三)严格执行单位预算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按照新《预算法》及相关规定，结合上一年度单位预算执行情况和本年度预算收支变化因素，科学、合理地编制本年预算草案，严格按规定程序进行预算调剂。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(四)加强财务知识培训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firstLine="560" w:firstLineChars="200"/>
        <w:jc w:val="left"/>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聚焦提升财务人员业务技能、财经纪律意识等方面，加强新《预算法》《新政府会计制度》等学习培训，进一步提升业务人员能力。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0F81"/>
    <w:multiLevelType w:val="singleLevel"/>
    <w:tmpl w:val="B8EC0F81"/>
    <w:lvl w:ilvl="0" w:tentative="0">
      <w:start w:val="1"/>
      <w:numFmt w:val="chineseCounting"/>
      <w:suff w:val="nothing"/>
      <w:lvlText w:val="%1、"/>
      <w:lvlJc w:val="left"/>
      <w:rPr>
        <w:rFonts w:hint="eastAsia"/>
      </w:rPr>
    </w:lvl>
  </w:abstractNum>
  <w:abstractNum w:abstractNumId="1">
    <w:nsid w:val="00C927D4"/>
    <w:multiLevelType w:val="singleLevel"/>
    <w:tmpl w:val="00C927D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MzAzMjA1MWIyZTcxMjQyZmI3ZjRhNWVkYThkNGUifQ=="/>
  </w:docVars>
  <w:rsids>
    <w:rsidRoot w:val="00000000"/>
    <w:rsid w:val="00554C33"/>
    <w:rsid w:val="00D51644"/>
    <w:rsid w:val="025D08EA"/>
    <w:rsid w:val="02A74CAA"/>
    <w:rsid w:val="05213482"/>
    <w:rsid w:val="09E17252"/>
    <w:rsid w:val="0D5E3707"/>
    <w:rsid w:val="11E84674"/>
    <w:rsid w:val="12355FBD"/>
    <w:rsid w:val="126C42B4"/>
    <w:rsid w:val="17042185"/>
    <w:rsid w:val="1F010C8F"/>
    <w:rsid w:val="20F63895"/>
    <w:rsid w:val="26166273"/>
    <w:rsid w:val="26DE4854"/>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MAX</cp:lastModifiedBy>
  <dcterms:modified xsi:type="dcterms:W3CDTF">2023-10-09T08:28:59Z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46069AB7460348F39BB4335AC855F7DE_13</vt:lpwstr>
  </property>
</Properties>
</file>