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ind w:firstLine="442" w:firstLineChars="100"/>
        <w:jc w:val="left"/>
        <w:rPr>
          <w:rFonts w:hint="default" w:ascii="宋体" w:hAnsi="宋体" w:eastAsia="宋体" w:cs="宋体"/>
          <w:b/>
          <w:bCs/>
          <w:i w:val="0"/>
          <w:iCs w:val="0"/>
          <w:caps w:val="0"/>
          <w:color w:val="auto"/>
          <w:spacing w:val="0"/>
          <w:kern w:val="44"/>
          <w:sz w:val="44"/>
          <w:szCs w:val="44"/>
          <w:shd w:val="clear" w:fill="FFFFFF"/>
          <w:lang w:val="en-US" w:eastAsia="zh-CN" w:bidi="ar"/>
        </w:rPr>
      </w:pPr>
      <w:r>
        <w:rPr>
          <w:rFonts w:hint="eastAsia" w:ascii="宋体" w:hAnsi="宋体" w:eastAsia="宋体" w:cs="宋体"/>
          <w:b/>
          <w:bCs/>
          <w:i w:val="0"/>
          <w:iCs w:val="0"/>
          <w:caps w:val="0"/>
          <w:color w:val="auto"/>
          <w:spacing w:val="0"/>
          <w:kern w:val="44"/>
          <w:sz w:val="44"/>
          <w:szCs w:val="44"/>
          <w:shd w:val="clear" w:fill="FFFFFF"/>
          <w:lang w:val="en-US" w:eastAsia="zh-CN" w:bidi="ar"/>
        </w:rPr>
        <w:t>北塔区特色文化服务业中心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宋体" w:cs="微软雅黑"/>
          <w:i w:val="0"/>
          <w:iCs w:val="0"/>
          <w:caps w:val="0"/>
          <w:color w:val="auto"/>
          <w:spacing w:val="0"/>
          <w:sz w:val="44"/>
          <w:szCs w:val="44"/>
          <w:lang w:val="en-US" w:eastAsia="zh-CN"/>
        </w:rPr>
      </w:pPr>
      <w:r>
        <w:rPr>
          <w:i w:val="0"/>
          <w:iCs w:val="0"/>
          <w:caps w:val="0"/>
          <w:color w:val="auto"/>
          <w:spacing w:val="0"/>
          <w:sz w:val="44"/>
          <w:szCs w:val="44"/>
          <w:shd w:val="clear" w:fill="FFFFFF"/>
        </w:rPr>
        <w:t>202</w:t>
      </w:r>
      <w:r>
        <w:rPr>
          <w:rFonts w:hint="eastAsia"/>
          <w:i w:val="0"/>
          <w:iCs w:val="0"/>
          <w:caps w:val="0"/>
          <w:color w:val="auto"/>
          <w:spacing w:val="0"/>
          <w:sz w:val="44"/>
          <w:szCs w:val="44"/>
          <w:shd w:val="clear" w:fill="FFFFFF"/>
          <w:lang w:val="en-US" w:eastAsia="zh-CN"/>
        </w:rPr>
        <w:t>2</w:t>
      </w:r>
      <w:r>
        <w:rPr>
          <w:i w:val="0"/>
          <w:iCs w:val="0"/>
          <w:caps w:val="0"/>
          <w:color w:val="auto"/>
          <w:spacing w:val="0"/>
          <w:sz w:val="44"/>
          <w:szCs w:val="44"/>
          <w:shd w:val="clear" w:fill="FFFFFF"/>
        </w:rPr>
        <w:t>年度部门整体支出绩效评价报</w:t>
      </w:r>
      <w:r>
        <w:rPr>
          <w:rFonts w:hint="eastAsia"/>
          <w:i w:val="0"/>
          <w:iCs w:val="0"/>
          <w:caps w:val="0"/>
          <w:color w:val="auto"/>
          <w:spacing w:val="0"/>
          <w:sz w:val="44"/>
          <w:szCs w:val="44"/>
          <w:shd w:val="clear" w:fill="FFFFFF"/>
          <w:lang w:val="en-US" w:eastAsia="zh-CN"/>
        </w:rPr>
        <w:t>告</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left="0" w:right="0" w:firstLine="420"/>
        <w:jc w:val="both"/>
        <w:rPr>
          <w:rFonts w:hint="eastAsia" w:ascii="宋体" w:hAnsi="宋体" w:eastAsia="宋体" w:cs="宋体"/>
          <w:color w:val="auto"/>
          <w:sz w:val="32"/>
          <w:szCs w:val="32"/>
        </w:rPr>
      </w:pPr>
      <w:r>
        <w:rPr>
          <w:rFonts w:hint="eastAsia" w:ascii="宋体" w:hAnsi="宋体" w:eastAsia="宋体" w:cs="宋体"/>
          <w:b/>
          <w:bCs/>
          <w:i w:val="0"/>
          <w:iCs w:val="0"/>
          <w:caps w:val="0"/>
          <w:color w:val="auto"/>
          <w:spacing w:val="0"/>
          <w:sz w:val="32"/>
          <w:szCs w:val="32"/>
          <w:shd w:val="clear" w:fill="FFFFFF"/>
        </w:rPr>
        <w:t>一、部门基本情况</w:t>
      </w:r>
    </w:p>
    <w:p>
      <w:pPr>
        <w:spacing w:line="480" w:lineRule="auto"/>
        <w:ind w:firstLine="643" w:firstLineChars="200"/>
        <w:jc w:val="left"/>
        <w:rPr>
          <w:rFonts w:hint="eastAsia" w:ascii="宋体" w:hAnsi="宋体" w:eastAsia="宋体" w:cs="宋体"/>
          <w:b/>
          <w:bCs/>
          <w:i w:val="0"/>
          <w:iCs w:val="0"/>
          <w:caps w:val="0"/>
          <w:color w:val="auto"/>
          <w:spacing w:val="0"/>
          <w:sz w:val="32"/>
          <w:szCs w:val="32"/>
          <w:shd w:val="clear" w:fill="FFFFFF"/>
          <w:lang w:val="en-US" w:eastAsia="zh-CN"/>
        </w:rPr>
      </w:pPr>
      <w:r>
        <w:rPr>
          <w:rFonts w:hint="eastAsia" w:ascii="宋体" w:hAnsi="宋体" w:eastAsia="宋体" w:cs="宋体"/>
          <w:b/>
          <w:bCs/>
          <w:i w:val="0"/>
          <w:iCs w:val="0"/>
          <w:caps w:val="0"/>
          <w:color w:val="auto"/>
          <w:spacing w:val="0"/>
          <w:sz w:val="32"/>
          <w:szCs w:val="32"/>
          <w:shd w:val="clear" w:fill="FFFFFF"/>
          <w:lang w:val="en-US" w:eastAsia="zh-CN"/>
        </w:rPr>
        <w:t>（一）机构设置及人员情况</w:t>
      </w:r>
    </w:p>
    <w:p>
      <w:pPr>
        <w:pStyle w:val="5"/>
        <w:keepNext w:val="0"/>
        <w:keepLines w:val="0"/>
        <w:widowControl/>
        <w:suppressLineNumbers w:val="0"/>
        <w:spacing w:before="0" w:beforeAutospacing="0" w:after="2" w:afterAutospacing="0"/>
        <w:ind w:left="0" w:right="0" w:firstLine="641"/>
        <w:rPr>
          <w:rFonts w:hint="default" w:eastAsia="宋体"/>
          <w:lang w:val="en-US" w:eastAsia="zh-CN"/>
        </w:rPr>
      </w:pPr>
      <w:r>
        <w:rPr>
          <w:rFonts w:hint="eastAsia" w:ascii="宋体" w:hAnsi="宋体" w:eastAsia="宋体" w:cs="宋体"/>
          <w:i w:val="0"/>
          <w:iCs w:val="0"/>
          <w:caps w:val="0"/>
          <w:color w:val="000000"/>
          <w:spacing w:val="0"/>
          <w:sz w:val="32"/>
          <w:szCs w:val="32"/>
        </w:rPr>
        <w:t>机构</w:t>
      </w:r>
      <w:r>
        <w:rPr>
          <w:rFonts w:hint="eastAsia" w:ascii="宋体" w:hAnsi="宋体" w:eastAsia="宋体" w:cs="宋体"/>
          <w:i w:val="0"/>
          <w:iCs w:val="0"/>
          <w:caps w:val="0"/>
          <w:color w:val="000000"/>
          <w:spacing w:val="0"/>
          <w:sz w:val="32"/>
          <w:szCs w:val="32"/>
          <w:lang w:eastAsia="zh-CN"/>
        </w:rPr>
        <w:t>设置情况</w:t>
      </w:r>
      <w:r>
        <w:rPr>
          <w:rFonts w:hint="eastAsia" w:ascii="宋体" w:hAnsi="宋体" w:eastAsia="宋体" w:cs="宋体"/>
          <w:i w:val="0"/>
          <w:iCs w:val="0"/>
          <w:caps w:val="0"/>
          <w:color w:val="000000"/>
          <w:spacing w:val="0"/>
          <w:sz w:val="32"/>
          <w:szCs w:val="32"/>
        </w:rPr>
        <w:t>：</w:t>
      </w:r>
      <w:r>
        <w:rPr>
          <w:rFonts w:hint="eastAsia" w:ascii="宋体" w:hAnsi="宋体" w:eastAsia="宋体" w:cs="宋体"/>
          <w:color w:val="000000"/>
          <w:kern w:val="2"/>
          <w:sz w:val="32"/>
          <w:szCs w:val="32"/>
        </w:rPr>
        <w:t>内设</w:t>
      </w:r>
      <w:r>
        <w:rPr>
          <w:rFonts w:hint="eastAsia" w:ascii="宋体" w:hAnsi="宋体" w:eastAsia="宋体" w:cs="宋体"/>
          <w:color w:val="000000"/>
          <w:kern w:val="2"/>
          <w:sz w:val="32"/>
          <w:szCs w:val="32"/>
          <w:lang w:val="en-US" w:eastAsia="zh-CN"/>
        </w:rPr>
        <w:t>办公室</w:t>
      </w:r>
      <w:r>
        <w:rPr>
          <w:rFonts w:hint="eastAsia" w:ascii="宋体" w:hAnsi="宋体" w:eastAsia="宋体" w:cs="宋体"/>
          <w:color w:val="000000"/>
          <w:kern w:val="2"/>
          <w:sz w:val="32"/>
          <w:szCs w:val="32"/>
        </w:rPr>
        <w:t>和业务</w:t>
      </w:r>
      <w:r>
        <w:rPr>
          <w:rFonts w:hint="eastAsia" w:ascii="宋体" w:hAnsi="宋体" w:eastAsia="宋体" w:cs="宋体"/>
          <w:color w:val="000000"/>
          <w:kern w:val="2"/>
          <w:sz w:val="32"/>
          <w:szCs w:val="32"/>
          <w:lang w:val="en-US" w:eastAsia="zh-CN"/>
        </w:rPr>
        <w:t>股室两个股室</w:t>
      </w:r>
    </w:p>
    <w:p>
      <w:pPr>
        <w:pStyle w:val="5"/>
        <w:keepNext w:val="0"/>
        <w:keepLines w:val="0"/>
        <w:widowControl/>
        <w:suppressLineNumbers w:val="0"/>
        <w:spacing w:before="0" w:beforeAutospacing="0" w:after="2" w:afterAutospacing="0"/>
        <w:ind w:left="0" w:right="0" w:firstLine="641"/>
      </w:pPr>
      <w:r>
        <w:rPr>
          <w:rFonts w:hint="eastAsia" w:ascii="宋体" w:hAnsi="宋体" w:eastAsia="宋体" w:cs="宋体"/>
          <w:i w:val="0"/>
          <w:iCs w:val="0"/>
          <w:caps w:val="0"/>
          <w:color w:val="000000"/>
          <w:spacing w:val="0"/>
          <w:sz w:val="32"/>
          <w:szCs w:val="32"/>
          <w:lang w:eastAsia="zh-CN"/>
        </w:rPr>
        <w:t>人员情况：</w:t>
      </w:r>
      <w:r>
        <w:rPr>
          <w:rFonts w:hint="eastAsia" w:ascii="宋体" w:hAnsi="宋体" w:eastAsia="宋体" w:cs="宋体"/>
          <w:color w:val="auto"/>
          <w:kern w:val="2"/>
          <w:sz w:val="32"/>
          <w:szCs w:val="32"/>
          <w:lang w:val="en-US" w:eastAsia="zh-CN" w:bidi="ar"/>
        </w:rPr>
        <w:t>本部门</w:t>
      </w:r>
      <w:r>
        <w:rPr>
          <w:rFonts w:hint="eastAsia" w:ascii="宋体" w:hAnsi="宋体" w:eastAsia="宋体" w:cs="宋体"/>
          <w:color w:val="000000"/>
          <w:kern w:val="2"/>
          <w:sz w:val="32"/>
          <w:szCs w:val="32"/>
        </w:rPr>
        <w:t>共有编制人数</w:t>
      </w:r>
      <w:r>
        <w:rPr>
          <w:rFonts w:hint="eastAsia" w:ascii="宋体" w:hAnsi="宋体" w:eastAsia="宋体" w:cs="宋体"/>
          <w:color w:val="000000"/>
          <w:kern w:val="2"/>
          <w:sz w:val="32"/>
          <w:szCs w:val="32"/>
          <w:lang w:val="en-US" w:eastAsia="zh-CN"/>
        </w:rPr>
        <w:t>3</w:t>
      </w:r>
      <w:r>
        <w:rPr>
          <w:rFonts w:hint="eastAsia" w:ascii="宋体" w:hAnsi="宋体" w:eastAsia="宋体" w:cs="宋体"/>
          <w:color w:val="000000"/>
          <w:kern w:val="2"/>
          <w:sz w:val="32"/>
          <w:szCs w:val="32"/>
        </w:rPr>
        <w:t>人，实有人数</w:t>
      </w:r>
      <w:r>
        <w:rPr>
          <w:rFonts w:hint="eastAsia" w:ascii="宋体" w:hAnsi="宋体" w:eastAsia="宋体" w:cs="宋体"/>
          <w:color w:val="000000"/>
          <w:kern w:val="2"/>
          <w:sz w:val="32"/>
          <w:szCs w:val="32"/>
          <w:lang w:val="en-US" w:eastAsia="zh-CN"/>
        </w:rPr>
        <w:t>4</w:t>
      </w:r>
      <w:r>
        <w:rPr>
          <w:rFonts w:hint="eastAsia" w:ascii="宋体" w:hAnsi="宋体" w:eastAsia="宋体" w:cs="宋体"/>
          <w:color w:val="000000"/>
          <w:kern w:val="2"/>
          <w:sz w:val="32"/>
          <w:szCs w:val="32"/>
        </w:rPr>
        <w:t>人</w:t>
      </w:r>
    </w:p>
    <w:p>
      <w:pPr>
        <w:spacing w:line="480" w:lineRule="auto"/>
        <w:ind w:firstLine="643" w:firstLineChars="200"/>
        <w:jc w:val="left"/>
        <w:rPr>
          <w:rFonts w:hint="eastAsia" w:ascii="宋体" w:hAnsi="宋体" w:eastAsia="宋体" w:cs="宋体"/>
          <w:b/>
          <w:bCs/>
          <w:i w:val="0"/>
          <w:iCs w:val="0"/>
          <w:caps w:val="0"/>
          <w:color w:val="auto"/>
          <w:spacing w:val="0"/>
          <w:sz w:val="32"/>
          <w:szCs w:val="32"/>
          <w:shd w:val="clear" w:fill="FFFFFF"/>
          <w:lang w:val="en-US" w:eastAsia="zh-CN"/>
        </w:rPr>
      </w:pPr>
    </w:p>
    <w:p>
      <w:pPr>
        <w:numPr>
          <w:ilvl w:val="0"/>
          <w:numId w:val="0"/>
        </w:numPr>
        <w:spacing w:line="480" w:lineRule="auto"/>
        <w:ind w:firstLine="643" w:firstLineChars="200"/>
        <w:jc w:val="left"/>
        <w:rPr>
          <w:color w:val="auto"/>
        </w:rPr>
      </w:pPr>
      <w:r>
        <w:rPr>
          <w:rFonts w:hint="eastAsia" w:ascii="宋体" w:hAnsi="宋体" w:eastAsia="宋体" w:cs="宋体"/>
          <w:b/>
          <w:bCs/>
          <w:i w:val="0"/>
          <w:iCs w:val="0"/>
          <w:caps w:val="0"/>
          <w:color w:val="auto"/>
          <w:spacing w:val="0"/>
          <w:sz w:val="32"/>
          <w:szCs w:val="32"/>
          <w:shd w:val="clear" w:fill="FFFFFF"/>
          <w:lang w:val="en-US" w:eastAsia="zh-CN"/>
        </w:rPr>
        <w:t>（二）主要工作职责</w:t>
      </w:r>
    </w:p>
    <w:p>
      <w:pPr>
        <w:pStyle w:val="5"/>
        <w:keepNext w:val="0"/>
        <w:keepLines w:val="0"/>
        <w:widowControl/>
        <w:suppressLineNumbers w:val="0"/>
        <w:spacing w:before="0" w:beforeAutospacing="0" w:after="2" w:afterAutospacing="0"/>
        <w:ind w:left="0" w:right="0" w:firstLine="641"/>
      </w:pPr>
      <w:r>
        <w:rPr>
          <w:rFonts w:hint="eastAsia" w:ascii="宋体" w:hAnsi="宋体" w:eastAsia="宋体" w:cs="宋体"/>
          <w:color w:val="000000"/>
          <w:kern w:val="2"/>
          <w:sz w:val="32"/>
          <w:szCs w:val="32"/>
          <w:lang w:val="en-US" w:eastAsia="zh-CN"/>
        </w:rPr>
        <w:t>1、</w:t>
      </w:r>
      <w:r>
        <w:rPr>
          <w:rFonts w:hint="eastAsia" w:ascii="宋体" w:hAnsi="宋体" w:eastAsia="宋体" w:cs="宋体"/>
          <w:color w:val="000000"/>
          <w:kern w:val="2"/>
          <w:sz w:val="32"/>
          <w:szCs w:val="32"/>
        </w:rPr>
        <w:t>贯彻执行国家、省、市关于促进现代服务业（特色文化）发展的方针、政策和法律、法规，根据全区国民经济和社会发展总体规划，向上争取政策和资金扶助，制定全区现代服务业(特色文化)发展中长期规划和年度计划以及有关配套政策，参与制定促进现代服务业发展的政策和措施。</w:t>
      </w:r>
      <w:r>
        <w:rPr>
          <w:rFonts w:ascii="等线" w:hAnsi="等线" w:eastAsia="等线" w:cs="Times New Roman"/>
          <w:color w:val="000000"/>
          <w:kern w:val="2"/>
          <w:sz w:val="32"/>
          <w:szCs w:val="32"/>
        </w:rPr>
        <w:t> </w:t>
      </w:r>
    </w:p>
    <w:p>
      <w:pPr>
        <w:pStyle w:val="5"/>
        <w:keepNext w:val="0"/>
        <w:keepLines w:val="0"/>
        <w:widowControl/>
        <w:suppressLineNumbers w:val="0"/>
        <w:spacing w:before="0" w:beforeAutospacing="0" w:after="2" w:afterAutospacing="0"/>
        <w:ind w:left="0" w:right="0" w:firstLine="641"/>
      </w:pPr>
      <w:r>
        <w:rPr>
          <w:rFonts w:hint="eastAsia" w:ascii="宋体" w:hAnsi="宋体" w:eastAsia="宋体" w:cs="宋体"/>
          <w:color w:val="000000"/>
          <w:kern w:val="2"/>
          <w:sz w:val="32"/>
          <w:szCs w:val="32"/>
          <w:lang w:val="en-US" w:eastAsia="zh-CN"/>
        </w:rPr>
        <w:t>2、</w:t>
      </w:r>
      <w:r>
        <w:rPr>
          <w:rFonts w:hint="eastAsia" w:ascii="宋体" w:hAnsi="宋体" w:eastAsia="宋体" w:cs="宋体"/>
          <w:color w:val="000000"/>
          <w:kern w:val="2"/>
          <w:sz w:val="32"/>
          <w:szCs w:val="32"/>
        </w:rPr>
        <w:t>负责现代服务业发展的政策和措施的落实工作，做好现代服务业(特色文化)企业的管理和服务工作，负责现代服务业(特色文化)企业经济运行动态监测，负责协调解决全区现代服务业(特色文化)企业在生产、经营等发展过程中遇到的困难和问题，为现代服务业(特色文化)企业提供政策、信息、管理、法律等服务，打造现代服务业(特色文化)发展营造良好的外部环境。</w:t>
      </w:r>
      <w:r>
        <w:rPr>
          <w:rFonts w:hint="eastAsia" w:ascii="等线" w:hAnsi="等线" w:eastAsia="等线" w:cs="Times New Roman"/>
          <w:color w:val="000000"/>
          <w:kern w:val="2"/>
          <w:sz w:val="32"/>
          <w:szCs w:val="32"/>
        </w:rPr>
        <w:t> </w:t>
      </w:r>
    </w:p>
    <w:p>
      <w:pPr>
        <w:pStyle w:val="5"/>
        <w:keepNext w:val="0"/>
        <w:keepLines w:val="0"/>
        <w:widowControl/>
        <w:suppressLineNumbers w:val="0"/>
        <w:spacing w:before="0" w:beforeAutospacing="0" w:after="2" w:afterAutospacing="0"/>
        <w:ind w:left="0" w:right="0" w:firstLine="641"/>
      </w:pPr>
      <w:r>
        <w:rPr>
          <w:rFonts w:hint="eastAsia" w:ascii="宋体" w:hAnsi="宋体" w:eastAsia="宋体" w:cs="宋体"/>
          <w:color w:val="000000"/>
          <w:kern w:val="2"/>
          <w:sz w:val="32"/>
          <w:szCs w:val="32"/>
          <w:lang w:val="en-US" w:eastAsia="zh-CN"/>
        </w:rPr>
        <w:t>3、</w:t>
      </w:r>
      <w:r>
        <w:rPr>
          <w:rFonts w:hint="eastAsia" w:ascii="宋体" w:hAnsi="宋体" w:eastAsia="宋体" w:cs="宋体"/>
          <w:color w:val="000000"/>
          <w:kern w:val="2"/>
          <w:sz w:val="32"/>
          <w:szCs w:val="32"/>
        </w:rPr>
        <w:t>负责引进和培育以现代物流业、电子商务业、金融服务业、专业服务业、会展服务业、服务外包业等为代表的现代服务业企业；负责指导协调各类楼宇的二次招商和闲置楼宇的招商工作，建立招商项目库；配合相关部门做好客商接待工作。</w:t>
      </w:r>
      <w:r>
        <w:rPr>
          <w:rFonts w:hint="eastAsia" w:ascii="等线" w:hAnsi="等线" w:eastAsia="等线" w:cs="Times New Roman"/>
          <w:color w:val="000000"/>
          <w:kern w:val="2"/>
          <w:sz w:val="32"/>
          <w:szCs w:val="32"/>
        </w:rPr>
        <w:t> </w:t>
      </w:r>
    </w:p>
    <w:p>
      <w:pPr>
        <w:pStyle w:val="5"/>
        <w:keepNext w:val="0"/>
        <w:keepLines w:val="0"/>
        <w:widowControl/>
        <w:suppressLineNumbers w:val="0"/>
        <w:spacing w:before="0" w:beforeAutospacing="0" w:after="2" w:afterAutospacing="0"/>
        <w:ind w:left="0" w:right="0" w:firstLine="641"/>
      </w:pPr>
      <w:r>
        <w:rPr>
          <w:rFonts w:hint="eastAsia" w:ascii="宋体" w:hAnsi="宋体" w:eastAsia="宋体" w:cs="宋体"/>
          <w:color w:val="000000"/>
          <w:kern w:val="2"/>
          <w:sz w:val="32"/>
          <w:szCs w:val="32"/>
          <w:lang w:val="en-US" w:eastAsia="zh-CN"/>
        </w:rPr>
        <w:t>4、</w:t>
      </w:r>
      <w:r>
        <w:rPr>
          <w:rFonts w:hint="eastAsia" w:ascii="宋体" w:hAnsi="宋体" w:eastAsia="宋体" w:cs="宋体"/>
          <w:color w:val="000000"/>
          <w:kern w:val="2"/>
          <w:sz w:val="32"/>
          <w:szCs w:val="32"/>
        </w:rPr>
        <w:t>负责指导全区现代服务业(特色文化)和商务楼宇的规划布局、开发建设和发展环境优化，负责商务楼宇物业管理部门的指导和培育，搭建交流平台，组织培训各类人才，引导商务楼宇物业管理部门规范管理，提升商务楼宇档次和水平。</w:t>
      </w:r>
      <w:r>
        <w:rPr>
          <w:rFonts w:hint="eastAsia" w:ascii="等线" w:hAnsi="等线" w:eastAsia="等线" w:cs="Times New Roman"/>
          <w:color w:val="000000"/>
          <w:kern w:val="2"/>
          <w:sz w:val="32"/>
          <w:szCs w:val="32"/>
        </w:rPr>
        <w:t> </w:t>
      </w:r>
    </w:p>
    <w:p>
      <w:pPr>
        <w:pStyle w:val="5"/>
        <w:keepNext w:val="0"/>
        <w:keepLines w:val="0"/>
        <w:widowControl/>
        <w:suppressLineNumbers w:val="0"/>
        <w:spacing w:before="0" w:beforeAutospacing="0" w:after="2" w:afterAutospacing="0"/>
        <w:ind w:left="0" w:right="0" w:firstLine="641"/>
      </w:pPr>
      <w:r>
        <w:rPr>
          <w:rFonts w:hint="eastAsia" w:ascii="宋体" w:hAnsi="宋体" w:eastAsia="宋体" w:cs="宋体"/>
          <w:color w:val="000000"/>
          <w:kern w:val="2"/>
          <w:sz w:val="32"/>
          <w:szCs w:val="32"/>
          <w:lang w:val="en-US" w:eastAsia="zh-CN"/>
        </w:rPr>
        <w:t>5、</w:t>
      </w:r>
      <w:r>
        <w:rPr>
          <w:rFonts w:hint="eastAsia" w:ascii="宋体" w:hAnsi="宋体" w:eastAsia="宋体" w:cs="宋体"/>
          <w:color w:val="000000"/>
          <w:kern w:val="2"/>
          <w:sz w:val="32"/>
          <w:szCs w:val="32"/>
        </w:rPr>
        <w:t>负责组织参与各级政府举办的现代服务业(特色文化)交流和合作活动，协同相关部门做好全区的各种现代服务业招商、推介和洽谈会。</w:t>
      </w:r>
      <w:r>
        <w:rPr>
          <w:rFonts w:hint="eastAsia" w:ascii="等线" w:hAnsi="等线" w:eastAsia="等线" w:cs="Times New Roman"/>
          <w:color w:val="000000"/>
          <w:kern w:val="2"/>
          <w:sz w:val="32"/>
          <w:szCs w:val="32"/>
        </w:rPr>
        <w:t> </w:t>
      </w:r>
    </w:p>
    <w:p>
      <w:pPr>
        <w:pStyle w:val="5"/>
        <w:keepNext w:val="0"/>
        <w:keepLines w:val="0"/>
        <w:widowControl/>
        <w:suppressLineNumbers w:val="0"/>
        <w:spacing w:before="0" w:beforeAutospacing="0" w:after="2" w:afterAutospacing="0"/>
        <w:ind w:left="0" w:right="0" w:firstLine="641"/>
      </w:pPr>
      <w:r>
        <w:rPr>
          <w:rFonts w:hint="eastAsia" w:ascii="宋体" w:hAnsi="宋体" w:eastAsia="宋体" w:cs="宋体"/>
          <w:color w:val="000000"/>
          <w:kern w:val="2"/>
          <w:sz w:val="32"/>
          <w:szCs w:val="32"/>
          <w:lang w:val="en-US" w:eastAsia="zh-CN"/>
        </w:rPr>
        <w:t>6、</w:t>
      </w:r>
      <w:r>
        <w:rPr>
          <w:rFonts w:hint="eastAsia" w:ascii="宋体" w:hAnsi="宋体" w:eastAsia="宋体" w:cs="宋体"/>
          <w:color w:val="000000"/>
          <w:kern w:val="2"/>
          <w:sz w:val="32"/>
          <w:szCs w:val="32"/>
        </w:rPr>
        <w:t>负责现代服务业(特色文化)企业、创新创业人才的培养、引进及相关政策的落实。</w:t>
      </w:r>
      <w:r>
        <w:rPr>
          <w:rFonts w:hint="eastAsia" w:ascii="等线" w:hAnsi="等线" w:eastAsia="等线" w:cs="Times New Roman"/>
          <w:color w:val="000000"/>
          <w:kern w:val="2"/>
          <w:sz w:val="32"/>
          <w:szCs w:val="32"/>
        </w:rPr>
        <w:t> </w:t>
      </w:r>
    </w:p>
    <w:p>
      <w:pPr>
        <w:pStyle w:val="5"/>
        <w:keepNext w:val="0"/>
        <w:keepLines w:val="0"/>
        <w:widowControl/>
        <w:suppressLineNumbers w:val="0"/>
        <w:spacing w:before="0" w:beforeAutospacing="0" w:after="2" w:afterAutospacing="0"/>
        <w:ind w:left="0" w:right="0" w:firstLine="641"/>
      </w:pPr>
      <w:r>
        <w:rPr>
          <w:rFonts w:hint="eastAsia" w:ascii="宋体" w:hAnsi="宋体" w:eastAsia="宋体" w:cs="宋体"/>
          <w:color w:val="000000"/>
          <w:kern w:val="2"/>
          <w:sz w:val="32"/>
          <w:szCs w:val="32"/>
          <w:lang w:val="en-US" w:eastAsia="zh-CN"/>
        </w:rPr>
        <w:t>7、</w:t>
      </w:r>
      <w:r>
        <w:rPr>
          <w:rFonts w:hint="eastAsia" w:ascii="宋体" w:hAnsi="宋体" w:eastAsia="宋体" w:cs="宋体"/>
          <w:color w:val="000000"/>
          <w:kern w:val="2"/>
          <w:sz w:val="32"/>
          <w:szCs w:val="32"/>
        </w:rPr>
        <w:t>负责全区现代服务业(特色文化)资源及发展情况的综合统计和信息发布。</w:t>
      </w:r>
      <w:r>
        <w:rPr>
          <w:rFonts w:hint="eastAsia" w:ascii="等线" w:hAnsi="等线" w:eastAsia="等线" w:cs="Times New Roman"/>
          <w:color w:val="000000"/>
          <w:kern w:val="2"/>
          <w:sz w:val="32"/>
          <w:szCs w:val="32"/>
        </w:rPr>
        <w:t> </w:t>
      </w:r>
    </w:p>
    <w:p>
      <w:pPr>
        <w:pStyle w:val="5"/>
        <w:keepNext w:val="0"/>
        <w:keepLines w:val="0"/>
        <w:widowControl/>
        <w:suppressLineNumbers w:val="0"/>
        <w:spacing w:before="0" w:beforeAutospacing="0" w:after="2" w:afterAutospacing="0"/>
        <w:ind w:left="0" w:right="0" w:firstLine="641"/>
      </w:pPr>
      <w:r>
        <w:rPr>
          <w:rFonts w:hint="eastAsia" w:ascii="宋体" w:hAnsi="宋体" w:eastAsia="宋体" w:cs="宋体"/>
          <w:color w:val="000000"/>
          <w:kern w:val="2"/>
          <w:sz w:val="32"/>
          <w:szCs w:val="32"/>
          <w:lang w:val="en-US" w:eastAsia="zh-CN"/>
        </w:rPr>
        <w:t>8、</w:t>
      </w:r>
      <w:r>
        <w:rPr>
          <w:rFonts w:hint="eastAsia" w:ascii="宋体" w:hAnsi="宋体" w:eastAsia="宋体" w:cs="宋体"/>
          <w:color w:val="000000"/>
          <w:kern w:val="2"/>
          <w:sz w:val="32"/>
          <w:szCs w:val="32"/>
        </w:rPr>
        <w:t>负责协调现代服务业(特色文化)企业入驻落户我区，并协助财税部门加强楼宇税收的征管。</w:t>
      </w:r>
    </w:p>
    <w:p>
      <w:pPr>
        <w:numPr>
          <w:ilvl w:val="0"/>
          <w:numId w:val="0"/>
        </w:numPr>
        <w:spacing w:line="480" w:lineRule="auto"/>
        <w:jc w:val="left"/>
        <w:rPr>
          <w:rFonts w:hint="eastAsia" w:ascii="宋体" w:hAnsi="宋体" w:eastAsia="宋体" w:cs="宋体"/>
          <w:b/>
          <w:bCs/>
          <w:i w:val="0"/>
          <w:iCs w:val="0"/>
          <w:caps w:val="0"/>
          <w:color w:val="auto"/>
          <w:spacing w:val="0"/>
          <w:sz w:val="32"/>
          <w:szCs w:val="32"/>
          <w:shd w:val="clear" w:fill="FFFFFF"/>
        </w:rPr>
      </w:pPr>
      <w:r>
        <w:rPr>
          <w:rFonts w:hint="eastAsia" w:ascii="宋体" w:hAnsi="宋体" w:eastAsia="宋体" w:cs="宋体"/>
          <w:b/>
          <w:bCs/>
          <w:i w:val="0"/>
          <w:iCs w:val="0"/>
          <w:caps w:val="0"/>
          <w:color w:val="auto"/>
          <w:spacing w:val="0"/>
          <w:sz w:val="32"/>
          <w:szCs w:val="32"/>
          <w:shd w:val="clear" w:fill="FFFFFF"/>
        </w:rPr>
        <w:t>二、部门整体支出管理及使用情况</w:t>
      </w:r>
    </w:p>
    <w:p>
      <w:pPr>
        <w:spacing w:line="480" w:lineRule="auto"/>
        <w:ind w:firstLine="643" w:firstLineChars="200"/>
        <w:jc w:val="left"/>
        <w:rPr>
          <w:rFonts w:hint="eastAsia" w:ascii="宋体" w:hAnsi="宋体" w:eastAsia="宋体" w:cs="宋体"/>
          <w:b/>
          <w:bCs/>
          <w:i w:val="0"/>
          <w:iCs w:val="0"/>
          <w:caps w:val="0"/>
          <w:color w:val="auto"/>
          <w:spacing w:val="0"/>
          <w:sz w:val="32"/>
          <w:szCs w:val="32"/>
          <w:shd w:val="clear" w:fill="FFFFFF"/>
          <w:lang w:val="en-US" w:eastAsia="zh-CN"/>
        </w:rPr>
      </w:pPr>
      <w:r>
        <w:rPr>
          <w:rFonts w:hint="eastAsia" w:ascii="宋体" w:hAnsi="宋体" w:eastAsia="宋体" w:cs="宋体"/>
          <w:b/>
          <w:bCs/>
          <w:i w:val="0"/>
          <w:iCs w:val="0"/>
          <w:caps w:val="0"/>
          <w:color w:val="auto"/>
          <w:spacing w:val="0"/>
          <w:sz w:val="32"/>
          <w:szCs w:val="32"/>
          <w:shd w:val="clear" w:fill="FFFFFF"/>
          <w:lang w:val="en-US" w:eastAsia="zh-CN"/>
        </w:rPr>
        <w:t>（一）预算执行情况</w:t>
      </w:r>
    </w:p>
    <w:p>
      <w:pPr>
        <w:spacing w:line="480" w:lineRule="auto"/>
        <w:ind w:firstLine="640" w:firstLineChars="200"/>
        <w:jc w:val="left"/>
        <w:rPr>
          <w:rFonts w:hint="default" w:ascii="宋体" w:hAnsi="宋体" w:eastAsia="宋体" w:cs="宋体"/>
          <w:i w:val="0"/>
          <w:iCs w:val="0"/>
          <w:caps w:val="0"/>
          <w:color w:val="000000"/>
          <w:spacing w:val="0"/>
          <w:sz w:val="32"/>
          <w:szCs w:val="32"/>
          <w:lang w:val="en-US" w:eastAsia="zh-CN"/>
        </w:rPr>
      </w:pPr>
      <w:r>
        <w:rPr>
          <w:rFonts w:hint="eastAsia" w:ascii="宋体" w:hAnsi="宋体" w:eastAsia="宋体" w:cs="宋体"/>
          <w:kern w:val="2"/>
          <w:sz w:val="32"/>
          <w:szCs w:val="32"/>
          <w:lang w:val="en-US" w:eastAsia="zh-CN" w:bidi="ar"/>
        </w:rPr>
        <w:t>2022年本部门年初预算安排59.14万元，本年实际支出</w:t>
      </w:r>
      <w:r>
        <w:rPr>
          <w:rFonts w:hint="eastAsia" w:ascii="宋体" w:hAnsi="宋体" w:eastAsia="宋体" w:cs="宋体"/>
          <w:i w:val="0"/>
          <w:iCs w:val="0"/>
          <w:caps w:val="0"/>
          <w:color w:val="000000"/>
          <w:spacing w:val="0"/>
          <w:sz w:val="32"/>
          <w:szCs w:val="32"/>
          <w:lang w:val="en-US" w:eastAsia="zh-CN"/>
        </w:rPr>
        <w:t>98.14</w:t>
      </w:r>
      <w:r>
        <w:rPr>
          <w:rFonts w:hint="eastAsia" w:ascii="宋体" w:hAnsi="宋体" w:eastAsia="宋体" w:cs="宋体"/>
          <w:i w:val="0"/>
          <w:iCs w:val="0"/>
          <w:caps w:val="0"/>
          <w:color w:val="000000"/>
          <w:spacing w:val="0"/>
          <w:sz w:val="32"/>
          <w:szCs w:val="32"/>
        </w:rPr>
        <w:t>万元</w:t>
      </w:r>
      <w:r>
        <w:rPr>
          <w:rFonts w:hint="eastAsia" w:ascii="宋体" w:hAnsi="宋体" w:eastAsia="宋体" w:cs="宋体"/>
          <w:i w:val="0"/>
          <w:iCs w:val="0"/>
          <w:caps w:val="0"/>
          <w:color w:val="000000"/>
          <w:spacing w:val="0"/>
          <w:sz w:val="32"/>
          <w:szCs w:val="32"/>
          <w:lang w:eastAsia="zh-CN"/>
        </w:rPr>
        <w:t>，完成全年预算的</w:t>
      </w:r>
      <w:r>
        <w:rPr>
          <w:rFonts w:hint="eastAsia" w:ascii="宋体" w:hAnsi="宋体" w:eastAsia="宋体" w:cs="宋体"/>
          <w:i w:val="0"/>
          <w:iCs w:val="0"/>
          <w:caps w:val="0"/>
          <w:color w:val="000000"/>
          <w:spacing w:val="0"/>
          <w:sz w:val="32"/>
          <w:szCs w:val="32"/>
          <w:lang w:val="en-US" w:eastAsia="zh-CN"/>
        </w:rPr>
        <w:t>165.95%</w:t>
      </w:r>
      <w:r>
        <w:rPr>
          <w:rFonts w:hint="eastAsia" w:ascii="宋体" w:hAnsi="宋体" w:eastAsia="宋体" w:cs="宋体"/>
          <w:i w:val="0"/>
          <w:iCs w:val="0"/>
          <w:caps w:val="0"/>
          <w:color w:val="000000"/>
          <w:spacing w:val="0"/>
          <w:sz w:val="32"/>
          <w:szCs w:val="32"/>
        </w:rPr>
        <w:t>。与上一年度相比，</w:t>
      </w:r>
      <w:r>
        <w:rPr>
          <w:rFonts w:hint="eastAsia" w:ascii="宋体" w:hAnsi="宋体" w:eastAsia="宋体" w:cs="宋体"/>
          <w:i w:val="0"/>
          <w:iCs w:val="0"/>
          <w:caps w:val="0"/>
          <w:color w:val="000000"/>
          <w:spacing w:val="0"/>
          <w:sz w:val="32"/>
          <w:szCs w:val="32"/>
          <w:lang w:eastAsia="zh-CN"/>
        </w:rPr>
        <w:t>实际支出</w:t>
      </w:r>
      <w:r>
        <w:rPr>
          <w:rFonts w:hint="eastAsia" w:ascii="宋体" w:hAnsi="宋体" w:eastAsia="宋体" w:cs="宋体"/>
          <w:i w:val="0"/>
          <w:iCs w:val="0"/>
          <w:caps w:val="0"/>
          <w:color w:val="000000"/>
          <w:spacing w:val="0"/>
          <w:sz w:val="32"/>
          <w:szCs w:val="32"/>
          <w:lang w:val="en-US" w:eastAsia="zh-CN"/>
        </w:rPr>
        <w:t>减少90.99</w:t>
      </w:r>
      <w:r>
        <w:rPr>
          <w:rFonts w:hint="eastAsia" w:ascii="宋体" w:hAnsi="宋体" w:eastAsia="宋体" w:cs="宋体"/>
          <w:i w:val="0"/>
          <w:iCs w:val="0"/>
          <w:caps w:val="0"/>
          <w:color w:val="000000"/>
          <w:spacing w:val="0"/>
          <w:sz w:val="32"/>
          <w:szCs w:val="32"/>
        </w:rPr>
        <w:t>万元，</w:t>
      </w:r>
      <w:r>
        <w:rPr>
          <w:rFonts w:hint="eastAsia" w:ascii="宋体" w:hAnsi="宋体" w:eastAsia="宋体" w:cs="宋体"/>
          <w:i w:val="0"/>
          <w:iCs w:val="0"/>
          <w:caps w:val="0"/>
          <w:color w:val="000000"/>
          <w:spacing w:val="0"/>
          <w:sz w:val="32"/>
          <w:szCs w:val="32"/>
          <w:lang w:val="en-US" w:eastAsia="zh-CN"/>
        </w:rPr>
        <w:t>下降48.11</w:t>
      </w:r>
      <w:r>
        <w:rPr>
          <w:rFonts w:hint="eastAsia" w:ascii="宋体" w:hAnsi="宋体" w:eastAsia="宋体" w:cs="宋体"/>
          <w:i w:val="0"/>
          <w:iCs w:val="0"/>
          <w:caps w:val="0"/>
          <w:color w:val="000000"/>
          <w:spacing w:val="0"/>
          <w:sz w:val="32"/>
          <w:szCs w:val="32"/>
        </w:rPr>
        <w:t>%。主要原因</w:t>
      </w:r>
      <w:r>
        <w:rPr>
          <w:rFonts w:hint="eastAsia" w:ascii="宋体" w:hAnsi="宋体" w:eastAsia="宋体" w:cs="宋体"/>
          <w:i w:val="0"/>
          <w:iCs w:val="0"/>
          <w:caps w:val="0"/>
          <w:color w:val="000000"/>
          <w:spacing w:val="0"/>
          <w:sz w:val="32"/>
          <w:szCs w:val="32"/>
          <w:lang w:val="en-US" w:eastAsia="zh-CN"/>
        </w:rPr>
        <w:t>是2021年购买智慧平台应用系统70多万，压缩公用性经费开支，收入较上年减少。</w:t>
      </w:r>
    </w:p>
    <w:p>
      <w:pPr>
        <w:spacing w:line="480" w:lineRule="auto"/>
        <w:ind w:firstLine="640" w:firstLineChars="200"/>
        <w:jc w:val="left"/>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rPr>
        <w:t>2022年度收入合计</w:t>
      </w:r>
      <w:r>
        <w:rPr>
          <w:rFonts w:hint="eastAsia" w:ascii="宋体" w:hAnsi="宋体" w:eastAsia="宋体" w:cs="宋体"/>
          <w:i w:val="0"/>
          <w:iCs w:val="0"/>
          <w:caps w:val="0"/>
          <w:color w:val="000000"/>
          <w:spacing w:val="0"/>
          <w:sz w:val="32"/>
          <w:szCs w:val="32"/>
          <w:lang w:val="en-US" w:eastAsia="zh-CN"/>
        </w:rPr>
        <w:t>98.14</w:t>
      </w:r>
      <w:r>
        <w:rPr>
          <w:rFonts w:hint="eastAsia" w:ascii="宋体" w:hAnsi="宋体" w:eastAsia="宋体" w:cs="宋体"/>
          <w:i w:val="0"/>
          <w:iCs w:val="0"/>
          <w:caps w:val="0"/>
          <w:color w:val="000000"/>
          <w:spacing w:val="0"/>
          <w:sz w:val="32"/>
          <w:szCs w:val="32"/>
        </w:rPr>
        <w:t>万元，其中：财政拨款收入</w:t>
      </w:r>
      <w:r>
        <w:rPr>
          <w:rFonts w:hint="eastAsia" w:ascii="宋体" w:hAnsi="宋体" w:eastAsia="宋体" w:cs="宋体"/>
          <w:i w:val="0"/>
          <w:iCs w:val="0"/>
          <w:caps w:val="0"/>
          <w:color w:val="000000"/>
          <w:spacing w:val="0"/>
          <w:sz w:val="32"/>
          <w:szCs w:val="32"/>
          <w:lang w:val="en-US" w:eastAsia="zh-CN"/>
        </w:rPr>
        <w:t>97.81</w:t>
      </w:r>
      <w:r>
        <w:rPr>
          <w:rFonts w:hint="eastAsia" w:ascii="宋体" w:hAnsi="宋体" w:eastAsia="宋体" w:cs="宋体"/>
          <w:i w:val="0"/>
          <w:iCs w:val="0"/>
          <w:caps w:val="0"/>
          <w:color w:val="000000"/>
          <w:spacing w:val="0"/>
          <w:sz w:val="32"/>
          <w:szCs w:val="32"/>
        </w:rPr>
        <w:t>万元，占</w:t>
      </w:r>
      <w:r>
        <w:rPr>
          <w:rFonts w:hint="eastAsia" w:ascii="宋体" w:hAnsi="宋体" w:eastAsia="宋体" w:cs="宋体"/>
          <w:i w:val="0"/>
          <w:iCs w:val="0"/>
          <w:caps w:val="0"/>
          <w:color w:val="000000"/>
          <w:spacing w:val="0"/>
          <w:sz w:val="32"/>
          <w:szCs w:val="32"/>
          <w:lang w:val="en-US" w:eastAsia="zh-CN"/>
        </w:rPr>
        <w:t>99.66</w:t>
      </w:r>
      <w:r>
        <w:rPr>
          <w:rFonts w:hint="eastAsia" w:ascii="宋体" w:hAnsi="宋体" w:eastAsia="宋体" w:cs="宋体"/>
          <w:i w:val="0"/>
          <w:iCs w:val="0"/>
          <w:caps w:val="0"/>
          <w:color w:val="000000"/>
          <w:spacing w:val="0"/>
          <w:sz w:val="32"/>
          <w:szCs w:val="32"/>
        </w:rPr>
        <w:t>%；上级补助收入0万元，占0%；事业收入0万元，占0%；经营收入0万元，占0%；附属单位上缴收入0万元，占0%；其他收入</w:t>
      </w:r>
      <w:r>
        <w:rPr>
          <w:rFonts w:hint="eastAsia" w:ascii="宋体" w:hAnsi="宋体" w:eastAsia="宋体" w:cs="宋体"/>
          <w:i w:val="0"/>
          <w:iCs w:val="0"/>
          <w:caps w:val="0"/>
          <w:color w:val="000000"/>
          <w:spacing w:val="0"/>
          <w:sz w:val="32"/>
          <w:szCs w:val="32"/>
          <w:lang w:val="en-US" w:eastAsia="zh-CN"/>
        </w:rPr>
        <w:t>0.33</w:t>
      </w:r>
      <w:r>
        <w:rPr>
          <w:rFonts w:hint="eastAsia" w:ascii="宋体" w:hAnsi="宋体" w:eastAsia="宋体" w:cs="宋体"/>
          <w:i w:val="0"/>
          <w:iCs w:val="0"/>
          <w:caps w:val="0"/>
          <w:color w:val="000000"/>
          <w:spacing w:val="0"/>
          <w:sz w:val="32"/>
          <w:szCs w:val="32"/>
        </w:rPr>
        <w:t>万元，占</w:t>
      </w:r>
      <w:r>
        <w:rPr>
          <w:rFonts w:hint="eastAsia" w:ascii="宋体" w:hAnsi="宋体" w:eastAsia="宋体" w:cs="宋体"/>
          <w:i w:val="0"/>
          <w:iCs w:val="0"/>
          <w:caps w:val="0"/>
          <w:color w:val="000000"/>
          <w:spacing w:val="0"/>
          <w:sz w:val="32"/>
          <w:szCs w:val="32"/>
          <w:lang w:val="en-US" w:eastAsia="zh-CN"/>
        </w:rPr>
        <w:t>0.34</w:t>
      </w:r>
      <w:r>
        <w:rPr>
          <w:rFonts w:hint="eastAsia" w:ascii="宋体" w:hAnsi="宋体" w:eastAsia="宋体" w:cs="宋体"/>
          <w:i w:val="0"/>
          <w:iCs w:val="0"/>
          <w:caps w:val="0"/>
          <w:color w:val="000000"/>
          <w:spacing w:val="0"/>
          <w:sz w:val="32"/>
          <w:szCs w:val="32"/>
        </w:rPr>
        <w:t>%</w:t>
      </w:r>
    </w:p>
    <w:p>
      <w:pPr>
        <w:spacing w:line="480" w:lineRule="auto"/>
        <w:ind w:firstLine="640" w:firstLineChars="200"/>
        <w:jc w:val="left"/>
        <w:rPr>
          <w:rFonts w:hint="eastAsia" w:ascii="宋体" w:hAnsi="宋体" w:eastAsia="宋体" w:cs="宋体"/>
          <w:i w:val="0"/>
          <w:iCs w:val="0"/>
          <w:caps w:val="0"/>
          <w:color w:val="000000"/>
          <w:spacing w:val="0"/>
          <w:sz w:val="32"/>
          <w:szCs w:val="32"/>
          <w:lang w:val="en-US" w:eastAsia="zh-CN"/>
        </w:rPr>
      </w:pPr>
      <w:r>
        <w:rPr>
          <w:rFonts w:hint="eastAsia" w:ascii="宋体" w:hAnsi="宋体" w:eastAsia="宋体" w:cs="宋体"/>
          <w:i w:val="0"/>
          <w:iCs w:val="0"/>
          <w:caps w:val="0"/>
          <w:color w:val="000000"/>
          <w:spacing w:val="0"/>
          <w:sz w:val="32"/>
          <w:szCs w:val="32"/>
        </w:rPr>
        <w:t>2022年度支出合计</w:t>
      </w:r>
      <w:r>
        <w:rPr>
          <w:rFonts w:hint="eastAsia" w:ascii="宋体" w:hAnsi="宋体" w:eastAsia="宋体" w:cs="宋体"/>
          <w:i w:val="0"/>
          <w:iCs w:val="0"/>
          <w:caps w:val="0"/>
          <w:color w:val="000000"/>
          <w:spacing w:val="0"/>
          <w:sz w:val="32"/>
          <w:szCs w:val="32"/>
          <w:lang w:val="en-US" w:eastAsia="zh-CN"/>
        </w:rPr>
        <w:t>98.14</w:t>
      </w:r>
      <w:r>
        <w:rPr>
          <w:rFonts w:hint="eastAsia" w:ascii="宋体" w:hAnsi="宋体" w:eastAsia="宋体" w:cs="宋体"/>
          <w:i w:val="0"/>
          <w:iCs w:val="0"/>
          <w:caps w:val="0"/>
          <w:color w:val="000000"/>
          <w:spacing w:val="0"/>
          <w:sz w:val="32"/>
          <w:szCs w:val="32"/>
        </w:rPr>
        <w:t>万元，其中：基本支出</w:t>
      </w:r>
      <w:r>
        <w:rPr>
          <w:rFonts w:hint="eastAsia" w:ascii="宋体" w:hAnsi="宋体" w:eastAsia="宋体" w:cs="宋体"/>
          <w:i w:val="0"/>
          <w:iCs w:val="0"/>
          <w:caps w:val="0"/>
          <w:color w:val="000000"/>
          <w:spacing w:val="0"/>
          <w:sz w:val="32"/>
          <w:szCs w:val="32"/>
          <w:lang w:val="en-US" w:eastAsia="zh-CN"/>
        </w:rPr>
        <w:t>98.14</w:t>
      </w:r>
      <w:r>
        <w:rPr>
          <w:rFonts w:hint="eastAsia" w:ascii="宋体" w:hAnsi="宋体" w:eastAsia="宋体" w:cs="宋体"/>
          <w:i w:val="0"/>
          <w:iCs w:val="0"/>
          <w:caps w:val="0"/>
          <w:color w:val="000000"/>
          <w:spacing w:val="0"/>
          <w:sz w:val="32"/>
          <w:szCs w:val="32"/>
        </w:rPr>
        <w:t>万元，占100%；项目支出0万元，占0%；上缴上级支出0万元，占0%；经营支出0万元，占0%；对附属单位补助支出0万元，占0%。</w:t>
      </w:r>
    </w:p>
    <w:p>
      <w:pPr>
        <w:spacing w:line="480" w:lineRule="auto"/>
        <w:ind w:firstLine="643" w:firstLineChars="200"/>
        <w:jc w:val="left"/>
        <w:rPr>
          <w:rFonts w:hint="eastAsia" w:ascii="宋体" w:hAnsi="宋体" w:eastAsia="宋体" w:cs="宋体"/>
          <w:b/>
          <w:bCs/>
          <w:i w:val="0"/>
          <w:iCs w:val="0"/>
          <w:caps w:val="0"/>
          <w:color w:val="auto"/>
          <w:spacing w:val="0"/>
          <w:sz w:val="32"/>
          <w:szCs w:val="32"/>
          <w:highlight w:val="none"/>
          <w:shd w:val="clear" w:fill="FFFFFF"/>
          <w:lang w:val="en-US" w:eastAsia="zh-CN"/>
        </w:rPr>
      </w:pPr>
      <w:r>
        <w:rPr>
          <w:rFonts w:hint="eastAsia" w:ascii="宋体" w:hAnsi="宋体" w:eastAsia="宋体" w:cs="宋体"/>
          <w:b/>
          <w:bCs/>
          <w:i w:val="0"/>
          <w:iCs w:val="0"/>
          <w:caps w:val="0"/>
          <w:color w:val="auto"/>
          <w:spacing w:val="0"/>
          <w:sz w:val="32"/>
          <w:szCs w:val="32"/>
          <w:highlight w:val="none"/>
          <w:shd w:val="clear" w:fill="FFFFFF"/>
          <w:lang w:val="en-US" w:eastAsia="zh-CN"/>
        </w:rPr>
        <w:t>（二）基本支出情况</w:t>
      </w:r>
    </w:p>
    <w:p>
      <w:pPr>
        <w:spacing w:line="480" w:lineRule="auto"/>
        <w:ind w:firstLine="640" w:firstLineChars="200"/>
        <w:jc w:val="left"/>
        <w:rPr>
          <w:rFonts w:hint="eastAsia" w:ascii="宋体" w:hAnsi="宋体" w:eastAsia="宋体" w:cs="宋体"/>
          <w:i w:val="0"/>
          <w:iCs w:val="0"/>
          <w:caps w:val="0"/>
          <w:color w:val="auto"/>
          <w:spacing w:val="0"/>
          <w:kern w:val="2"/>
          <w:sz w:val="32"/>
          <w:szCs w:val="32"/>
          <w:highlight w:val="none"/>
          <w:shd w:val="clear" w:fill="FFFFFF"/>
          <w:lang w:val="en-US" w:eastAsia="zh-CN" w:bidi="ar-SA"/>
        </w:rPr>
      </w:pPr>
      <w:r>
        <w:rPr>
          <w:rFonts w:hint="eastAsia" w:ascii="宋体" w:hAnsi="宋体" w:eastAsia="宋体" w:cs="宋体"/>
          <w:i w:val="0"/>
          <w:iCs w:val="0"/>
          <w:caps w:val="0"/>
          <w:color w:val="auto"/>
          <w:spacing w:val="0"/>
          <w:kern w:val="2"/>
          <w:sz w:val="32"/>
          <w:szCs w:val="32"/>
          <w:highlight w:val="none"/>
          <w:shd w:val="clear" w:fill="FFFFFF"/>
          <w:lang w:val="en-US" w:eastAsia="zh-CN" w:bidi="ar-SA"/>
        </w:rPr>
        <w:t>2022年度北塔区特色文化服务业中心基本支出年初预算安排</w:t>
      </w:r>
      <w:r>
        <w:rPr>
          <w:rFonts w:hint="eastAsia" w:ascii="宋体" w:hAnsi="宋体" w:eastAsia="宋体" w:cs="宋体"/>
          <w:i w:val="0"/>
          <w:iCs w:val="0"/>
          <w:caps w:val="0"/>
          <w:color w:val="000000"/>
          <w:spacing w:val="0"/>
          <w:sz w:val="32"/>
          <w:szCs w:val="32"/>
          <w:lang w:val="en-US" w:eastAsia="zh-CN"/>
        </w:rPr>
        <w:t>46.14</w:t>
      </w:r>
      <w:r>
        <w:rPr>
          <w:rFonts w:hint="eastAsia" w:ascii="宋体" w:hAnsi="宋体" w:eastAsia="宋体" w:cs="宋体"/>
          <w:i w:val="0"/>
          <w:iCs w:val="0"/>
          <w:caps w:val="0"/>
          <w:color w:val="auto"/>
          <w:spacing w:val="0"/>
          <w:kern w:val="2"/>
          <w:sz w:val="32"/>
          <w:szCs w:val="32"/>
          <w:highlight w:val="none"/>
          <w:shd w:val="clear" w:fill="FFFFFF"/>
          <w:lang w:val="en-US" w:eastAsia="zh-CN" w:bidi="ar-SA"/>
        </w:rPr>
        <w:t>万元，本年实际支出为</w:t>
      </w:r>
      <w:r>
        <w:rPr>
          <w:rFonts w:hint="eastAsia" w:ascii="宋体" w:hAnsi="宋体" w:eastAsia="宋体" w:cs="宋体"/>
          <w:i w:val="0"/>
          <w:iCs w:val="0"/>
          <w:caps w:val="0"/>
          <w:color w:val="000000"/>
          <w:spacing w:val="0"/>
          <w:sz w:val="32"/>
          <w:szCs w:val="32"/>
          <w:lang w:val="en-US" w:eastAsia="zh-CN"/>
        </w:rPr>
        <w:t>98.14</w:t>
      </w:r>
      <w:r>
        <w:rPr>
          <w:rFonts w:hint="eastAsia" w:ascii="宋体" w:hAnsi="宋体" w:eastAsia="宋体" w:cs="宋体"/>
          <w:i w:val="0"/>
          <w:iCs w:val="0"/>
          <w:caps w:val="0"/>
          <w:color w:val="auto"/>
          <w:spacing w:val="0"/>
          <w:kern w:val="2"/>
          <w:sz w:val="32"/>
          <w:szCs w:val="32"/>
          <w:highlight w:val="none"/>
          <w:shd w:val="clear" w:fill="FFFFFF"/>
          <w:lang w:val="en-US" w:eastAsia="zh-CN" w:bidi="ar-SA"/>
        </w:rPr>
        <w:t>万元，主要为人员经费支出和公用经费支出，其中人员经费支出52.18万元、公用经费支出45.96万元。</w:t>
      </w:r>
    </w:p>
    <w:p>
      <w:pPr>
        <w:numPr>
          <w:ilvl w:val="0"/>
          <w:numId w:val="1"/>
        </w:numPr>
        <w:spacing w:line="480" w:lineRule="auto"/>
        <w:ind w:left="0" w:leftChars="0" w:firstLine="643" w:firstLineChars="200"/>
        <w:jc w:val="left"/>
        <w:rPr>
          <w:rFonts w:hint="eastAsia" w:ascii="宋体" w:hAnsi="宋体" w:eastAsia="宋体" w:cs="宋体"/>
          <w:b/>
          <w:bCs/>
          <w:i w:val="0"/>
          <w:iCs w:val="0"/>
          <w:caps w:val="0"/>
          <w:color w:val="auto"/>
          <w:spacing w:val="0"/>
          <w:sz w:val="32"/>
          <w:szCs w:val="32"/>
          <w:highlight w:val="none"/>
          <w:shd w:val="clear" w:fill="FFFFFF"/>
          <w:lang w:val="en-US" w:eastAsia="zh-CN"/>
        </w:rPr>
      </w:pPr>
      <w:r>
        <w:rPr>
          <w:rFonts w:hint="eastAsia" w:ascii="宋体" w:hAnsi="宋体" w:eastAsia="宋体" w:cs="宋体"/>
          <w:b/>
          <w:bCs/>
          <w:i w:val="0"/>
          <w:iCs w:val="0"/>
          <w:caps w:val="0"/>
          <w:color w:val="auto"/>
          <w:spacing w:val="0"/>
          <w:sz w:val="32"/>
          <w:szCs w:val="32"/>
          <w:highlight w:val="none"/>
          <w:shd w:val="clear" w:fill="FFFFFF"/>
          <w:lang w:val="en-US" w:eastAsia="zh-CN"/>
        </w:rPr>
        <w:t>项目支出情况</w:t>
      </w:r>
    </w:p>
    <w:p>
      <w:pPr>
        <w:numPr>
          <w:ilvl w:val="0"/>
          <w:numId w:val="0"/>
        </w:numPr>
        <w:spacing w:line="480" w:lineRule="auto"/>
        <w:ind w:firstLine="640" w:firstLineChars="200"/>
        <w:jc w:val="left"/>
        <w:rPr>
          <w:rFonts w:hint="eastAsia" w:ascii="宋体" w:hAnsi="宋体" w:eastAsia="宋体" w:cs="宋体"/>
          <w:i w:val="0"/>
          <w:iCs w:val="0"/>
          <w:caps w:val="0"/>
          <w:color w:val="auto"/>
          <w:spacing w:val="0"/>
          <w:kern w:val="2"/>
          <w:sz w:val="32"/>
          <w:szCs w:val="32"/>
          <w:highlight w:val="none"/>
          <w:shd w:val="clear" w:fill="FFFFFF"/>
          <w:lang w:val="en-US" w:eastAsia="zh-CN" w:bidi="ar-SA"/>
        </w:rPr>
      </w:pPr>
      <w:r>
        <w:rPr>
          <w:rFonts w:hint="eastAsia" w:ascii="宋体" w:hAnsi="宋体" w:eastAsia="宋体" w:cs="宋体"/>
          <w:i w:val="0"/>
          <w:iCs w:val="0"/>
          <w:caps w:val="0"/>
          <w:color w:val="auto"/>
          <w:spacing w:val="0"/>
          <w:kern w:val="2"/>
          <w:sz w:val="32"/>
          <w:szCs w:val="32"/>
          <w:highlight w:val="none"/>
          <w:shd w:val="clear" w:fill="FFFFFF"/>
          <w:lang w:val="en-US" w:eastAsia="zh-CN" w:bidi="ar-SA"/>
        </w:rPr>
        <w:t>本年项目支出年初预算安排为13万元，本年实际支出为0万元，本部门2022年度无项目支出。</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right="0" w:rightChars="0" w:firstLine="643" w:firstLineChars="200"/>
        <w:jc w:val="both"/>
        <w:rPr>
          <w:rFonts w:hint="eastAsia" w:ascii="宋体" w:hAnsi="宋体" w:eastAsia="宋体" w:cs="宋体"/>
          <w:b/>
          <w:bCs/>
          <w:i w:val="0"/>
          <w:iCs w:val="0"/>
          <w:caps w:val="0"/>
          <w:color w:val="auto"/>
          <w:spacing w:val="0"/>
          <w:sz w:val="32"/>
          <w:szCs w:val="32"/>
          <w:highlight w:val="none"/>
          <w:shd w:val="clear" w:fill="FFFFFF"/>
        </w:rPr>
      </w:pPr>
      <w:r>
        <w:rPr>
          <w:rFonts w:hint="eastAsia" w:ascii="宋体" w:hAnsi="宋体" w:eastAsia="宋体" w:cs="宋体"/>
          <w:b/>
          <w:bCs/>
          <w:i w:val="0"/>
          <w:iCs w:val="0"/>
          <w:caps w:val="0"/>
          <w:color w:val="auto"/>
          <w:spacing w:val="0"/>
          <w:sz w:val="32"/>
          <w:szCs w:val="32"/>
          <w:highlight w:val="none"/>
          <w:shd w:val="clear" w:fill="FFFFFF"/>
          <w:lang w:val="en-US" w:eastAsia="zh-CN"/>
        </w:rPr>
        <w:t>三</w:t>
      </w:r>
      <w:r>
        <w:rPr>
          <w:rFonts w:hint="eastAsia" w:ascii="宋体" w:hAnsi="宋体" w:eastAsia="宋体" w:cs="宋体"/>
          <w:b/>
          <w:bCs/>
          <w:i w:val="0"/>
          <w:iCs w:val="0"/>
          <w:caps w:val="0"/>
          <w:color w:val="auto"/>
          <w:spacing w:val="0"/>
          <w:sz w:val="32"/>
          <w:szCs w:val="32"/>
          <w:highlight w:val="none"/>
          <w:shd w:val="clear" w:fill="FFFFFF"/>
        </w:rPr>
        <w:t>、部门整体支出绩效情况</w:t>
      </w:r>
    </w:p>
    <w:p>
      <w:pPr>
        <w:spacing w:line="480" w:lineRule="auto"/>
        <w:ind w:firstLine="643" w:firstLineChars="200"/>
        <w:jc w:val="left"/>
        <w:rPr>
          <w:rFonts w:hint="eastAsia" w:ascii="宋体" w:hAnsi="宋体" w:eastAsia="宋体" w:cs="宋体"/>
          <w:b/>
          <w:bCs/>
          <w:i w:val="0"/>
          <w:iCs w:val="0"/>
          <w:caps w:val="0"/>
          <w:color w:val="auto"/>
          <w:spacing w:val="0"/>
          <w:sz w:val="32"/>
          <w:szCs w:val="32"/>
          <w:highlight w:val="none"/>
          <w:shd w:val="clear" w:fill="FFFFFF"/>
          <w:lang w:val="en-US" w:eastAsia="zh-CN"/>
        </w:rPr>
      </w:pPr>
      <w:r>
        <w:rPr>
          <w:rFonts w:hint="eastAsia" w:ascii="宋体" w:hAnsi="宋体" w:eastAsia="宋体" w:cs="宋体"/>
          <w:b/>
          <w:bCs/>
          <w:i w:val="0"/>
          <w:iCs w:val="0"/>
          <w:caps w:val="0"/>
          <w:color w:val="auto"/>
          <w:spacing w:val="0"/>
          <w:sz w:val="32"/>
          <w:szCs w:val="32"/>
          <w:highlight w:val="none"/>
          <w:shd w:val="clear" w:fill="FFFFFF"/>
          <w:lang w:val="en-US" w:eastAsia="zh-CN"/>
        </w:rPr>
        <w:t>（一）主要绩效指标完成情况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left="0" w:right="0" w:firstLine="420"/>
        <w:jc w:val="both"/>
        <w:rPr>
          <w:rFonts w:hint="eastAsia" w:ascii="宋体" w:hAnsi="宋体" w:eastAsia="宋体" w:cs="宋体"/>
          <w:b/>
          <w:bCs/>
          <w:i w:val="0"/>
          <w:iCs w:val="0"/>
          <w:caps w:val="0"/>
          <w:color w:val="auto"/>
          <w:spacing w:val="0"/>
          <w:sz w:val="32"/>
          <w:szCs w:val="32"/>
          <w:highlight w:val="none"/>
          <w:shd w:val="clear" w:fill="FFFFFF"/>
        </w:rPr>
      </w:pPr>
      <w:r>
        <w:rPr>
          <w:rFonts w:hint="eastAsia" w:ascii="宋体" w:hAnsi="宋体" w:eastAsia="宋体" w:cs="宋体"/>
          <w:b/>
          <w:bCs/>
          <w:i w:val="0"/>
          <w:iCs w:val="0"/>
          <w:caps w:val="0"/>
          <w:color w:val="auto"/>
          <w:spacing w:val="0"/>
          <w:sz w:val="32"/>
          <w:szCs w:val="32"/>
          <w:highlight w:val="none"/>
          <w:shd w:val="clear" w:fill="FFFFFF"/>
        </w:rPr>
        <w:t>1、预算执行情况。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left="0" w:right="0" w:firstLine="420"/>
        <w:jc w:val="both"/>
        <w:rPr>
          <w:rFonts w:hint="default" w:ascii="宋体" w:hAnsi="宋体" w:eastAsia="宋体" w:cs="宋体"/>
          <w:i w:val="0"/>
          <w:iCs w:val="0"/>
          <w:caps w:val="0"/>
          <w:color w:val="auto"/>
          <w:spacing w:val="0"/>
          <w:kern w:val="2"/>
          <w:sz w:val="32"/>
          <w:szCs w:val="32"/>
          <w:highlight w:val="none"/>
          <w:shd w:val="clear" w:fill="FFFFFF"/>
          <w:lang w:val="en-US" w:eastAsia="zh-CN" w:bidi="ar-SA"/>
        </w:rPr>
      </w:pPr>
      <w:r>
        <w:rPr>
          <w:rFonts w:hint="eastAsia" w:ascii="宋体" w:hAnsi="宋体" w:eastAsia="宋体" w:cs="宋体"/>
          <w:i w:val="0"/>
          <w:iCs w:val="0"/>
          <w:caps w:val="0"/>
          <w:color w:val="auto"/>
          <w:spacing w:val="0"/>
          <w:kern w:val="2"/>
          <w:sz w:val="32"/>
          <w:szCs w:val="32"/>
          <w:highlight w:val="none"/>
          <w:shd w:val="clear" w:fill="FFFFFF"/>
          <w:lang w:val="en-US" w:eastAsia="zh-CN" w:bidi="ar-SA"/>
        </w:rPr>
        <w:t>⑴2022年财政拨款预算执行数97.81万元，预算安排数59.14万元，预算执行率为165.95%；当年预算有超支38.67万元。⑵公用经费预算18.49万元，实际支出45.96万元，公用经费控制率为248.57%；（3）“三公经费”年初预算安排0万元，实际支出0万元（4）政府采购年初预算28万元，实际政府采购金额30.73万元，政府采购执行率109.75%。</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left="0" w:right="0" w:firstLine="420"/>
        <w:jc w:val="both"/>
        <w:rPr>
          <w:rFonts w:hint="eastAsia" w:ascii="宋体" w:hAnsi="宋体" w:eastAsia="宋体" w:cs="宋体"/>
          <w:i w:val="0"/>
          <w:iCs w:val="0"/>
          <w:caps w:val="0"/>
          <w:color w:val="auto"/>
          <w:spacing w:val="0"/>
          <w:kern w:val="2"/>
          <w:sz w:val="32"/>
          <w:szCs w:val="32"/>
          <w:shd w:val="clear" w:fill="FFFFFF"/>
          <w:lang w:val="en-US" w:eastAsia="zh-CN" w:bidi="ar-SA"/>
        </w:rPr>
      </w:pPr>
      <w:r>
        <w:rPr>
          <w:rFonts w:hint="eastAsia" w:ascii="宋体" w:hAnsi="宋体" w:eastAsia="宋体" w:cs="宋体"/>
          <w:i w:val="0"/>
          <w:iCs w:val="0"/>
          <w:caps w:val="0"/>
          <w:color w:val="auto"/>
          <w:spacing w:val="0"/>
          <w:kern w:val="2"/>
          <w:sz w:val="32"/>
          <w:szCs w:val="32"/>
          <w:highlight w:val="none"/>
          <w:shd w:val="clear" w:fill="FFFFFF"/>
          <w:lang w:val="en-US" w:eastAsia="zh-CN" w:bidi="ar-SA"/>
        </w:rPr>
        <w:t>（2）、</w:t>
      </w:r>
      <w:r>
        <w:rPr>
          <w:rFonts w:hint="eastAsia" w:ascii="宋体" w:hAnsi="宋体" w:eastAsia="宋体" w:cs="宋体"/>
          <w:b/>
          <w:bCs/>
          <w:i w:val="0"/>
          <w:iCs w:val="0"/>
          <w:caps w:val="0"/>
          <w:color w:val="auto"/>
          <w:spacing w:val="0"/>
          <w:sz w:val="32"/>
          <w:szCs w:val="32"/>
          <w:highlight w:val="none"/>
          <w:shd w:val="clear" w:fill="FFFFFF"/>
        </w:rPr>
        <w:t>预决算信息公开情况。</w:t>
      </w:r>
      <w:r>
        <w:rPr>
          <w:rFonts w:hint="eastAsia" w:ascii="宋体" w:hAnsi="宋体" w:eastAsia="宋体" w:cs="宋体"/>
          <w:b w:val="0"/>
          <w:bCs w:val="0"/>
          <w:i w:val="0"/>
          <w:iCs w:val="0"/>
          <w:caps w:val="0"/>
          <w:color w:val="auto"/>
          <w:spacing w:val="0"/>
          <w:sz w:val="32"/>
          <w:szCs w:val="32"/>
          <w:highlight w:val="none"/>
          <w:shd w:val="clear" w:fill="FFFFFF"/>
          <w:lang w:eastAsia="zh-CN"/>
        </w:rPr>
        <w:t>北塔区</w:t>
      </w:r>
      <w:r>
        <w:rPr>
          <w:rFonts w:hint="eastAsia" w:ascii="宋体" w:hAnsi="宋体" w:eastAsia="宋体" w:cs="宋体"/>
          <w:b w:val="0"/>
          <w:bCs w:val="0"/>
          <w:i w:val="0"/>
          <w:iCs w:val="0"/>
          <w:caps w:val="0"/>
          <w:color w:val="auto"/>
          <w:spacing w:val="0"/>
          <w:sz w:val="32"/>
          <w:szCs w:val="32"/>
          <w:highlight w:val="none"/>
          <w:shd w:val="clear" w:fill="FFFFFF"/>
          <w:lang w:val="en-US" w:eastAsia="zh-CN"/>
        </w:rPr>
        <w:t>特色文化服务业中心</w:t>
      </w:r>
      <w:r>
        <w:rPr>
          <w:rFonts w:hint="eastAsia" w:ascii="宋体" w:hAnsi="宋体" w:eastAsia="宋体" w:cs="宋体"/>
          <w:i w:val="0"/>
          <w:iCs w:val="0"/>
          <w:caps w:val="0"/>
          <w:color w:val="auto"/>
          <w:spacing w:val="0"/>
          <w:kern w:val="2"/>
          <w:sz w:val="32"/>
          <w:szCs w:val="32"/>
          <w:highlight w:val="none"/>
          <w:shd w:val="clear" w:fill="FFFFFF"/>
          <w:lang w:val="en-US" w:eastAsia="zh-CN" w:bidi="ar-SA"/>
        </w:rPr>
        <w:t>及时在区政</w:t>
      </w:r>
      <w:r>
        <w:rPr>
          <w:rFonts w:hint="eastAsia" w:ascii="宋体" w:hAnsi="宋体" w:eastAsia="宋体" w:cs="宋体"/>
          <w:i w:val="0"/>
          <w:iCs w:val="0"/>
          <w:caps w:val="0"/>
          <w:color w:val="auto"/>
          <w:spacing w:val="0"/>
          <w:kern w:val="2"/>
          <w:sz w:val="32"/>
          <w:szCs w:val="32"/>
          <w:shd w:val="clear" w:fill="FFFFFF"/>
          <w:lang w:val="en-US" w:eastAsia="zh-CN" w:bidi="ar-SA"/>
        </w:rPr>
        <w:t>府统一平台公开了部门预算、决算和绩效目标、绩效自评报告、“三公经费”等信息，接受群众和社会监督。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left="0" w:right="0" w:firstLine="420"/>
        <w:jc w:val="both"/>
        <w:rPr>
          <w:rFonts w:hint="eastAsia" w:ascii="宋体" w:hAnsi="宋体" w:eastAsia="宋体" w:cs="宋体"/>
          <w:i w:val="0"/>
          <w:iCs w:val="0"/>
          <w:caps w:val="0"/>
          <w:color w:val="auto"/>
          <w:spacing w:val="0"/>
          <w:kern w:val="2"/>
          <w:sz w:val="32"/>
          <w:szCs w:val="32"/>
          <w:shd w:val="clear" w:fill="FFFFFF"/>
          <w:lang w:val="en-US" w:eastAsia="zh-CN" w:bidi="ar-SA"/>
        </w:rPr>
      </w:pPr>
      <w:r>
        <w:rPr>
          <w:rFonts w:hint="eastAsia" w:ascii="宋体" w:hAnsi="宋体" w:eastAsia="宋体" w:cs="宋体"/>
          <w:b/>
          <w:bCs/>
          <w:i w:val="0"/>
          <w:iCs w:val="0"/>
          <w:caps w:val="0"/>
          <w:color w:val="auto"/>
          <w:spacing w:val="0"/>
          <w:sz w:val="32"/>
          <w:szCs w:val="32"/>
          <w:shd w:val="clear" w:fill="FFFFFF"/>
          <w:lang w:val="en-US" w:eastAsia="zh-CN"/>
        </w:rPr>
        <w:t>（3）</w:t>
      </w:r>
      <w:r>
        <w:rPr>
          <w:rFonts w:hint="eastAsia" w:ascii="宋体" w:hAnsi="宋体" w:eastAsia="宋体" w:cs="宋体"/>
          <w:b/>
          <w:bCs/>
          <w:i w:val="0"/>
          <w:iCs w:val="0"/>
          <w:caps w:val="0"/>
          <w:color w:val="auto"/>
          <w:spacing w:val="0"/>
          <w:sz w:val="32"/>
          <w:szCs w:val="32"/>
          <w:shd w:val="clear" w:fill="FFFFFF"/>
        </w:rPr>
        <w:t>、资产管理情况。</w:t>
      </w:r>
      <w:r>
        <w:rPr>
          <w:rFonts w:hint="eastAsia" w:ascii="宋体" w:hAnsi="宋体" w:eastAsia="宋体" w:cs="宋体"/>
          <w:i w:val="0"/>
          <w:iCs w:val="0"/>
          <w:caps w:val="0"/>
          <w:color w:val="auto"/>
          <w:spacing w:val="0"/>
          <w:kern w:val="2"/>
          <w:sz w:val="32"/>
          <w:szCs w:val="32"/>
          <w:shd w:val="clear" w:fill="FFFFFF"/>
          <w:lang w:val="en-US" w:eastAsia="zh-CN" w:bidi="ar-SA"/>
        </w:rPr>
        <w:t>截止2022年12月31日，</w:t>
      </w:r>
      <w:r>
        <w:rPr>
          <w:rFonts w:hint="eastAsia" w:ascii="宋体" w:hAnsi="宋体" w:eastAsia="宋体" w:cs="宋体"/>
          <w:color w:val="auto"/>
          <w:sz w:val="32"/>
          <w:szCs w:val="32"/>
          <w:lang w:eastAsia="zh-CN"/>
        </w:rPr>
        <w:t>北塔区</w:t>
      </w:r>
      <w:r>
        <w:rPr>
          <w:rFonts w:hint="eastAsia" w:ascii="宋体" w:hAnsi="宋体" w:eastAsia="宋体" w:cs="宋体"/>
          <w:b w:val="0"/>
          <w:bCs w:val="0"/>
          <w:i w:val="0"/>
          <w:iCs w:val="0"/>
          <w:caps w:val="0"/>
          <w:color w:val="auto"/>
          <w:spacing w:val="0"/>
          <w:sz w:val="32"/>
          <w:szCs w:val="32"/>
          <w:highlight w:val="none"/>
          <w:shd w:val="clear" w:fill="FFFFFF"/>
          <w:lang w:val="en-US" w:eastAsia="zh-CN"/>
        </w:rPr>
        <w:t>特色文化服务业中心</w:t>
      </w:r>
      <w:r>
        <w:rPr>
          <w:rFonts w:hint="eastAsia" w:ascii="宋体" w:hAnsi="宋体" w:eastAsia="宋体" w:cs="宋体"/>
          <w:i w:val="0"/>
          <w:iCs w:val="0"/>
          <w:caps w:val="0"/>
          <w:color w:val="auto"/>
          <w:spacing w:val="0"/>
          <w:kern w:val="2"/>
          <w:sz w:val="32"/>
          <w:szCs w:val="32"/>
          <w:highlight w:val="none"/>
          <w:shd w:val="clear" w:fill="FFFFFF"/>
          <w:lang w:val="en-US" w:eastAsia="zh-CN" w:bidi="ar-SA"/>
        </w:rPr>
        <w:t>拥有各类资产总额2.54万元，其中流动资产0万元，固定资产净值2.54万元。单位为加强资产管理，内部制定了资产管理制度，</w:t>
      </w:r>
      <w:r>
        <w:rPr>
          <w:rFonts w:hint="eastAsia" w:ascii="宋体" w:hAnsi="宋体" w:eastAsia="宋体" w:cs="宋体"/>
          <w:i w:val="0"/>
          <w:iCs w:val="0"/>
          <w:caps w:val="0"/>
          <w:color w:val="auto"/>
          <w:spacing w:val="0"/>
          <w:kern w:val="2"/>
          <w:sz w:val="32"/>
          <w:szCs w:val="32"/>
          <w:shd w:val="clear" w:fill="FFFFFF"/>
          <w:lang w:val="en-US" w:eastAsia="zh-CN" w:bidi="ar-SA"/>
        </w:rPr>
        <w:t>对各类资产的购置、保管、使用、报废、处置等方面都作出了明确的规定，制度要求所有办公设备（含办公用品）的添置，先由各委室提出申请，经业务分管领导审核同意后，再由办公室及时采购并建立固定资产实物登记台账，工作人员异动，必须及时办理固定资产移交手续，不得侵占和擅自带走，各委室不得擅自购买任何办公用品和设备，否则不予报销。</w:t>
      </w:r>
    </w:p>
    <w:p>
      <w:pPr>
        <w:spacing w:line="720" w:lineRule="auto"/>
        <w:ind w:firstLine="643" w:firstLineChars="200"/>
        <w:jc w:val="left"/>
        <w:rPr>
          <w:rFonts w:hint="eastAsia" w:ascii="宋体" w:hAnsi="宋体" w:eastAsia="宋体" w:cs="宋体"/>
          <w:b/>
          <w:bCs/>
          <w:i w:val="0"/>
          <w:iCs w:val="0"/>
          <w:caps w:val="0"/>
          <w:color w:val="auto"/>
          <w:spacing w:val="0"/>
          <w:sz w:val="32"/>
          <w:szCs w:val="32"/>
          <w:shd w:val="clear" w:fill="FFFFFF"/>
          <w:lang w:val="en-US" w:eastAsia="zh-CN"/>
        </w:rPr>
      </w:pPr>
      <w:r>
        <w:rPr>
          <w:rFonts w:hint="eastAsia" w:ascii="宋体" w:hAnsi="宋体" w:eastAsia="宋体" w:cs="宋体"/>
          <w:b/>
          <w:bCs/>
          <w:i w:val="0"/>
          <w:iCs w:val="0"/>
          <w:caps w:val="0"/>
          <w:color w:val="auto"/>
          <w:spacing w:val="0"/>
          <w:sz w:val="32"/>
          <w:szCs w:val="32"/>
          <w:shd w:val="clear" w:fill="FFFFFF"/>
          <w:lang w:val="en-US" w:eastAsia="zh-CN"/>
        </w:rPr>
        <w:t>（二）职责覆行和主要绩效情况</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lang w:val="en-US" w:eastAsia="zh-CN"/>
        </w:rPr>
        <w:t>1、</w:t>
      </w:r>
      <w:r>
        <w:rPr>
          <w:rFonts w:hint="eastAsia" w:ascii="宋体" w:hAnsi="宋体" w:eastAsia="宋体" w:cs="宋体"/>
          <w:b w:val="0"/>
          <w:bCs w:val="0"/>
          <w:sz w:val="32"/>
          <w:szCs w:val="32"/>
        </w:rPr>
        <w:t>预算执行</w:t>
      </w:r>
      <w:r>
        <w:rPr>
          <w:rFonts w:hint="eastAsia" w:ascii="宋体" w:hAnsi="宋体" w:eastAsia="宋体" w:cs="宋体"/>
          <w:b w:val="0"/>
          <w:bCs w:val="0"/>
          <w:sz w:val="32"/>
          <w:szCs w:val="32"/>
          <w:lang w:eastAsia="zh-CN"/>
        </w:rPr>
        <w:t>：</w:t>
      </w:r>
      <w:r>
        <w:rPr>
          <w:rFonts w:hint="eastAsia" w:ascii="宋体" w:hAnsi="宋体" w:eastAsia="宋体" w:cs="宋体"/>
          <w:b w:val="0"/>
          <w:bCs w:val="0"/>
          <w:sz w:val="32"/>
          <w:szCs w:val="32"/>
        </w:rPr>
        <w:t>一是建立预算执行责任制。将年度预算收入责任及预算支出额度逐一分解落实到各股室，形成领导重视、衔接紧密、齐抓共管的体制机制，建立预算指标额度台账，将预算执行情况作为年度目标考核的内容。二是建立预算执行信息化管理制度。在政务公开网公布部门财政预算批复及执行情况，及时公布“三公经费”支出情况，接受监督。三是建立健全项目资金管理制度。对于财政性专项资金，严格按专项资金项目实施方案执行，督促项目承担单位加快项目实施进度，及时办理报账、验收、结算等相关手续，做到不集中使用、不滥用资金，最大限度提高专项资金利用效率。</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lang w:val="en-US" w:eastAsia="zh-CN"/>
        </w:rPr>
        <w:t>2、</w:t>
      </w:r>
      <w:r>
        <w:rPr>
          <w:rFonts w:hint="eastAsia" w:ascii="宋体" w:hAnsi="宋体" w:eastAsia="宋体" w:cs="宋体"/>
          <w:b w:val="0"/>
          <w:bCs w:val="0"/>
          <w:sz w:val="32"/>
          <w:szCs w:val="32"/>
        </w:rPr>
        <w:t>预算管理</w:t>
      </w:r>
      <w:r>
        <w:rPr>
          <w:rFonts w:hint="eastAsia" w:ascii="宋体" w:hAnsi="宋体" w:eastAsia="宋体" w:cs="宋体"/>
          <w:b w:val="0"/>
          <w:bCs w:val="0"/>
          <w:sz w:val="32"/>
          <w:szCs w:val="32"/>
          <w:lang w:eastAsia="zh-CN"/>
        </w:rPr>
        <w:t>：</w:t>
      </w:r>
      <w:r>
        <w:rPr>
          <w:rFonts w:hint="eastAsia" w:ascii="宋体" w:hAnsi="宋体" w:eastAsia="宋体" w:cs="宋体"/>
          <w:b w:val="0"/>
          <w:bCs w:val="0"/>
          <w:sz w:val="32"/>
          <w:szCs w:val="32"/>
        </w:rPr>
        <w:t>为规范机关财务管理，建立健全财务管理制度，我</w:t>
      </w:r>
      <w:r>
        <w:rPr>
          <w:rFonts w:hint="eastAsia" w:ascii="宋体" w:hAnsi="宋体" w:eastAsia="宋体" w:cs="宋体"/>
          <w:b w:val="0"/>
          <w:bCs w:val="0"/>
          <w:sz w:val="32"/>
          <w:szCs w:val="32"/>
          <w:lang w:val="en-US" w:eastAsia="zh-CN"/>
        </w:rPr>
        <w:t>办</w:t>
      </w:r>
      <w:r>
        <w:rPr>
          <w:rFonts w:hint="eastAsia" w:ascii="宋体" w:hAnsi="宋体" w:eastAsia="宋体" w:cs="宋体"/>
          <w:b w:val="0"/>
          <w:bCs w:val="0"/>
          <w:sz w:val="32"/>
          <w:szCs w:val="32"/>
        </w:rPr>
        <w:t>根据《会计法》、《预算法》、《政府会计准则》等法律和财政部、省财政厅有关财务规章制度等一系列合法合规、较为完整的、具有很强的可操作性财务管理制度。坚持经费预算科学化、精细化，执行控制规范化、责任化，监督检查常态化、同步化。</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rPr>
        <w:t>资金的支付符合国家财经法规和财务管理制度规定，以及有关专项资金管理办法的规定；资金拨付有完整的审批程序和手续；支出符合部门预算批复的用途；资金使用没有截留、挪用、虚列支出、随意借用等情况；重大财务事项经由集体研究决策；专项资金做到专款专用；原始凭证的取得真实有效。部门预决算信息按规定内容，在规定的时限内予以公开。基础数据信息和会计信息资料真实、完整、准确。</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lang w:val="en-US" w:eastAsia="zh-CN"/>
        </w:rPr>
        <w:t>3、</w:t>
      </w:r>
      <w:r>
        <w:rPr>
          <w:rFonts w:hint="eastAsia" w:ascii="宋体" w:hAnsi="宋体" w:eastAsia="宋体" w:cs="宋体"/>
          <w:b w:val="0"/>
          <w:bCs w:val="0"/>
          <w:sz w:val="32"/>
          <w:szCs w:val="32"/>
        </w:rPr>
        <w:t>提升支出绩效</w:t>
      </w:r>
      <w:r>
        <w:rPr>
          <w:rFonts w:hint="eastAsia" w:ascii="宋体" w:hAnsi="宋体" w:eastAsia="宋体" w:cs="宋体"/>
          <w:b w:val="0"/>
          <w:bCs w:val="0"/>
          <w:sz w:val="32"/>
          <w:szCs w:val="32"/>
          <w:lang w:eastAsia="zh-CN"/>
        </w:rPr>
        <w:t>：</w:t>
      </w:r>
      <w:r>
        <w:rPr>
          <w:rFonts w:hint="eastAsia" w:ascii="宋体" w:hAnsi="宋体" w:eastAsia="宋体" w:cs="宋体"/>
          <w:b w:val="0"/>
          <w:bCs w:val="0"/>
          <w:sz w:val="32"/>
          <w:szCs w:val="32"/>
        </w:rPr>
        <w:t>202</w:t>
      </w:r>
      <w:r>
        <w:rPr>
          <w:rFonts w:hint="eastAsia" w:ascii="宋体" w:hAnsi="宋体" w:eastAsia="宋体" w:cs="宋体"/>
          <w:b w:val="0"/>
          <w:bCs w:val="0"/>
          <w:sz w:val="32"/>
          <w:szCs w:val="32"/>
          <w:lang w:val="en-US" w:eastAsia="zh-CN"/>
        </w:rPr>
        <w:t>2</w:t>
      </w:r>
      <w:r>
        <w:rPr>
          <w:rFonts w:hint="eastAsia" w:ascii="宋体" w:hAnsi="宋体" w:eastAsia="宋体" w:cs="宋体"/>
          <w:b w:val="0"/>
          <w:bCs w:val="0"/>
          <w:sz w:val="32"/>
          <w:szCs w:val="32"/>
        </w:rPr>
        <w:t>年，我</w:t>
      </w:r>
      <w:r>
        <w:rPr>
          <w:rFonts w:hint="eastAsia" w:ascii="宋体" w:hAnsi="宋体" w:eastAsia="宋体" w:cs="宋体"/>
          <w:b w:val="0"/>
          <w:bCs w:val="0"/>
          <w:sz w:val="32"/>
          <w:szCs w:val="32"/>
          <w:lang w:val="en-US" w:eastAsia="zh-CN"/>
        </w:rPr>
        <w:t>办</w:t>
      </w:r>
      <w:r>
        <w:rPr>
          <w:rFonts w:hint="eastAsia" w:ascii="宋体" w:hAnsi="宋体" w:eastAsia="宋体" w:cs="宋体"/>
          <w:b w:val="0"/>
          <w:bCs w:val="0"/>
          <w:sz w:val="32"/>
          <w:szCs w:val="32"/>
        </w:rPr>
        <w:t>全面落实区委、区政府的各项工作部署，牢固树立发展意识，大力弘扬实干精神，扎实推进各项工作，各项工作任务全面完成，财务管理规范，单位行政运行稳定有序。</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宋体" w:hAnsi="宋体" w:eastAsia="宋体" w:cs="宋体"/>
          <w:b w:val="0"/>
          <w:bCs w:val="0"/>
          <w:i w:val="0"/>
          <w:iCs w:val="0"/>
          <w:caps w:val="0"/>
          <w:color w:val="auto"/>
          <w:spacing w:val="0"/>
          <w:kern w:val="2"/>
          <w:sz w:val="32"/>
          <w:szCs w:val="32"/>
          <w:shd w:val="clear" w:fill="FFFFFF"/>
          <w:lang w:val="en-US" w:eastAsia="zh-CN" w:bidi="ar-SA"/>
        </w:rPr>
      </w:pPr>
      <w:r>
        <w:rPr>
          <w:rFonts w:hint="eastAsia" w:ascii="宋体" w:hAnsi="宋体" w:eastAsia="宋体" w:cs="宋体"/>
          <w:b w:val="0"/>
          <w:bCs w:val="0"/>
          <w:sz w:val="32"/>
          <w:szCs w:val="32"/>
          <w:lang w:val="en-US" w:eastAsia="zh-CN"/>
        </w:rPr>
        <w:t>4、</w:t>
      </w:r>
      <w:r>
        <w:rPr>
          <w:rFonts w:hint="eastAsia" w:ascii="宋体" w:hAnsi="宋体" w:eastAsia="宋体" w:cs="宋体"/>
          <w:b w:val="0"/>
          <w:bCs w:val="0"/>
          <w:sz w:val="32"/>
          <w:szCs w:val="32"/>
        </w:rPr>
        <w:t>评价结论</w:t>
      </w:r>
      <w:r>
        <w:rPr>
          <w:rFonts w:hint="eastAsia" w:ascii="宋体" w:hAnsi="宋体" w:eastAsia="宋体" w:cs="宋体"/>
          <w:b w:val="0"/>
          <w:bCs w:val="0"/>
          <w:sz w:val="32"/>
          <w:szCs w:val="32"/>
          <w:lang w:eastAsia="zh-CN"/>
        </w:rPr>
        <w:t>：</w:t>
      </w:r>
      <w:r>
        <w:rPr>
          <w:rFonts w:hint="eastAsia" w:ascii="宋体" w:hAnsi="宋体" w:eastAsia="宋体" w:cs="宋体"/>
          <w:b w:val="0"/>
          <w:bCs w:val="0"/>
          <w:sz w:val="32"/>
          <w:szCs w:val="32"/>
        </w:rPr>
        <w:t>我</w:t>
      </w:r>
      <w:r>
        <w:rPr>
          <w:rFonts w:hint="eastAsia" w:ascii="宋体" w:hAnsi="宋体" w:eastAsia="宋体" w:cs="宋体"/>
          <w:b w:val="0"/>
          <w:bCs w:val="0"/>
          <w:sz w:val="32"/>
          <w:szCs w:val="32"/>
          <w:lang w:val="en-US" w:eastAsia="zh-CN"/>
        </w:rPr>
        <w:t>办</w:t>
      </w:r>
      <w:r>
        <w:rPr>
          <w:rFonts w:hint="eastAsia" w:ascii="宋体" w:hAnsi="宋体" w:eastAsia="宋体" w:cs="宋体"/>
          <w:b w:val="0"/>
          <w:bCs w:val="0"/>
          <w:sz w:val="32"/>
          <w:szCs w:val="32"/>
        </w:rPr>
        <w:t>认真组织开展整体支出绩效自评，自评等级“良好”。</w:t>
      </w:r>
    </w:p>
    <w:p>
      <w:pPr>
        <w:pStyle w:val="5"/>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left="0" w:right="0" w:firstLine="420"/>
        <w:jc w:val="both"/>
        <w:rPr>
          <w:rFonts w:hint="eastAsia" w:ascii="宋体" w:hAnsi="宋体" w:eastAsia="宋体" w:cs="宋体"/>
          <w:b/>
          <w:bCs/>
          <w:i w:val="0"/>
          <w:iCs w:val="0"/>
          <w:caps w:val="0"/>
          <w:color w:val="auto"/>
          <w:spacing w:val="0"/>
          <w:sz w:val="32"/>
          <w:szCs w:val="32"/>
          <w:shd w:val="clear" w:fill="FFFFFF"/>
          <w:lang w:val="en-US" w:eastAsia="zh-CN"/>
        </w:rPr>
      </w:pPr>
      <w:r>
        <w:rPr>
          <w:rFonts w:hint="eastAsia" w:ascii="宋体" w:hAnsi="宋体" w:eastAsia="宋体" w:cs="宋体"/>
          <w:b/>
          <w:bCs/>
          <w:i w:val="0"/>
          <w:iCs w:val="0"/>
          <w:caps w:val="0"/>
          <w:color w:val="auto"/>
          <w:spacing w:val="0"/>
          <w:sz w:val="32"/>
          <w:szCs w:val="32"/>
          <w:shd w:val="clear" w:fill="FFFFFF"/>
          <w:lang w:val="en-US" w:eastAsia="zh-CN"/>
        </w:rPr>
        <w:t>存在的问题及原因分析</w:t>
      </w:r>
    </w:p>
    <w:p>
      <w:pPr>
        <w:pStyle w:val="5"/>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left="420" w:leftChars="0" w:right="0" w:rightChars="0"/>
        <w:jc w:val="both"/>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预算编制不够明确和细化，预算编制的合理性需要提高，预算执行力还要进一步加强。资金使用效益有待进一步提高，绩效目标设立不够明确、细化和量化。</w:t>
      </w:r>
    </w:p>
    <w:p>
      <w:pPr>
        <w:pStyle w:val="5"/>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left="420" w:leftChars="0" w:right="0" w:rightChars="0"/>
        <w:jc w:val="both"/>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人员素质有待提高。由于人员变动，单位对相关绩效管理业务的熟练，加上缺乏系统的培训，业务操作水平有限。</w:t>
      </w:r>
    </w:p>
    <w:p>
      <w:pPr>
        <w:pStyle w:val="5"/>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left="0" w:leftChars="0" w:right="0" w:firstLine="420" w:firstLineChars="0"/>
        <w:jc w:val="both"/>
        <w:rPr>
          <w:rFonts w:hint="eastAsia" w:ascii="宋体" w:hAnsi="宋体" w:eastAsia="宋体" w:cs="宋体"/>
          <w:b/>
          <w:bCs/>
          <w:i w:val="0"/>
          <w:iCs w:val="0"/>
          <w:caps w:val="0"/>
          <w:color w:val="auto"/>
          <w:spacing w:val="0"/>
          <w:sz w:val="32"/>
          <w:szCs w:val="32"/>
          <w:shd w:val="clear" w:fill="FFFFFF"/>
          <w:lang w:val="en-US" w:eastAsia="zh-CN"/>
        </w:rPr>
      </w:pPr>
      <w:r>
        <w:rPr>
          <w:rFonts w:hint="eastAsia" w:ascii="宋体" w:hAnsi="宋体" w:eastAsia="宋体" w:cs="宋体"/>
          <w:b/>
          <w:bCs/>
          <w:i w:val="0"/>
          <w:iCs w:val="0"/>
          <w:caps w:val="0"/>
          <w:color w:val="auto"/>
          <w:spacing w:val="0"/>
          <w:sz w:val="32"/>
          <w:szCs w:val="32"/>
          <w:shd w:val="clear" w:fill="FFFFFF"/>
          <w:lang w:val="en-US" w:eastAsia="zh-CN"/>
        </w:rPr>
        <w:t>改进措施及有关建议</w:t>
      </w:r>
    </w:p>
    <w:p>
      <w:pPr>
        <w:widowControl/>
        <w:spacing w:line="600" w:lineRule="exact"/>
        <w:ind w:firstLine="645"/>
        <w:jc w:val="left"/>
        <w:rPr>
          <w:rFonts w:hint="eastAsia" w:ascii="宋体" w:hAnsi="宋体" w:eastAsia="宋体" w:cs="宋体"/>
          <w:kern w:val="0"/>
          <w:sz w:val="32"/>
          <w:szCs w:val="32"/>
          <w:lang w:val="en-US" w:eastAsia="zh-CN" w:bidi="ar"/>
        </w:rPr>
      </w:pPr>
      <w:r>
        <w:rPr>
          <w:rFonts w:hint="eastAsia" w:ascii="宋体" w:hAnsi="宋体" w:eastAsia="宋体" w:cs="宋体"/>
          <w:sz w:val="32"/>
          <w:szCs w:val="32"/>
        </w:rPr>
        <w:t>（一）</w:t>
      </w:r>
      <w:r>
        <w:rPr>
          <w:rFonts w:hint="eastAsia" w:ascii="宋体" w:hAnsi="宋体" w:eastAsia="宋体" w:cs="宋体"/>
          <w:kern w:val="0"/>
          <w:sz w:val="32"/>
          <w:szCs w:val="32"/>
          <w:lang w:val="en-US" w:eastAsia="zh-CN" w:bidi="ar"/>
        </w:rPr>
        <w:t>细化预算编制工作，认真做好预算的编制。进一步加强内设机构的预算管理意识，严格按照预算编制的相关制度和要求进行预算编制。</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宋体" w:hAnsi="宋体" w:eastAsia="宋体" w:cs="宋体"/>
          <w:kern w:val="0"/>
          <w:sz w:val="32"/>
          <w:szCs w:val="32"/>
          <w:lang w:val="en-US" w:eastAsia="zh-CN" w:bidi="ar"/>
        </w:rPr>
      </w:pPr>
      <w:r>
        <w:rPr>
          <w:rFonts w:hint="eastAsia" w:ascii="宋体" w:hAnsi="宋体" w:eastAsia="宋体" w:cs="宋体"/>
          <w:kern w:val="0"/>
          <w:sz w:val="32"/>
          <w:szCs w:val="32"/>
          <w:lang w:val="en-US" w:eastAsia="zh-CN" w:bidi="ar"/>
        </w:rPr>
        <w:t>（二）加强政策学习，提高思想认识。组织相关人员认真学习《会计法》、《预算法》等相关法规、制度，提高业务人员的业务水平及思想认识，为绩效评价工作夯实基础。</w:t>
      </w:r>
    </w:p>
    <w:p>
      <w:pPr>
        <w:spacing w:line="600" w:lineRule="exact"/>
        <w:rPr>
          <w:rFonts w:ascii="宋体" w:hAnsi="宋体" w:cs="宋体"/>
          <w:kern w:val="0"/>
          <w:sz w:val="32"/>
          <w:szCs w:val="32"/>
        </w:rPr>
      </w:pPr>
      <w:bookmarkStart w:id="0" w:name="RANGE!A1:H22"/>
      <w:r>
        <w:rPr>
          <w:rFonts w:hint="eastAsia" w:ascii="黑体" w:hAnsi="宋体" w:eastAsia="黑体" w:cs="宋体"/>
          <w:kern w:val="0"/>
          <w:sz w:val="32"/>
          <w:szCs w:val="32"/>
        </w:rPr>
        <w:t>附件</w:t>
      </w:r>
      <w:bookmarkEnd w:id="0"/>
      <w:r>
        <w:rPr>
          <w:rFonts w:hint="eastAsia" w:ascii="黑体" w:hAnsi="宋体" w:eastAsia="黑体" w:cs="宋体"/>
          <w:kern w:val="0"/>
          <w:sz w:val="32"/>
          <w:szCs w:val="32"/>
        </w:rPr>
        <w:t>1</w:t>
      </w:r>
      <w:r>
        <w:rPr>
          <w:rFonts w:ascii="黑体" w:hAnsi="宋体" w:eastAsia="黑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p>
    <w:p>
      <w:pPr>
        <w:widowControl/>
        <w:ind w:left="93"/>
        <w:jc w:val="center"/>
        <w:rPr>
          <w:rFonts w:ascii="宋体" w:hAnsi="宋体" w:cs="宋体"/>
          <w:bCs/>
          <w:kern w:val="0"/>
          <w:sz w:val="32"/>
          <w:szCs w:val="32"/>
        </w:rPr>
      </w:pPr>
      <w:r>
        <w:rPr>
          <w:rFonts w:hint="eastAsia" w:ascii="宋体" w:hAnsi="宋体" w:cs="宋体"/>
          <w:bCs/>
          <w:kern w:val="0"/>
          <w:sz w:val="32"/>
          <w:szCs w:val="32"/>
        </w:rPr>
        <w:t>部门整体支出绩效评价指标评分表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
        <w:gridCol w:w="429"/>
        <w:gridCol w:w="567"/>
        <w:gridCol w:w="851"/>
        <w:gridCol w:w="567"/>
        <w:gridCol w:w="3118"/>
        <w:gridCol w:w="3472"/>
        <w:gridCol w:w="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blHeader/>
          <w:jc w:val="center"/>
        </w:trPr>
        <w:tc>
          <w:tcPr>
            <w:tcW w:w="411" w:type="dxa"/>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一级指标</w:t>
            </w:r>
          </w:p>
        </w:tc>
        <w:tc>
          <w:tcPr>
            <w:tcW w:w="429" w:type="dxa"/>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二级指标</w:t>
            </w:r>
          </w:p>
        </w:tc>
        <w:tc>
          <w:tcPr>
            <w:tcW w:w="567" w:type="dxa"/>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分值</w:t>
            </w:r>
          </w:p>
        </w:tc>
        <w:tc>
          <w:tcPr>
            <w:tcW w:w="851" w:type="dxa"/>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三级   指标</w:t>
            </w:r>
          </w:p>
        </w:tc>
        <w:tc>
          <w:tcPr>
            <w:tcW w:w="567" w:type="dxa"/>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分值</w:t>
            </w:r>
          </w:p>
        </w:tc>
        <w:tc>
          <w:tcPr>
            <w:tcW w:w="3118" w:type="dxa"/>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评价标准</w:t>
            </w:r>
          </w:p>
        </w:tc>
        <w:tc>
          <w:tcPr>
            <w:tcW w:w="3472" w:type="dxa"/>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备注</w:t>
            </w:r>
          </w:p>
        </w:tc>
        <w:tc>
          <w:tcPr>
            <w:tcW w:w="617" w:type="dxa"/>
            <w:noWrap/>
            <w:vAlign w:val="center"/>
          </w:tcPr>
          <w:p>
            <w:pPr>
              <w:widowControl/>
              <w:jc w:val="center"/>
              <w:rPr>
                <w:rFonts w:ascii="宋体" w:hAnsi="宋体" w:eastAsia="宋体" w:cs="宋体"/>
                <w:b/>
                <w:bCs/>
                <w:kern w:val="0"/>
                <w:sz w:val="24"/>
              </w:rPr>
            </w:pPr>
            <w:r>
              <w:rPr>
                <w:rFonts w:hint="eastAsia" w:ascii="宋体" w:hAnsi="宋体" w:cs="宋体"/>
                <w:b/>
                <w:bCs/>
                <w:kern w:val="0"/>
                <w:sz w:val="20"/>
                <w:szCs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2" w:hRule="atLeast"/>
          <w:jc w:val="center"/>
        </w:trPr>
        <w:tc>
          <w:tcPr>
            <w:tcW w:w="411" w:type="dxa"/>
            <w:vMerge w:val="restart"/>
            <w:noWrap/>
            <w:textDirection w:val="tbRlV"/>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投    入</w:t>
            </w:r>
          </w:p>
        </w:tc>
        <w:tc>
          <w:tcPr>
            <w:tcW w:w="429" w:type="dxa"/>
            <w:vMerge w:val="restart"/>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预算配置</w:t>
            </w:r>
          </w:p>
        </w:tc>
        <w:tc>
          <w:tcPr>
            <w:tcW w:w="567" w:type="dxa"/>
            <w:vMerge w:val="restart"/>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18</w:t>
            </w:r>
          </w:p>
        </w:tc>
        <w:tc>
          <w:tcPr>
            <w:tcW w:w="851" w:type="dxa"/>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“三公经费”</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变动率</w:t>
            </w:r>
          </w:p>
        </w:tc>
        <w:tc>
          <w:tcPr>
            <w:tcW w:w="567" w:type="dxa"/>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“三公经费”变动率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0,计3分；“三公经费”＞0，每超过一个百分点扣0.3分，扣完为止。</w:t>
            </w:r>
          </w:p>
        </w:tc>
        <w:tc>
          <w:tcPr>
            <w:tcW w:w="3472" w:type="dxa"/>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“三公经费”变动率=[（本年度“三公经费”总额-上年度“三公经费”总额）/上年度“三公经费”总额]×100%。</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“三公经费”：指政府部门人员因公出国（境）经费、公务车购置及运行费、公务招待费产生的消费。</w:t>
            </w:r>
          </w:p>
        </w:tc>
        <w:tc>
          <w:tcPr>
            <w:tcW w:w="617" w:type="dxa"/>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jc w:val="center"/>
        </w:trPr>
        <w:tc>
          <w:tcPr>
            <w:tcW w:w="411" w:type="dxa"/>
            <w:vMerge w:val="continue"/>
            <w:noWrap/>
            <w:vAlign w:val="center"/>
          </w:tcPr>
          <w:p>
            <w:pPr>
              <w:widowControl/>
              <w:jc w:val="center"/>
              <w:rPr>
                <w:rFonts w:ascii="仿宋_GB2312" w:hAnsi="宋体" w:eastAsia="仿宋_GB2312" w:cs="宋体"/>
                <w:kern w:val="0"/>
                <w:sz w:val="20"/>
                <w:szCs w:val="20"/>
              </w:rPr>
            </w:pPr>
          </w:p>
        </w:tc>
        <w:tc>
          <w:tcPr>
            <w:tcW w:w="429" w:type="dxa"/>
            <w:vMerge w:val="continue"/>
            <w:noWrap/>
            <w:vAlign w:val="center"/>
          </w:tcPr>
          <w:p>
            <w:pPr>
              <w:widowControl/>
              <w:jc w:val="center"/>
              <w:rPr>
                <w:rFonts w:ascii="仿宋_GB2312" w:hAnsi="宋体" w:eastAsia="仿宋_GB2312" w:cs="宋体"/>
                <w:kern w:val="0"/>
                <w:sz w:val="20"/>
                <w:szCs w:val="20"/>
              </w:rPr>
            </w:pPr>
          </w:p>
        </w:tc>
        <w:tc>
          <w:tcPr>
            <w:tcW w:w="567" w:type="dxa"/>
            <w:vMerge w:val="continue"/>
            <w:noWrap/>
            <w:vAlign w:val="center"/>
          </w:tcPr>
          <w:p>
            <w:pPr>
              <w:widowControl/>
              <w:jc w:val="center"/>
              <w:rPr>
                <w:rFonts w:ascii="仿宋_GB2312" w:hAnsi="宋体" w:eastAsia="仿宋_GB2312" w:cs="宋体"/>
                <w:kern w:val="0"/>
                <w:sz w:val="20"/>
                <w:szCs w:val="20"/>
              </w:rPr>
            </w:pPr>
          </w:p>
        </w:tc>
        <w:tc>
          <w:tcPr>
            <w:tcW w:w="851" w:type="dxa"/>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“三公经费”   管理</w:t>
            </w:r>
          </w:p>
        </w:tc>
        <w:tc>
          <w:tcPr>
            <w:tcW w:w="567" w:type="dxa"/>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①招待费用明确招待标准和招待人数,1分;②车辆维护、燃油使用政府定点，1分。③</w:t>
            </w:r>
            <w:r>
              <w:rPr>
                <w:rFonts w:hint="eastAsia" w:ascii="仿宋_GB2312" w:hAnsi="仿宋" w:eastAsia="仿宋_GB2312" w:cs="仿宋"/>
                <w:kern w:val="0"/>
                <w:sz w:val="20"/>
                <w:szCs w:val="20"/>
              </w:rPr>
              <w:t>制定“三公经费”管理办法，1分，每少一项扣1分，扣完为止。</w:t>
            </w:r>
          </w:p>
        </w:tc>
        <w:tc>
          <w:tcPr>
            <w:tcW w:w="3472" w:type="dxa"/>
            <w:noWrap/>
            <w:vAlign w:val="center"/>
          </w:tcPr>
          <w:p>
            <w:pPr>
              <w:widowControl/>
              <w:jc w:val="left"/>
              <w:rPr>
                <w:rFonts w:ascii="仿宋_GB2312" w:hAnsi="宋体" w:eastAsia="仿宋_GB2312" w:cs="宋体"/>
                <w:kern w:val="0"/>
                <w:sz w:val="20"/>
                <w:szCs w:val="20"/>
              </w:rPr>
            </w:pPr>
          </w:p>
        </w:tc>
        <w:tc>
          <w:tcPr>
            <w:tcW w:w="617" w:type="dxa"/>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411" w:type="dxa"/>
            <w:vMerge w:val="continue"/>
            <w:noWrap/>
            <w:vAlign w:val="center"/>
          </w:tcPr>
          <w:p>
            <w:pPr>
              <w:widowControl/>
              <w:jc w:val="center"/>
              <w:rPr>
                <w:rFonts w:ascii="仿宋_GB2312" w:hAnsi="宋体" w:eastAsia="仿宋_GB2312" w:cs="宋体"/>
                <w:kern w:val="0"/>
                <w:sz w:val="20"/>
                <w:szCs w:val="20"/>
              </w:rPr>
            </w:pPr>
          </w:p>
        </w:tc>
        <w:tc>
          <w:tcPr>
            <w:tcW w:w="429" w:type="dxa"/>
            <w:vMerge w:val="continue"/>
            <w:noWrap/>
            <w:vAlign w:val="center"/>
          </w:tcPr>
          <w:p>
            <w:pPr>
              <w:widowControl/>
              <w:jc w:val="center"/>
              <w:rPr>
                <w:rFonts w:ascii="仿宋_GB2312" w:hAnsi="宋体" w:eastAsia="仿宋_GB2312" w:cs="宋体"/>
                <w:kern w:val="0"/>
                <w:sz w:val="20"/>
                <w:szCs w:val="20"/>
              </w:rPr>
            </w:pPr>
          </w:p>
        </w:tc>
        <w:tc>
          <w:tcPr>
            <w:tcW w:w="567" w:type="dxa"/>
            <w:vMerge w:val="continue"/>
            <w:noWrap/>
            <w:vAlign w:val="center"/>
          </w:tcPr>
          <w:p>
            <w:pPr>
              <w:widowControl/>
              <w:jc w:val="center"/>
              <w:rPr>
                <w:rFonts w:ascii="仿宋_GB2312" w:hAnsi="宋体" w:eastAsia="仿宋_GB2312" w:cs="宋体"/>
                <w:kern w:val="0"/>
                <w:sz w:val="20"/>
                <w:szCs w:val="20"/>
              </w:rPr>
            </w:pPr>
          </w:p>
        </w:tc>
        <w:tc>
          <w:tcPr>
            <w:tcW w:w="851" w:type="dxa"/>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公务</w:t>
            </w:r>
          </w:p>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招待费变动率</w:t>
            </w:r>
          </w:p>
        </w:tc>
        <w:tc>
          <w:tcPr>
            <w:tcW w:w="567" w:type="dxa"/>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“公务招待费”变动率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0,计2分；“公务招待费变动率”＞0，每超过一个百分点扣0.2分，扣完为止。</w:t>
            </w:r>
          </w:p>
        </w:tc>
        <w:tc>
          <w:tcPr>
            <w:tcW w:w="3472" w:type="dxa"/>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公务招待费变动率=[（本年度“公务招待费”总额-上年度“公务招待费”总额）/上年度“公务招待费”总额]×100%。</w:t>
            </w:r>
          </w:p>
        </w:tc>
        <w:tc>
          <w:tcPr>
            <w:tcW w:w="617" w:type="dxa"/>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jc w:val="center"/>
        </w:trPr>
        <w:tc>
          <w:tcPr>
            <w:tcW w:w="411" w:type="dxa"/>
            <w:vMerge w:val="continue"/>
            <w:noWrap/>
            <w:vAlign w:val="center"/>
          </w:tcPr>
          <w:p>
            <w:pPr>
              <w:widowControl/>
              <w:jc w:val="center"/>
              <w:rPr>
                <w:rFonts w:ascii="仿宋_GB2312" w:hAnsi="宋体" w:eastAsia="仿宋_GB2312" w:cs="宋体"/>
                <w:kern w:val="0"/>
                <w:sz w:val="20"/>
                <w:szCs w:val="20"/>
              </w:rPr>
            </w:pPr>
          </w:p>
        </w:tc>
        <w:tc>
          <w:tcPr>
            <w:tcW w:w="429" w:type="dxa"/>
            <w:vMerge w:val="continue"/>
            <w:noWrap/>
            <w:vAlign w:val="center"/>
          </w:tcPr>
          <w:p>
            <w:pPr>
              <w:widowControl/>
              <w:jc w:val="center"/>
              <w:rPr>
                <w:rFonts w:ascii="仿宋_GB2312" w:hAnsi="宋体" w:eastAsia="仿宋_GB2312" w:cs="宋体"/>
                <w:kern w:val="0"/>
                <w:sz w:val="20"/>
                <w:szCs w:val="20"/>
              </w:rPr>
            </w:pPr>
          </w:p>
        </w:tc>
        <w:tc>
          <w:tcPr>
            <w:tcW w:w="567" w:type="dxa"/>
            <w:vMerge w:val="continue"/>
            <w:noWrap/>
            <w:vAlign w:val="center"/>
          </w:tcPr>
          <w:p>
            <w:pPr>
              <w:widowControl/>
              <w:jc w:val="center"/>
              <w:rPr>
                <w:rFonts w:ascii="仿宋_GB2312" w:hAnsi="宋体" w:eastAsia="仿宋_GB2312" w:cs="宋体"/>
                <w:kern w:val="0"/>
                <w:sz w:val="20"/>
                <w:szCs w:val="20"/>
              </w:rPr>
            </w:pPr>
          </w:p>
        </w:tc>
        <w:tc>
          <w:tcPr>
            <w:tcW w:w="851" w:type="dxa"/>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公务用车购置</w:t>
            </w:r>
          </w:p>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运行费</w:t>
            </w:r>
          </w:p>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变动率</w:t>
            </w:r>
          </w:p>
        </w:tc>
        <w:tc>
          <w:tcPr>
            <w:tcW w:w="567" w:type="dxa"/>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“公务用车购置运行费”变动率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0,计2分；“公务用车购置运行费变动率”＞0，每超过一个百分点扣0.2分，扣完为止。</w:t>
            </w:r>
          </w:p>
        </w:tc>
        <w:tc>
          <w:tcPr>
            <w:tcW w:w="3472" w:type="dxa"/>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公务用车购置运行费变动率=[（本年度“公务用车购置运行费”总额-上年度“公务用车购置运行费”总额）/上年度“公务用车购置运行费”总额]×100%。</w:t>
            </w:r>
          </w:p>
        </w:tc>
        <w:tc>
          <w:tcPr>
            <w:tcW w:w="617" w:type="dxa"/>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411" w:type="dxa"/>
            <w:vMerge w:val="continue"/>
            <w:noWrap/>
            <w:vAlign w:val="center"/>
          </w:tcPr>
          <w:p>
            <w:pPr>
              <w:widowControl/>
              <w:jc w:val="center"/>
              <w:rPr>
                <w:rFonts w:ascii="仿宋_GB2312" w:hAnsi="宋体" w:eastAsia="仿宋_GB2312" w:cs="宋体"/>
                <w:kern w:val="0"/>
                <w:sz w:val="20"/>
                <w:szCs w:val="20"/>
              </w:rPr>
            </w:pPr>
          </w:p>
        </w:tc>
        <w:tc>
          <w:tcPr>
            <w:tcW w:w="429" w:type="dxa"/>
            <w:vMerge w:val="continue"/>
            <w:noWrap/>
            <w:vAlign w:val="center"/>
          </w:tcPr>
          <w:p>
            <w:pPr>
              <w:widowControl/>
              <w:jc w:val="center"/>
              <w:rPr>
                <w:rFonts w:ascii="仿宋_GB2312" w:hAnsi="宋体" w:eastAsia="仿宋_GB2312" w:cs="宋体"/>
                <w:kern w:val="0"/>
                <w:sz w:val="20"/>
                <w:szCs w:val="20"/>
              </w:rPr>
            </w:pPr>
          </w:p>
        </w:tc>
        <w:tc>
          <w:tcPr>
            <w:tcW w:w="567" w:type="dxa"/>
            <w:vMerge w:val="continue"/>
            <w:noWrap/>
            <w:vAlign w:val="center"/>
          </w:tcPr>
          <w:p>
            <w:pPr>
              <w:widowControl/>
              <w:jc w:val="center"/>
              <w:rPr>
                <w:rFonts w:ascii="仿宋_GB2312" w:hAnsi="宋体" w:eastAsia="仿宋_GB2312" w:cs="宋体"/>
                <w:kern w:val="0"/>
                <w:sz w:val="20"/>
                <w:szCs w:val="20"/>
              </w:rPr>
            </w:pPr>
          </w:p>
        </w:tc>
        <w:tc>
          <w:tcPr>
            <w:tcW w:w="851" w:type="dxa"/>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商品 和服务支出 变动率</w:t>
            </w:r>
          </w:p>
        </w:tc>
        <w:tc>
          <w:tcPr>
            <w:tcW w:w="567" w:type="dxa"/>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“商品和服务支出”变动率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0,计2分；“商品和服务支出”变动率＞0，每超过一个百分点扣0.2分，扣完为止。</w:t>
            </w:r>
          </w:p>
        </w:tc>
        <w:tc>
          <w:tcPr>
            <w:tcW w:w="3472" w:type="dxa"/>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“商品和服务支出”变动率=[（本年度“商品和服务支出”总额-上年度“商品和服务支出”总额）/上年度“商品和服务支出”总额]×100%。</w:t>
            </w:r>
          </w:p>
        </w:tc>
        <w:tc>
          <w:tcPr>
            <w:tcW w:w="617" w:type="dxa"/>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0" w:hRule="atLeast"/>
          <w:jc w:val="center"/>
        </w:trPr>
        <w:tc>
          <w:tcPr>
            <w:tcW w:w="411" w:type="dxa"/>
            <w:vMerge w:val="continue"/>
            <w:noWrap/>
            <w:vAlign w:val="center"/>
          </w:tcPr>
          <w:p>
            <w:pPr>
              <w:widowControl/>
              <w:jc w:val="center"/>
              <w:rPr>
                <w:rFonts w:ascii="仿宋_GB2312" w:hAnsi="宋体" w:eastAsia="仿宋_GB2312" w:cs="宋体"/>
                <w:kern w:val="0"/>
                <w:sz w:val="20"/>
                <w:szCs w:val="20"/>
              </w:rPr>
            </w:pPr>
          </w:p>
        </w:tc>
        <w:tc>
          <w:tcPr>
            <w:tcW w:w="429" w:type="dxa"/>
            <w:vMerge w:val="continue"/>
            <w:noWrap/>
            <w:vAlign w:val="center"/>
          </w:tcPr>
          <w:p>
            <w:pPr>
              <w:widowControl/>
              <w:jc w:val="center"/>
              <w:rPr>
                <w:rFonts w:ascii="仿宋_GB2312" w:hAnsi="宋体" w:eastAsia="仿宋_GB2312" w:cs="宋体"/>
                <w:kern w:val="0"/>
                <w:sz w:val="20"/>
                <w:szCs w:val="20"/>
              </w:rPr>
            </w:pPr>
          </w:p>
        </w:tc>
        <w:tc>
          <w:tcPr>
            <w:tcW w:w="567" w:type="dxa"/>
            <w:vMerge w:val="continue"/>
            <w:noWrap/>
            <w:vAlign w:val="center"/>
          </w:tcPr>
          <w:p>
            <w:pPr>
              <w:widowControl/>
              <w:jc w:val="center"/>
              <w:rPr>
                <w:rFonts w:ascii="仿宋_GB2312" w:hAnsi="宋体" w:eastAsia="仿宋_GB2312" w:cs="宋体"/>
                <w:kern w:val="0"/>
                <w:sz w:val="20"/>
                <w:szCs w:val="20"/>
              </w:rPr>
            </w:pPr>
          </w:p>
        </w:tc>
        <w:tc>
          <w:tcPr>
            <w:tcW w:w="851" w:type="dxa"/>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重点  支出  安排率</w:t>
            </w:r>
          </w:p>
        </w:tc>
        <w:tc>
          <w:tcPr>
            <w:tcW w:w="567" w:type="dxa"/>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重点支出安排率≥90%，计2分；80%（含）-90%，计1分；70%（含）-80%，计0.5分；低于70%不得分。</w:t>
            </w:r>
          </w:p>
        </w:tc>
        <w:tc>
          <w:tcPr>
            <w:tcW w:w="3472" w:type="dxa"/>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重点支出安排率=（重点项目支出/项目总支出）×100%</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重点项目支出：市政府确定的为民办实事和部门重点工程与重点工作支出。项目总支出：部门（单位）年度预算安排的项目支出总额。</w:t>
            </w:r>
          </w:p>
        </w:tc>
        <w:tc>
          <w:tcPr>
            <w:tcW w:w="617" w:type="dxa"/>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411" w:type="dxa"/>
            <w:vMerge w:val="continue"/>
            <w:noWrap/>
            <w:vAlign w:val="center"/>
          </w:tcPr>
          <w:p>
            <w:pPr>
              <w:widowControl/>
              <w:jc w:val="center"/>
              <w:rPr>
                <w:rFonts w:ascii="仿宋_GB2312" w:hAnsi="宋体" w:eastAsia="仿宋_GB2312" w:cs="宋体"/>
                <w:kern w:val="0"/>
                <w:sz w:val="20"/>
                <w:szCs w:val="20"/>
              </w:rPr>
            </w:pPr>
          </w:p>
        </w:tc>
        <w:tc>
          <w:tcPr>
            <w:tcW w:w="429" w:type="dxa"/>
            <w:vMerge w:val="continue"/>
            <w:noWrap/>
            <w:vAlign w:val="center"/>
          </w:tcPr>
          <w:p>
            <w:pPr>
              <w:widowControl/>
              <w:jc w:val="center"/>
              <w:rPr>
                <w:rFonts w:ascii="仿宋_GB2312" w:hAnsi="宋体" w:eastAsia="仿宋_GB2312" w:cs="宋体"/>
                <w:kern w:val="0"/>
                <w:sz w:val="20"/>
                <w:szCs w:val="20"/>
              </w:rPr>
            </w:pPr>
          </w:p>
        </w:tc>
        <w:tc>
          <w:tcPr>
            <w:tcW w:w="567" w:type="dxa"/>
            <w:vMerge w:val="continue"/>
            <w:noWrap/>
            <w:vAlign w:val="center"/>
          </w:tcPr>
          <w:p>
            <w:pPr>
              <w:widowControl/>
              <w:jc w:val="center"/>
              <w:rPr>
                <w:rFonts w:ascii="仿宋_GB2312" w:hAnsi="宋体" w:eastAsia="仿宋_GB2312" w:cs="宋体"/>
                <w:kern w:val="0"/>
                <w:sz w:val="20"/>
                <w:szCs w:val="20"/>
              </w:rPr>
            </w:pPr>
          </w:p>
        </w:tc>
        <w:tc>
          <w:tcPr>
            <w:tcW w:w="851" w:type="dxa"/>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非税 收入 管理</w:t>
            </w:r>
          </w:p>
        </w:tc>
        <w:tc>
          <w:tcPr>
            <w:tcW w:w="567" w:type="dxa"/>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①实行收支两条线，1分；</w:t>
            </w:r>
          </w:p>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②未发生截留、坐支或转移，1分。以上每发现一次违规现象扣1分，扣完为止。</w:t>
            </w:r>
          </w:p>
        </w:tc>
        <w:tc>
          <w:tcPr>
            <w:tcW w:w="3472" w:type="dxa"/>
            <w:noWrap/>
            <w:vAlign w:val="center"/>
          </w:tcPr>
          <w:p>
            <w:pPr>
              <w:widowControl/>
              <w:jc w:val="left"/>
              <w:rPr>
                <w:rFonts w:ascii="仿宋_GB2312" w:hAnsi="宋体" w:eastAsia="仿宋_GB2312" w:cs="宋体"/>
                <w:kern w:val="0"/>
                <w:sz w:val="20"/>
                <w:szCs w:val="20"/>
              </w:rPr>
            </w:pPr>
          </w:p>
        </w:tc>
        <w:tc>
          <w:tcPr>
            <w:tcW w:w="617" w:type="dxa"/>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jc w:val="center"/>
        </w:trPr>
        <w:tc>
          <w:tcPr>
            <w:tcW w:w="411" w:type="dxa"/>
            <w:vMerge w:val="continue"/>
            <w:noWrap/>
            <w:vAlign w:val="center"/>
          </w:tcPr>
          <w:p>
            <w:pPr>
              <w:widowControl/>
              <w:jc w:val="center"/>
              <w:rPr>
                <w:rFonts w:ascii="仿宋_GB2312" w:hAnsi="宋体" w:eastAsia="仿宋_GB2312" w:cs="宋体"/>
                <w:kern w:val="0"/>
                <w:sz w:val="20"/>
                <w:szCs w:val="20"/>
              </w:rPr>
            </w:pPr>
          </w:p>
        </w:tc>
        <w:tc>
          <w:tcPr>
            <w:tcW w:w="429" w:type="dxa"/>
            <w:vMerge w:val="continue"/>
            <w:noWrap/>
            <w:vAlign w:val="center"/>
          </w:tcPr>
          <w:p>
            <w:pPr>
              <w:widowControl/>
              <w:jc w:val="center"/>
              <w:rPr>
                <w:rFonts w:ascii="仿宋_GB2312" w:hAnsi="宋体" w:eastAsia="仿宋_GB2312" w:cs="宋体"/>
                <w:kern w:val="0"/>
                <w:sz w:val="20"/>
                <w:szCs w:val="20"/>
              </w:rPr>
            </w:pPr>
          </w:p>
        </w:tc>
        <w:tc>
          <w:tcPr>
            <w:tcW w:w="567" w:type="dxa"/>
            <w:vMerge w:val="continue"/>
            <w:noWrap/>
            <w:vAlign w:val="center"/>
          </w:tcPr>
          <w:p>
            <w:pPr>
              <w:widowControl/>
              <w:jc w:val="center"/>
              <w:rPr>
                <w:rFonts w:ascii="仿宋_GB2312" w:hAnsi="宋体" w:eastAsia="仿宋_GB2312" w:cs="宋体"/>
                <w:kern w:val="0"/>
                <w:sz w:val="20"/>
                <w:szCs w:val="20"/>
              </w:rPr>
            </w:pPr>
          </w:p>
        </w:tc>
        <w:tc>
          <w:tcPr>
            <w:tcW w:w="851" w:type="dxa"/>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非税 收入 完成率</w:t>
            </w:r>
          </w:p>
        </w:tc>
        <w:tc>
          <w:tcPr>
            <w:tcW w:w="567" w:type="dxa"/>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非税收入完成率100%，2分，每少一个百分点，扣0.1分，扣完为止。</w:t>
            </w:r>
          </w:p>
        </w:tc>
        <w:tc>
          <w:tcPr>
            <w:tcW w:w="3472" w:type="dxa"/>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非税收入完成率=（2021年度非税实际收入完成数/2021年度非税收入预算数）×100%，有减免因素的，以非税局确定的为准。</w:t>
            </w:r>
          </w:p>
        </w:tc>
        <w:tc>
          <w:tcPr>
            <w:tcW w:w="617" w:type="dxa"/>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411" w:type="dxa"/>
            <w:vMerge w:val="restart"/>
            <w:noWrap/>
            <w:textDirection w:val="tbRlV"/>
            <w:vAlign w:val="center"/>
          </w:tcPr>
          <w:p>
            <w:pPr>
              <w:widowControl/>
              <w:jc w:val="center"/>
              <w:rPr>
                <w:rFonts w:ascii="仿宋_GB2312" w:hAnsi="宋体" w:eastAsia="仿宋_GB2312" w:cs="宋体"/>
                <w:kern w:val="0"/>
                <w:sz w:val="20"/>
                <w:szCs w:val="20"/>
              </w:rPr>
            </w:pPr>
          </w:p>
          <w:p>
            <w:pPr>
              <w:widowControl/>
              <w:jc w:val="center"/>
              <w:rPr>
                <w:rFonts w:ascii="仿宋_GB2312" w:hAnsi="宋体" w:eastAsia="仿宋_GB2312" w:cs="宋体"/>
                <w:kern w:val="0"/>
                <w:sz w:val="20"/>
                <w:szCs w:val="20"/>
              </w:rPr>
            </w:pPr>
          </w:p>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过    程</w:t>
            </w:r>
          </w:p>
          <w:p>
            <w:pPr>
              <w:widowControl/>
              <w:ind w:left="113" w:right="113"/>
              <w:jc w:val="center"/>
              <w:rPr>
                <w:rFonts w:ascii="仿宋_GB2312" w:hAnsi="宋体" w:eastAsia="仿宋_GB2312" w:cs="宋体"/>
                <w:kern w:val="0"/>
                <w:sz w:val="20"/>
                <w:szCs w:val="20"/>
              </w:rPr>
            </w:pPr>
          </w:p>
          <w:p>
            <w:pPr>
              <w:widowControl/>
              <w:jc w:val="center"/>
              <w:rPr>
                <w:rFonts w:ascii="仿宋_GB2312" w:hAnsi="宋体" w:eastAsia="仿宋_GB2312" w:cs="宋体"/>
                <w:kern w:val="0"/>
                <w:sz w:val="20"/>
                <w:szCs w:val="20"/>
              </w:rPr>
            </w:pPr>
          </w:p>
          <w:p>
            <w:pPr>
              <w:widowControl/>
              <w:jc w:val="center"/>
              <w:rPr>
                <w:rFonts w:ascii="仿宋_GB2312" w:hAnsi="宋体" w:eastAsia="仿宋_GB2312" w:cs="宋体"/>
                <w:kern w:val="0"/>
                <w:sz w:val="20"/>
                <w:szCs w:val="20"/>
              </w:rPr>
            </w:pPr>
          </w:p>
          <w:p>
            <w:pPr>
              <w:widowControl/>
              <w:jc w:val="center"/>
              <w:rPr>
                <w:rFonts w:ascii="仿宋_GB2312" w:hAnsi="宋体" w:eastAsia="仿宋_GB2312" w:cs="宋体"/>
                <w:kern w:val="0"/>
                <w:sz w:val="20"/>
                <w:szCs w:val="20"/>
              </w:rPr>
            </w:pPr>
          </w:p>
          <w:p>
            <w:pPr>
              <w:widowControl/>
              <w:jc w:val="center"/>
              <w:rPr>
                <w:rFonts w:ascii="仿宋_GB2312" w:hAnsi="宋体" w:eastAsia="仿宋_GB2312" w:cs="宋体"/>
                <w:kern w:val="0"/>
                <w:sz w:val="20"/>
                <w:szCs w:val="20"/>
              </w:rPr>
            </w:pPr>
          </w:p>
          <w:p>
            <w:pPr>
              <w:widowControl/>
              <w:jc w:val="center"/>
              <w:rPr>
                <w:rFonts w:ascii="仿宋_GB2312" w:hAnsi="宋体" w:eastAsia="仿宋_GB2312" w:cs="宋体"/>
                <w:kern w:val="0"/>
                <w:sz w:val="20"/>
                <w:szCs w:val="20"/>
              </w:rPr>
            </w:pPr>
          </w:p>
          <w:p>
            <w:pPr>
              <w:widowControl/>
              <w:jc w:val="center"/>
              <w:rPr>
                <w:rFonts w:ascii="仿宋_GB2312" w:hAnsi="宋体" w:eastAsia="仿宋_GB2312" w:cs="宋体"/>
                <w:kern w:val="0"/>
                <w:sz w:val="20"/>
                <w:szCs w:val="20"/>
              </w:rPr>
            </w:pPr>
          </w:p>
          <w:p>
            <w:pPr>
              <w:widowControl/>
              <w:jc w:val="center"/>
              <w:rPr>
                <w:rFonts w:ascii="仿宋_GB2312" w:hAnsi="宋体" w:eastAsia="仿宋_GB2312" w:cs="宋体"/>
                <w:kern w:val="0"/>
                <w:sz w:val="20"/>
                <w:szCs w:val="20"/>
              </w:rPr>
            </w:pPr>
          </w:p>
          <w:p>
            <w:pPr>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过      程</w:t>
            </w:r>
          </w:p>
        </w:tc>
        <w:tc>
          <w:tcPr>
            <w:tcW w:w="429" w:type="dxa"/>
            <w:vMerge w:val="restart"/>
            <w:tcBorders>
              <w:right w:val="single" w:color="auto" w:sz="4" w:space="0"/>
            </w:tcBorders>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预算执行</w:t>
            </w:r>
          </w:p>
        </w:tc>
        <w:tc>
          <w:tcPr>
            <w:tcW w:w="567" w:type="dxa"/>
            <w:vMerge w:val="restart"/>
            <w:tcBorders>
              <w:left w:val="single" w:color="auto" w:sz="4" w:space="0"/>
            </w:tcBorders>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851" w:type="dxa"/>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预算  完成率</w:t>
            </w:r>
          </w:p>
        </w:tc>
        <w:tc>
          <w:tcPr>
            <w:tcW w:w="567" w:type="dxa"/>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完成率&lt;1，计2分，</w:t>
            </w:r>
          </w:p>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完成率=1，计1分，</w:t>
            </w:r>
          </w:p>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完成率&gt;1，不得分。</w:t>
            </w:r>
          </w:p>
          <w:p>
            <w:pPr>
              <w:widowControl/>
              <w:jc w:val="left"/>
              <w:rPr>
                <w:rFonts w:ascii="仿宋_GB2312" w:hAnsi="宋体" w:eastAsia="仿宋_GB2312" w:cs="宋体"/>
                <w:kern w:val="0"/>
                <w:sz w:val="20"/>
                <w:szCs w:val="20"/>
              </w:rPr>
            </w:pPr>
          </w:p>
        </w:tc>
        <w:tc>
          <w:tcPr>
            <w:tcW w:w="3472" w:type="dxa"/>
            <w:noWrap/>
            <w:vAlign w:val="center"/>
          </w:tcPr>
          <w:p>
            <w:pPr>
              <w:autoSpaceDN w:val="0"/>
              <w:jc w:val="left"/>
              <w:textAlignment w:val="center"/>
              <w:rPr>
                <w:rFonts w:ascii="仿宋_GB2312" w:hAnsi="宋体" w:eastAsia="仿宋_GB2312" w:cs="宋体"/>
                <w:kern w:val="0"/>
                <w:sz w:val="20"/>
                <w:szCs w:val="20"/>
              </w:rPr>
            </w:pPr>
            <w:r>
              <w:rPr>
                <w:rFonts w:hint="eastAsia" w:ascii="仿宋_GB2312" w:hAnsi="宋体" w:eastAsia="仿宋_GB2312" w:cs="宋体"/>
                <w:kern w:val="0"/>
                <w:sz w:val="20"/>
                <w:szCs w:val="20"/>
              </w:rPr>
              <w:t>预算完成率=（预算完成数/预算数）×100%。预算完成数：部门（单位）本年度实际完成的预算数；预算数：财政部门批复的本年度部门（单位）预算数。</w:t>
            </w:r>
          </w:p>
        </w:tc>
        <w:tc>
          <w:tcPr>
            <w:tcW w:w="617" w:type="dxa"/>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jc w:val="center"/>
        </w:trPr>
        <w:tc>
          <w:tcPr>
            <w:tcW w:w="411" w:type="dxa"/>
            <w:vMerge w:val="continue"/>
            <w:noWrap/>
            <w:vAlign w:val="center"/>
          </w:tcPr>
          <w:p>
            <w:pPr>
              <w:jc w:val="center"/>
              <w:rPr>
                <w:rFonts w:ascii="仿宋_GB2312" w:hAnsi="宋体" w:eastAsia="仿宋_GB2312" w:cs="宋体"/>
                <w:kern w:val="0"/>
                <w:sz w:val="20"/>
                <w:szCs w:val="20"/>
              </w:rPr>
            </w:pPr>
          </w:p>
        </w:tc>
        <w:tc>
          <w:tcPr>
            <w:tcW w:w="429" w:type="dxa"/>
            <w:vMerge w:val="continue"/>
            <w:tcBorders>
              <w:right w:val="single" w:color="auto" w:sz="4" w:space="0"/>
            </w:tcBorders>
            <w:noWrap/>
            <w:vAlign w:val="center"/>
          </w:tcPr>
          <w:p>
            <w:pPr>
              <w:jc w:val="center"/>
              <w:rPr>
                <w:rFonts w:ascii="仿宋_GB2312" w:hAnsi="宋体" w:eastAsia="仿宋_GB2312" w:cs="宋体"/>
                <w:kern w:val="0"/>
                <w:sz w:val="20"/>
                <w:szCs w:val="20"/>
              </w:rPr>
            </w:pPr>
          </w:p>
        </w:tc>
        <w:tc>
          <w:tcPr>
            <w:tcW w:w="567" w:type="dxa"/>
            <w:vMerge w:val="continue"/>
            <w:tcBorders>
              <w:left w:val="single" w:color="auto" w:sz="4" w:space="0"/>
            </w:tcBorders>
            <w:noWrap/>
            <w:vAlign w:val="center"/>
          </w:tcPr>
          <w:p>
            <w:pPr>
              <w:jc w:val="center"/>
              <w:rPr>
                <w:rFonts w:ascii="仿宋_GB2312" w:hAnsi="宋体" w:eastAsia="仿宋_GB2312" w:cs="宋体"/>
                <w:kern w:val="0"/>
                <w:sz w:val="20"/>
                <w:szCs w:val="20"/>
              </w:rPr>
            </w:pPr>
          </w:p>
        </w:tc>
        <w:tc>
          <w:tcPr>
            <w:tcW w:w="851" w:type="dxa"/>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资金  结余</w:t>
            </w:r>
          </w:p>
        </w:tc>
        <w:tc>
          <w:tcPr>
            <w:tcW w:w="567" w:type="dxa"/>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结余超过10%（不含），2分；结余在0-10%（含）的，1分；本年超支不得分。</w:t>
            </w:r>
          </w:p>
        </w:tc>
        <w:tc>
          <w:tcPr>
            <w:tcW w:w="3472" w:type="dxa"/>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本项结余不含未完工项目资金的结转数。</w:t>
            </w:r>
          </w:p>
        </w:tc>
        <w:tc>
          <w:tcPr>
            <w:tcW w:w="617" w:type="dxa"/>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8" w:hRule="atLeast"/>
          <w:jc w:val="center"/>
        </w:trPr>
        <w:tc>
          <w:tcPr>
            <w:tcW w:w="411" w:type="dxa"/>
            <w:vMerge w:val="continue"/>
            <w:noWrap/>
            <w:vAlign w:val="center"/>
          </w:tcPr>
          <w:p>
            <w:pPr>
              <w:jc w:val="center"/>
              <w:rPr>
                <w:rFonts w:ascii="仿宋_GB2312" w:hAnsi="宋体" w:eastAsia="仿宋_GB2312" w:cs="宋体"/>
                <w:kern w:val="0"/>
                <w:sz w:val="20"/>
                <w:szCs w:val="20"/>
              </w:rPr>
            </w:pPr>
          </w:p>
        </w:tc>
        <w:tc>
          <w:tcPr>
            <w:tcW w:w="429" w:type="dxa"/>
            <w:vMerge w:val="continue"/>
            <w:tcBorders>
              <w:right w:val="single" w:color="auto" w:sz="4" w:space="0"/>
            </w:tcBorders>
            <w:noWrap/>
            <w:vAlign w:val="center"/>
          </w:tcPr>
          <w:p>
            <w:pPr>
              <w:jc w:val="center"/>
              <w:rPr>
                <w:rFonts w:ascii="仿宋_GB2312" w:hAnsi="宋体" w:eastAsia="仿宋_GB2312" w:cs="宋体"/>
                <w:kern w:val="0"/>
                <w:sz w:val="20"/>
                <w:szCs w:val="20"/>
              </w:rPr>
            </w:pPr>
          </w:p>
        </w:tc>
        <w:tc>
          <w:tcPr>
            <w:tcW w:w="567" w:type="dxa"/>
            <w:vMerge w:val="continue"/>
            <w:tcBorders>
              <w:left w:val="single" w:color="auto" w:sz="4" w:space="0"/>
            </w:tcBorders>
            <w:noWrap/>
            <w:vAlign w:val="center"/>
          </w:tcPr>
          <w:p>
            <w:pPr>
              <w:jc w:val="center"/>
              <w:rPr>
                <w:rFonts w:ascii="仿宋_GB2312" w:hAnsi="宋体" w:eastAsia="仿宋_GB2312" w:cs="宋体"/>
                <w:kern w:val="0"/>
                <w:sz w:val="20"/>
                <w:szCs w:val="20"/>
              </w:rPr>
            </w:pPr>
          </w:p>
        </w:tc>
        <w:tc>
          <w:tcPr>
            <w:tcW w:w="851" w:type="dxa"/>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“三公经费”</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控制率</w:t>
            </w:r>
          </w:p>
        </w:tc>
        <w:tc>
          <w:tcPr>
            <w:tcW w:w="567" w:type="dxa"/>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以100%为标准。三公经费控制率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100%，计2分；每超过一个百分点扣0.2分，扣完为止。单位没有制定“三公”经费预算，该项不得分。</w:t>
            </w:r>
          </w:p>
        </w:tc>
        <w:tc>
          <w:tcPr>
            <w:tcW w:w="3472" w:type="dxa"/>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“三公经费”控制率=（“三公经费”实际支出数/“三公经费”预算安排数）×100%。</w:t>
            </w:r>
          </w:p>
        </w:tc>
        <w:tc>
          <w:tcPr>
            <w:tcW w:w="617" w:type="dxa"/>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411" w:type="dxa"/>
            <w:vMerge w:val="continue"/>
            <w:noWrap/>
            <w:vAlign w:val="center"/>
          </w:tcPr>
          <w:p>
            <w:pPr>
              <w:jc w:val="cente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ign w:val="center"/>
          </w:tcPr>
          <w:p>
            <w:pPr>
              <w:widowControl/>
              <w:jc w:val="center"/>
              <w:rPr>
                <w:rFonts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ign w:val="center"/>
          </w:tcPr>
          <w:p>
            <w:pPr>
              <w:widowControl/>
              <w:jc w:val="center"/>
              <w:rPr>
                <w:rFonts w:ascii="仿宋_GB2312" w:hAnsi="宋体" w:eastAsia="仿宋_GB2312" w:cs="宋体"/>
                <w:kern w:val="0"/>
                <w:sz w:val="20"/>
                <w:szCs w:val="20"/>
              </w:rPr>
            </w:pPr>
          </w:p>
        </w:tc>
        <w:tc>
          <w:tcPr>
            <w:tcW w:w="851" w:type="dxa"/>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政府</w:t>
            </w:r>
          </w:p>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采购</w:t>
            </w:r>
          </w:p>
        </w:tc>
        <w:tc>
          <w:tcPr>
            <w:tcW w:w="567" w:type="dxa"/>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ign w:val="center"/>
          </w:tcPr>
          <w:p>
            <w:pPr>
              <w:widowControl/>
              <w:jc w:val="left"/>
              <w:rPr>
                <w:rFonts w:ascii="仿宋_GB2312" w:hAnsi="宋体" w:eastAsia="仿宋_GB2312" w:cs="宋体"/>
                <w:kern w:val="0"/>
                <w:sz w:val="20"/>
                <w:szCs w:val="20"/>
              </w:rPr>
            </w:pPr>
            <w:r>
              <w:rPr>
                <w:rFonts w:hint="eastAsia" w:ascii="仿宋" w:hAnsi="仿宋" w:eastAsia="仿宋" w:cs="宋体"/>
                <w:kern w:val="0"/>
                <w:sz w:val="20"/>
                <w:szCs w:val="20"/>
              </w:rPr>
              <w:t>①编</w:t>
            </w:r>
            <w:r>
              <w:rPr>
                <w:rFonts w:hint="eastAsia" w:ascii="仿宋_GB2312" w:hAnsi="宋体" w:eastAsia="仿宋_GB2312" w:cs="宋体"/>
                <w:kern w:val="0"/>
                <w:sz w:val="20"/>
                <w:szCs w:val="20"/>
              </w:rPr>
              <w:t>制政府采购年度预算并上报的，0.5分；②追加并编制政府采购预算的，0.5分；</w:t>
            </w:r>
            <w:r>
              <w:rPr>
                <w:rFonts w:hint="eastAsia" w:ascii="仿宋" w:hAnsi="仿宋" w:eastAsia="仿宋" w:cs="宋体"/>
                <w:kern w:val="0"/>
                <w:sz w:val="20"/>
                <w:szCs w:val="20"/>
              </w:rPr>
              <w:t>③</w:t>
            </w:r>
            <w:r>
              <w:rPr>
                <w:rFonts w:hint="eastAsia" w:ascii="仿宋_GB2312" w:hAnsi="宋体" w:eastAsia="仿宋_GB2312" w:cs="宋体"/>
                <w:kern w:val="0"/>
                <w:sz w:val="20"/>
                <w:szCs w:val="20"/>
              </w:rPr>
              <w:t>政府采购执行率=100%，计1分；每少一个百分点扣0.1分，扣完为止。</w:t>
            </w:r>
          </w:p>
        </w:tc>
        <w:tc>
          <w:tcPr>
            <w:tcW w:w="3472" w:type="dxa"/>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政府采购执行率=（实际实行政府采购金额/应实行政府采购金额）×100%。应实行政府采金额以《湘财购[2012]27号》文件为标准。</w:t>
            </w:r>
          </w:p>
        </w:tc>
        <w:tc>
          <w:tcPr>
            <w:tcW w:w="617" w:type="dxa"/>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5" w:hRule="atLeast"/>
          <w:jc w:val="center"/>
        </w:trPr>
        <w:tc>
          <w:tcPr>
            <w:tcW w:w="411" w:type="dxa"/>
            <w:vMerge w:val="continue"/>
            <w:noWrap/>
            <w:vAlign w:val="center"/>
          </w:tcPr>
          <w:p>
            <w:pPr>
              <w:widowControl/>
              <w:jc w:val="center"/>
              <w:rPr>
                <w:rFonts w:ascii="仿宋_GB2312" w:hAnsi="宋体" w:eastAsia="仿宋_GB2312" w:cs="宋体"/>
                <w:kern w:val="0"/>
                <w:sz w:val="20"/>
                <w:szCs w:val="20"/>
              </w:rPr>
            </w:pPr>
          </w:p>
        </w:tc>
        <w:tc>
          <w:tcPr>
            <w:tcW w:w="429" w:type="dxa"/>
            <w:vMerge w:val="restart"/>
            <w:tcBorders>
              <w:top w:val="single" w:color="auto" w:sz="4" w:space="0"/>
              <w:right w:val="single" w:color="auto" w:sz="4" w:space="0"/>
            </w:tcBorders>
            <w:noWrap/>
            <w:vAlign w:val="center"/>
          </w:tcPr>
          <w:p>
            <w:pPr>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预算管理</w:t>
            </w:r>
          </w:p>
        </w:tc>
        <w:tc>
          <w:tcPr>
            <w:tcW w:w="567" w:type="dxa"/>
            <w:vMerge w:val="restart"/>
            <w:tcBorders>
              <w:top w:val="single" w:color="auto" w:sz="4" w:space="0"/>
              <w:left w:val="single" w:color="auto" w:sz="4" w:space="0"/>
            </w:tcBorders>
            <w:noWrap/>
            <w:vAlign w:val="center"/>
          </w:tcPr>
          <w:p>
            <w:pPr>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28</w:t>
            </w:r>
          </w:p>
        </w:tc>
        <w:tc>
          <w:tcPr>
            <w:tcW w:w="851" w:type="dxa"/>
            <w:tcBorders>
              <w:top w:val="single" w:color="auto" w:sz="4" w:space="0"/>
            </w:tcBorders>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管理  制度</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健全性</w:t>
            </w:r>
          </w:p>
        </w:tc>
        <w:tc>
          <w:tcPr>
            <w:tcW w:w="567" w:type="dxa"/>
            <w:tcBorders>
              <w:top w:val="single" w:color="auto" w:sz="4" w:space="0"/>
            </w:tcBorders>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6</w:t>
            </w:r>
          </w:p>
          <w:p>
            <w:pPr>
              <w:widowControl/>
              <w:rPr>
                <w:rFonts w:ascii="仿宋_GB2312" w:hAnsi="宋体" w:eastAsia="仿宋_GB2312" w:cs="宋体"/>
                <w:kern w:val="0"/>
                <w:sz w:val="20"/>
                <w:szCs w:val="20"/>
              </w:rPr>
            </w:pPr>
          </w:p>
        </w:tc>
        <w:tc>
          <w:tcPr>
            <w:tcW w:w="3118" w:type="dxa"/>
            <w:tcBorders>
              <w:top w:val="single" w:color="auto" w:sz="4" w:space="0"/>
            </w:tcBorders>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①已制定资金管理办法、内部财务管理制度、会计核算制度等管理制度，1分；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②建立健全单位内部控制制度，1分；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③会计人员、机构按规定设置，1分；</w:t>
            </w:r>
          </w:p>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④会计基础工作健全，1分；</w:t>
            </w:r>
          </w:p>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⑤会计档案符合规定要求，1分；</w:t>
            </w:r>
          </w:p>
          <w:p>
            <w:pPr>
              <w:widowControl/>
              <w:jc w:val="left"/>
              <w:rPr>
                <w:rFonts w:ascii="仿宋_GB2312" w:hAnsi="宋体" w:eastAsia="仿宋_GB2312" w:cs="宋体"/>
                <w:kern w:val="0"/>
                <w:sz w:val="20"/>
                <w:szCs w:val="20"/>
              </w:rPr>
            </w:pPr>
            <w:r>
              <w:rPr>
                <w:rFonts w:hint="eastAsia" w:ascii="仿宋_GB2312" w:hAnsi="仿宋" w:eastAsia="仿宋_GB2312" w:cs="仿宋"/>
                <w:kern w:val="0"/>
                <w:sz w:val="20"/>
                <w:szCs w:val="20"/>
              </w:rPr>
              <w:t>⑥项目管理规范（包括项目立项、申报、招投标、制度建立、按时完工等），1分，每发现少一项扣0.2分，扣完为止。</w:t>
            </w:r>
          </w:p>
        </w:tc>
        <w:tc>
          <w:tcPr>
            <w:tcW w:w="3472" w:type="dxa"/>
            <w:tcBorders>
              <w:top w:val="single" w:color="auto" w:sz="4" w:space="0"/>
            </w:tcBorders>
            <w:noWrap/>
            <w:vAlign w:val="center"/>
          </w:tcPr>
          <w:p>
            <w:pPr>
              <w:widowControl/>
              <w:jc w:val="left"/>
              <w:rPr>
                <w:rFonts w:ascii="仿宋_GB2312" w:hAnsi="宋体" w:eastAsia="仿宋_GB2312" w:cs="宋体"/>
                <w:kern w:val="0"/>
                <w:sz w:val="20"/>
                <w:szCs w:val="20"/>
              </w:rPr>
            </w:pPr>
          </w:p>
        </w:tc>
        <w:tc>
          <w:tcPr>
            <w:tcW w:w="617" w:type="dxa"/>
            <w:tcBorders>
              <w:top w:val="single" w:color="auto" w:sz="4" w:space="0"/>
            </w:tcBorders>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411" w:type="dxa"/>
            <w:vMerge w:val="continue"/>
            <w:noWrap/>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right w:val="single" w:color="auto" w:sz="4" w:space="0"/>
            </w:tcBorders>
            <w:noWrap/>
            <w:vAlign w:val="center"/>
          </w:tcPr>
          <w:p>
            <w:pPr>
              <w:jc w:val="center"/>
              <w:rPr>
                <w:rFonts w:ascii="仿宋_GB2312" w:hAnsi="宋体" w:eastAsia="仿宋_GB2312" w:cs="宋体"/>
                <w:kern w:val="0"/>
                <w:sz w:val="20"/>
                <w:szCs w:val="20"/>
              </w:rPr>
            </w:pPr>
          </w:p>
        </w:tc>
        <w:tc>
          <w:tcPr>
            <w:tcW w:w="567" w:type="dxa"/>
            <w:vMerge w:val="continue"/>
            <w:tcBorders>
              <w:top w:val="single" w:color="auto" w:sz="4" w:space="0"/>
              <w:left w:val="single" w:color="auto" w:sz="4" w:space="0"/>
            </w:tcBorders>
            <w:noWrap/>
            <w:vAlign w:val="center"/>
          </w:tcPr>
          <w:p>
            <w:pPr>
              <w:jc w:val="center"/>
              <w:rPr>
                <w:rFonts w:ascii="仿宋_GB2312" w:hAnsi="宋体" w:eastAsia="仿宋_GB2312" w:cs="宋体"/>
                <w:kern w:val="0"/>
                <w:sz w:val="20"/>
                <w:szCs w:val="20"/>
              </w:rPr>
            </w:pPr>
          </w:p>
        </w:tc>
        <w:tc>
          <w:tcPr>
            <w:tcW w:w="851" w:type="dxa"/>
            <w:tcBorders>
              <w:top w:val="single" w:color="auto" w:sz="4" w:space="0"/>
            </w:tcBorders>
            <w:noWrap/>
            <w:vAlign w:val="center"/>
          </w:tcPr>
          <w:p>
            <w:pPr>
              <w:rPr>
                <w:rFonts w:ascii="仿宋_GB2312" w:hAnsi="宋体" w:eastAsia="仿宋_GB2312" w:cs="宋体"/>
                <w:kern w:val="0"/>
                <w:sz w:val="20"/>
                <w:szCs w:val="20"/>
              </w:rPr>
            </w:pPr>
            <w:r>
              <w:rPr>
                <w:rFonts w:hint="eastAsia" w:ascii="仿宋_GB2312" w:hAnsi="宋体" w:eastAsia="仿宋_GB2312" w:cs="宋体"/>
                <w:kern w:val="0"/>
                <w:sz w:val="20"/>
                <w:szCs w:val="20"/>
              </w:rPr>
              <w:t>内控制度情况</w:t>
            </w:r>
          </w:p>
        </w:tc>
        <w:tc>
          <w:tcPr>
            <w:tcW w:w="567" w:type="dxa"/>
            <w:tcBorders>
              <w:top w:val="single" w:color="auto" w:sz="4" w:space="0"/>
            </w:tcBorders>
            <w:noWrap/>
            <w:vAlign w:val="center"/>
          </w:tcPr>
          <w:p>
            <w:pPr>
              <w:rPr>
                <w:rFonts w:ascii="仿宋_GB2312" w:hAnsi="宋体" w:eastAsia="仿宋_GB2312" w:cs="宋体"/>
                <w:kern w:val="0"/>
                <w:sz w:val="20"/>
                <w:szCs w:val="20"/>
              </w:rPr>
            </w:pPr>
            <w:r>
              <w:rPr>
                <w:rFonts w:hint="eastAsia" w:ascii="仿宋_GB2312" w:hAnsi="宋体" w:eastAsia="仿宋_GB2312" w:cs="宋体"/>
                <w:kern w:val="0"/>
                <w:sz w:val="20"/>
                <w:szCs w:val="20"/>
              </w:rPr>
              <w:t>4分</w:t>
            </w:r>
          </w:p>
        </w:tc>
        <w:tc>
          <w:tcPr>
            <w:tcW w:w="3118" w:type="dxa"/>
            <w:tcBorders>
              <w:top w:val="single" w:color="auto" w:sz="4" w:space="0"/>
            </w:tcBorders>
            <w:noWrap/>
            <w:vAlign w:val="center"/>
          </w:tcPr>
          <w:p>
            <w:pPr>
              <w:jc w:val="left"/>
              <w:rPr>
                <w:rFonts w:ascii="仿宋_GB2312" w:hAnsi="宋体" w:eastAsia="仿宋_GB2312" w:cs="宋体"/>
                <w:kern w:val="0"/>
                <w:sz w:val="20"/>
                <w:szCs w:val="20"/>
              </w:rPr>
            </w:pPr>
            <w:r>
              <w:rPr>
                <w:rFonts w:hint="eastAsia" w:ascii="仿宋_GB2312" w:hAnsi="宋体" w:eastAsia="仿宋_GB2312" w:cs="宋体"/>
                <w:kern w:val="0"/>
                <w:sz w:val="20"/>
                <w:szCs w:val="20"/>
              </w:rPr>
              <w:t>内部控制制度完全执行，4分，执行过程中，某个环节（节点）执行不到位的，每个环节（节点）扣1分，扣完为止。</w:t>
            </w:r>
          </w:p>
        </w:tc>
        <w:tc>
          <w:tcPr>
            <w:tcW w:w="3472" w:type="dxa"/>
            <w:tcBorders>
              <w:top w:val="single" w:color="auto" w:sz="4" w:space="0"/>
            </w:tcBorders>
            <w:noWrap/>
            <w:vAlign w:val="center"/>
          </w:tcPr>
          <w:p>
            <w:pPr>
              <w:widowControl/>
              <w:jc w:val="left"/>
              <w:rPr>
                <w:rFonts w:ascii="仿宋_GB2312" w:hAnsi="宋体" w:eastAsia="仿宋_GB2312" w:cs="宋体"/>
                <w:kern w:val="0"/>
                <w:sz w:val="20"/>
                <w:szCs w:val="20"/>
              </w:rPr>
            </w:pPr>
          </w:p>
        </w:tc>
        <w:tc>
          <w:tcPr>
            <w:tcW w:w="617" w:type="dxa"/>
            <w:tcBorders>
              <w:top w:val="single" w:color="auto" w:sz="4" w:space="0"/>
            </w:tcBorders>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7" w:hRule="atLeast"/>
          <w:jc w:val="center"/>
        </w:trPr>
        <w:tc>
          <w:tcPr>
            <w:tcW w:w="411" w:type="dxa"/>
            <w:vMerge w:val="restart"/>
            <w:tcBorders>
              <w:top w:val="nil"/>
            </w:tcBorders>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过程</w:t>
            </w:r>
          </w:p>
        </w:tc>
        <w:tc>
          <w:tcPr>
            <w:tcW w:w="429" w:type="dxa"/>
            <w:vMerge w:val="continue"/>
            <w:tcBorders>
              <w:right w:val="single" w:color="auto" w:sz="4" w:space="0"/>
            </w:tcBorders>
            <w:noWrap/>
            <w:vAlign w:val="center"/>
          </w:tcPr>
          <w:p>
            <w:pPr>
              <w:jc w:val="center"/>
              <w:rPr>
                <w:rFonts w:ascii="仿宋_GB2312" w:hAnsi="宋体" w:eastAsia="仿宋_GB2312" w:cs="宋体"/>
                <w:kern w:val="0"/>
                <w:sz w:val="20"/>
                <w:szCs w:val="20"/>
              </w:rPr>
            </w:pPr>
          </w:p>
        </w:tc>
        <w:tc>
          <w:tcPr>
            <w:tcW w:w="567" w:type="dxa"/>
            <w:vMerge w:val="continue"/>
            <w:tcBorders>
              <w:left w:val="single" w:color="auto" w:sz="4" w:space="0"/>
            </w:tcBorders>
            <w:noWrap/>
            <w:vAlign w:val="center"/>
          </w:tcPr>
          <w:p>
            <w:pPr>
              <w:jc w:val="center"/>
              <w:rPr>
                <w:rFonts w:ascii="仿宋_GB2312" w:hAnsi="宋体" w:eastAsia="仿宋_GB2312" w:cs="宋体"/>
                <w:kern w:val="0"/>
                <w:sz w:val="20"/>
                <w:szCs w:val="20"/>
              </w:rPr>
            </w:pPr>
          </w:p>
        </w:tc>
        <w:tc>
          <w:tcPr>
            <w:tcW w:w="851" w:type="dxa"/>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资金  使用</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合规性</w:t>
            </w:r>
          </w:p>
        </w:tc>
        <w:tc>
          <w:tcPr>
            <w:tcW w:w="567" w:type="dxa"/>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14</w:t>
            </w:r>
          </w:p>
        </w:tc>
        <w:tc>
          <w:tcPr>
            <w:tcW w:w="3118" w:type="dxa"/>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①支出符合国家财经法规和财务管理制度规定以及有关专项资金管理办法的规定；</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②资金（开支）拨付有完整的审批程序和手续；</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③支出符合部门预算批复的用途；</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④资金使用无截留、挤占、挪用、虚列支出、随意借用、大额现金支付等情况。</w:t>
            </w:r>
          </w:p>
          <w:p>
            <w:pPr>
              <w:widowControl/>
              <w:jc w:val="left"/>
              <w:rPr>
                <w:rFonts w:ascii="仿宋_GB2312" w:hAnsi="仿宋" w:eastAsia="仿宋_GB2312" w:cs="仿宋"/>
                <w:kern w:val="0"/>
                <w:sz w:val="20"/>
                <w:szCs w:val="20"/>
              </w:rPr>
            </w:pPr>
            <w:r>
              <w:rPr>
                <w:rFonts w:hint="eastAsia" w:ascii="仿宋_GB2312" w:hAnsi="微软雅黑" w:eastAsia="仿宋_GB2312" w:cs="微软雅黑"/>
                <w:kern w:val="0"/>
                <w:sz w:val="20"/>
                <w:szCs w:val="20"/>
              </w:rPr>
              <w:t>⑤</w:t>
            </w:r>
            <w:r>
              <w:rPr>
                <w:rFonts w:hint="eastAsia" w:ascii="仿宋_GB2312" w:hAnsi="仿宋" w:eastAsia="仿宋_GB2312" w:cs="仿宋"/>
                <w:kern w:val="0"/>
                <w:sz w:val="20"/>
                <w:szCs w:val="20"/>
              </w:rPr>
              <w:t>重大财务事项经由集体研究决策；</w:t>
            </w:r>
          </w:p>
          <w:p>
            <w:pPr>
              <w:widowControl/>
              <w:jc w:val="left"/>
              <w:rPr>
                <w:rFonts w:ascii="仿宋_GB2312" w:hAnsi="仿宋" w:eastAsia="仿宋_GB2312" w:cs="仿宋"/>
                <w:kern w:val="0"/>
                <w:sz w:val="20"/>
                <w:szCs w:val="20"/>
              </w:rPr>
            </w:pPr>
            <w:r>
              <w:rPr>
                <w:rFonts w:hint="eastAsia" w:ascii="仿宋_GB2312" w:hAnsi="微软雅黑" w:eastAsia="仿宋_GB2312" w:cs="微软雅黑"/>
                <w:kern w:val="0"/>
                <w:sz w:val="20"/>
                <w:szCs w:val="20"/>
              </w:rPr>
              <w:t>⑥</w:t>
            </w:r>
            <w:r>
              <w:rPr>
                <w:rFonts w:hint="eastAsia" w:ascii="仿宋_GB2312" w:hAnsi="仿宋" w:eastAsia="仿宋_GB2312" w:cs="仿宋"/>
                <w:kern w:val="0"/>
                <w:sz w:val="20"/>
                <w:szCs w:val="20"/>
              </w:rPr>
              <w:t>专项资金做到专款专用；</w:t>
            </w:r>
          </w:p>
          <w:p>
            <w:pPr>
              <w:widowControl/>
              <w:jc w:val="left"/>
              <w:rPr>
                <w:rFonts w:ascii="仿宋_GB2312" w:hAnsi="仿宋" w:eastAsia="仿宋_GB2312" w:cs="仿宋"/>
                <w:kern w:val="0"/>
                <w:sz w:val="20"/>
                <w:szCs w:val="20"/>
              </w:rPr>
            </w:pPr>
            <w:r>
              <w:rPr>
                <w:rFonts w:hint="eastAsia" w:ascii="仿宋_GB2312" w:hAnsi="微软雅黑" w:eastAsia="仿宋_GB2312" w:cs="微软雅黑"/>
                <w:kern w:val="0"/>
                <w:sz w:val="20"/>
                <w:szCs w:val="20"/>
              </w:rPr>
              <w:t>⑦</w:t>
            </w:r>
            <w:r>
              <w:rPr>
                <w:rFonts w:hint="eastAsia" w:ascii="仿宋_GB2312" w:hAnsi="仿宋" w:eastAsia="仿宋_GB2312" w:cs="仿宋"/>
                <w:kern w:val="0"/>
                <w:sz w:val="20"/>
                <w:szCs w:val="20"/>
              </w:rPr>
              <w:t>原始凭证的取得真实有效；</w:t>
            </w:r>
          </w:p>
          <w:p>
            <w:pPr>
              <w:widowControl/>
              <w:jc w:val="left"/>
              <w:rPr>
                <w:rFonts w:ascii="仿宋_GB2312" w:hAnsi="仿宋" w:eastAsia="仿宋_GB2312" w:cs="仿宋"/>
                <w:kern w:val="0"/>
                <w:sz w:val="20"/>
                <w:szCs w:val="20"/>
              </w:rPr>
            </w:pPr>
            <w:r>
              <w:rPr>
                <w:rFonts w:hint="eastAsia" w:ascii="仿宋_GB2312" w:hAnsi="微软雅黑" w:eastAsia="仿宋_GB2312" w:cs="微软雅黑"/>
                <w:kern w:val="0"/>
                <w:sz w:val="20"/>
                <w:szCs w:val="20"/>
              </w:rPr>
              <w:t>⑧</w:t>
            </w:r>
            <w:r>
              <w:rPr>
                <w:rFonts w:hint="eastAsia" w:ascii="仿宋_GB2312" w:hAnsi="仿宋" w:eastAsia="仿宋_GB2312" w:cs="仿宋"/>
                <w:kern w:val="0"/>
                <w:sz w:val="20"/>
                <w:szCs w:val="20"/>
              </w:rPr>
              <w:t>无超范围、超预算开支；</w:t>
            </w:r>
          </w:p>
          <w:p>
            <w:pPr>
              <w:widowControl/>
              <w:jc w:val="left"/>
              <w:rPr>
                <w:rFonts w:ascii="仿宋_GB2312" w:hAnsi="宋体" w:eastAsia="仿宋_GB2312" w:cs="宋体"/>
                <w:kern w:val="0"/>
                <w:sz w:val="20"/>
                <w:szCs w:val="20"/>
              </w:rPr>
            </w:pPr>
            <w:r>
              <w:rPr>
                <w:rFonts w:hint="eastAsia" w:ascii="仿宋" w:hAnsi="仿宋" w:eastAsia="仿宋" w:cs="仿宋"/>
                <w:kern w:val="0"/>
                <w:sz w:val="20"/>
                <w:szCs w:val="20"/>
              </w:rPr>
              <w:t>⑨</w:t>
            </w:r>
            <w:r>
              <w:rPr>
                <w:rFonts w:hint="eastAsia" w:ascii="仿宋_GB2312" w:hAnsi="仿宋" w:eastAsia="仿宋_GB2312" w:cs="仿宋"/>
                <w:kern w:val="0"/>
                <w:sz w:val="20"/>
                <w:szCs w:val="20"/>
              </w:rPr>
              <w:t>无超标准发放津补贴、奖金，无用公款支付应由个人支付的款项。</w:t>
            </w:r>
            <w:r>
              <w:rPr>
                <w:rFonts w:hint="eastAsia" w:ascii="仿宋_GB2312" w:hAnsi="仿宋" w:eastAsia="仿宋_GB2312" w:cs="仿宋"/>
                <w:kern w:val="0"/>
                <w:sz w:val="20"/>
                <w:szCs w:val="20"/>
              </w:rPr>
              <w:br w:type="textWrapping"/>
            </w:r>
            <w:r>
              <w:rPr>
                <w:rFonts w:hint="eastAsia" w:ascii="仿宋_GB2312" w:hAnsi="仿宋" w:eastAsia="仿宋_GB2312" w:cs="仿宋"/>
                <w:kern w:val="0"/>
                <w:sz w:val="20"/>
                <w:szCs w:val="20"/>
              </w:rPr>
              <w:t>以上情况每出现一例不</w:t>
            </w:r>
            <w:r>
              <w:rPr>
                <w:rFonts w:hint="eastAsia" w:ascii="仿宋_GB2312" w:hAnsi="宋体" w:eastAsia="仿宋_GB2312" w:cs="宋体"/>
                <w:kern w:val="0"/>
                <w:sz w:val="20"/>
                <w:szCs w:val="20"/>
              </w:rPr>
              <w:t>符合要求的扣2分，扣完为止。</w:t>
            </w:r>
          </w:p>
        </w:tc>
        <w:tc>
          <w:tcPr>
            <w:tcW w:w="3472" w:type="dxa"/>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部门（单位）使用预算资金是否符合相关的预算财务管理制度的规定，用以反映和考核部门（单位）预算资金的规范运行情况。</w:t>
            </w:r>
          </w:p>
        </w:tc>
        <w:tc>
          <w:tcPr>
            <w:tcW w:w="617" w:type="dxa"/>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6" w:hRule="atLeast"/>
          <w:jc w:val="center"/>
        </w:trPr>
        <w:tc>
          <w:tcPr>
            <w:tcW w:w="411" w:type="dxa"/>
            <w:vMerge w:val="continue"/>
            <w:tcBorders>
              <w:top w:val="nil"/>
            </w:tcBorders>
            <w:noWrap/>
            <w:vAlign w:val="center"/>
          </w:tcPr>
          <w:p>
            <w:pPr>
              <w:widowControl/>
              <w:jc w:val="cente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ign w:val="center"/>
          </w:tcPr>
          <w:p>
            <w:pPr>
              <w:widowControl/>
              <w:jc w:val="center"/>
              <w:rPr>
                <w:rFonts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ign w:val="center"/>
          </w:tcPr>
          <w:p>
            <w:pPr>
              <w:widowControl/>
              <w:jc w:val="center"/>
              <w:rPr>
                <w:rFonts w:ascii="仿宋_GB2312" w:hAnsi="宋体" w:eastAsia="仿宋_GB2312" w:cs="宋体"/>
                <w:kern w:val="0"/>
                <w:sz w:val="20"/>
                <w:szCs w:val="20"/>
              </w:rPr>
            </w:pPr>
          </w:p>
        </w:tc>
        <w:tc>
          <w:tcPr>
            <w:tcW w:w="851" w:type="dxa"/>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预决算信息公开性和完善性</w:t>
            </w:r>
          </w:p>
        </w:tc>
        <w:tc>
          <w:tcPr>
            <w:tcW w:w="567" w:type="dxa"/>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3118" w:type="dxa"/>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①按规定内容公开预决算信息，1分；②按规定时限公开预决算信息，1分；③基础数据信息和会计信息资料真实、完整，1分；④基础数据信息和汇集信息资料准确，1分。                                           </w:t>
            </w:r>
          </w:p>
        </w:tc>
        <w:tc>
          <w:tcPr>
            <w:tcW w:w="3472" w:type="dxa"/>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预决算信息是指与部门预算、执行、决算、监督、绩效等管理相关的信息。</w:t>
            </w:r>
          </w:p>
        </w:tc>
        <w:tc>
          <w:tcPr>
            <w:tcW w:w="617" w:type="dxa"/>
            <w:noWrap/>
            <w:vAlign w:val="center"/>
          </w:tcPr>
          <w:p>
            <w:pPr>
              <w:widowControl/>
              <w:jc w:val="center"/>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continue"/>
            <w:tcBorders>
              <w:top w:val="nil"/>
            </w:tcBorders>
            <w:noWrap/>
            <w:vAlign w:val="center"/>
          </w:tcPr>
          <w:p>
            <w:pPr>
              <w:widowControl/>
              <w:jc w:val="center"/>
              <w:rPr>
                <w:rFonts w:ascii="仿宋_GB2312" w:hAnsi="宋体" w:eastAsia="仿宋_GB2312" w:cs="宋体"/>
                <w:kern w:val="0"/>
                <w:sz w:val="20"/>
                <w:szCs w:val="20"/>
              </w:rPr>
            </w:pPr>
          </w:p>
        </w:tc>
        <w:tc>
          <w:tcPr>
            <w:tcW w:w="429" w:type="dxa"/>
            <w:vMerge w:val="restart"/>
            <w:tcBorders>
              <w:top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资产管理</w:t>
            </w:r>
          </w:p>
        </w:tc>
        <w:tc>
          <w:tcPr>
            <w:tcW w:w="567" w:type="dxa"/>
            <w:vMerge w:val="restart"/>
            <w:tcBorders>
              <w:top w:val="single" w:color="auto" w:sz="4" w:space="0"/>
              <w:left w:val="single" w:color="auto" w:sz="4" w:space="0"/>
              <w:bottom w:val="single" w:color="auto" w:sz="4" w:space="0"/>
            </w:tcBorders>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w:t>
            </w:r>
          </w:p>
        </w:tc>
        <w:tc>
          <w:tcPr>
            <w:tcW w:w="851" w:type="dxa"/>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管理  制度</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健全性</w:t>
            </w:r>
          </w:p>
        </w:tc>
        <w:tc>
          <w:tcPr>
            <w:tcW w:w="567" w:type="dxa"/>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①已制定资产管理制度，1分；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 xml:space="preserve">②相关资产管理制度得到有效执行，1分。                                           </w:t>
            </w:r>
          </w:p>
        </w:tc>
        <w:tc>
          <w:tcPr>
            <w:tcW w:w="3472" w:type="dxa"/>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部门（单位）为加强资产管理，规范资产管理行为而制定的管理制度是否健全完整、用以反映和考核部门（单位）资产管理制度对完成主要职责或促进社会发展的保障情况</w:t>
            </w:r>
          </w:p>
        </w:tc>
        <w:tc>
          <w:tcPr>
            <w:tcW w:w="617" w:type="dxa"/>
            <w:noWrap/>
            <w:vAlign w:val="center"/>
          </w:tcPr>
          <w:p>
            <w:pPr>
              <w:widowControl/>
              <w:jc w:val="center"/>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3" w:hRule="atLeast"/>
          <w:jc w:val="center"/>
        </w:trPr>
        <w:tc>
          <w:tcPr>
            <w:tcW w:w="411" w:type="dxa"/>
            <w:vMerge w:val="continue"/>
            <w:tcBorders>
              <w:top w:val="nil"/>
            </w:tcBorders>
            <w:noWrap/>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 w:val="20"/>
                <w:szCs w:val="20"/>
              </w:rPr>
            </w:pPr>
          </w:p>
        </w:tc>
        <w:tc>
          <w:tcPr>
            <w:tcW w:w="567" w:type="dxa"/>
            <w:vMerge w:val="continue"/>
            <w:tcBorders>
              <w:top w:val="single" w:color="auto" w:sz="4" w:space="0"/>
              <w:left w:val="single" w:color="auto" w:sz="4" w:space="0"/>
              <w:bottom w:val="single" w:color="auto" w:sz="4" w:space="0"/>
            </w:tcBorders>
            <w:noWrap/>
            <w:vAlign w:val="center"/>
          </w:tcPr>
          <w:p>
            <w:pPr>
              <w:widowControl/>
              <w:jc w:val="center"/>
              <w:rPr>
                <w:rFonts w:ascii="仿宋_GB2312" w:hAnsi="宋体" w:eastAsia="仿宋_GB2312" w:cs="宋体"/>
                <w:kern w:val="0"/>
                <w:sz w:val="20"/>
                <w:szCs w:val="20"/>
              </w:rPr>
            </w:pPr>
          </w:p>
        </w:tc>
        <w:tc>
          <w:tcPr>
            <w:tcW w:w="851" w:type="dxa"/>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资产  管理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安全性</w:t>
            </w:r>
          </w:p>
        </w:tc>
        <w:tc>
          <w:tcPr>
            <w:tcW w:w="567" w:type="dxa"/>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16</w:t>
            </w:r>
          </w:p>
        </w:tc>
        <w:tc>
          <w:tcPr>
            <w:tcW w:w="3118" w:type="dxa"/>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①资产保存完整；②资产配置合理；③资产处置规范； </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④资产账务管理合规，帐实帐卡、账账、账表（决算报表等）相符；⑤资产有偿使用及处置收入及时足额上缴；</w:t>
            </w:r>
            <w:r>
              <w:rPr>
                <w:rFonts w:hint="eastAsia" w:ascii="仿宋_GB2312" w:hAnsi="仿宋" w:eastAsia="仿宋_GB2312" w:cs="仿宋"/>
                <w:kern w:val="0"/>
                <w:sz w:val="20"/>
                <w:szCs w:val="20"/>
              </w:rPr>
              <w:t>⑥清查盘点：每年至少清查盘点一次；⑦产权明晰，权证齐全</w:t>
            </w:r>
            <w:r>
              <w:rPr>
                <w:rFonts w:hint="eastAsia" w:ascii="仿宋_GB2312" w:hAnsi="宋体" w:eastAsia="仿宋_GB2312" w:cs="宋体"/>
                <w:kern w:val="0"/>
                <w:sz w:val="20"/>
                <w:szCs w:val="20"/>
              </w:rPr>
              <w:t>；⑧按标准购置固定资产。</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以上情况每出现一例不符合要求的扣2分；⑨未按时报送2018年行政事业单位资产报表的，每延迟一天，扣1分，扣完为止。</w:t>
            </w:r>
          </w:p>
        </w:tc>
        <w:tc>
          <w:tcPr>
            <w:tcW w:w="3472" w:type="dxa"/>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部门（单位）的资产是否保存完整，使用合规、配置合理、处置规范、收入及时足额上缴，用以反映和考核部门（单位）资产安全运行情况。</w:t>
            </w:r>
          </w:p>
        </w:tc>
        <w:tc>
          <w:tcPr>
            <w:tcW w:w="617" w:type="dxa"/>
            <w:noWrap/>
            <w:vAlign w:val="center"/>
          </w:tcPr>
          <w:p>
            <w:pPr>
              <w:widowControl/>
              <w:jc w:val="center"/>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11" w:type="dxa"/>
            <w:vMerge w:val="continue"/>
            <w:tcBorders>
              <w:top w:val="nil"/>
            </w:tcBorders>
            <w:noWrap/>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 w:val="20"/>
                <w:szCs w:val="20"/>
              </w:rPr>
            </w:pPr>
          </w:p>
        </w:tc>
        <w:tc>
          <w:tcPr>
            <w:tcW w:w="567" w:type="dxa"/>
            <w:vMerge w:val="continue"/>
            <w:tcBorders>
              <w:top w:val="single" w:color="auto" w:sz="4" w:space="0"/>
              <w:left w:val="single" w:color="auto" w:sz="4" w:space="0"/>
              <w:bottom w:val="single" w:color="auto" w:sz="4" w:space="0"/>
            </w:tcBorders>
            <w:noWrap/>
            <w:vAlign w:val="center"/>
          </w:tcPr>
          <w:p>
            <w:pPr>
              <w:widowControl/>
              <w:jc w:val="center"/>
              <w:rPr>
                <w:rFonts w:ascii="仿宋_GB2312" w:hAnsi="宋体" w:eastAsia="仿宋_GB2312" w:cs="宋体"/>
                <w:kern w:val="0"/>
                <w:sz w:val="20"/>
                <w:szCs w:val="20"/>
              </w:rPr>
            </w:pPr>
          </w:p>
        </w:tc>
        <w:tc>
          <w:tcPr>
            <w:tcW w:w="851" w:type="dxa"/>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固定  资产</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利用率</w:t>
            </w:r>
          </w:p>
        </w:tc>
        <w:tc>
          <w:tcPr>
            <w:tcW w:w="567" w:type="dxa"/>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固定资产利用率,100%,2分,每低于一个百分点扣0.2分，扣完为止。</w:t>
            </w:r>
          </w:p>
        </w:tc>
        <w:tc>
          <w:tcPr>
            <w:tcW w:w="3472" w:type="dxa"/>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固定资产利用率=（实际在用固定资产总额/所有固定资产总额）×100%</w:t>
            </w:r>
          </w:p>
        </w:tc>
        <w:tc>
          <w:tcPr>
            <w:tcW w:w="617" w:type="dxa"/>
            <w:noWrap/>
            <w:vAlign w:val="center"/>
          </w:tcPr>
          <w:p>
            <w:pPr>
              <w:widowControl/>
              <w:jc w:val="center"/>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jc w:val="center"/>
        </w:trPr>
        <w:tc>
          <w:tcPr>
            <w:tcW w:w="411" w:type="dxa"/>
            <w:vMerge w:val="continue"/>
            <w:tcBorders>
              <w:top w:val="nil"/>
            </w:tcBorders>
            <w:noWrap/>
            <w:vAlign w:val="center"/>
          </w:tcPr>
          <w:p>
            <w:pPr>
              <w:widowControl/>
              <w:jc w:val="center"/>
              <w:rPr>
                <w:rFonts w:ascii="仿宋_GB2312" w:hAnsi="宋体" w:eastAsia="仿宋_GB2312" w:cs="宋体"/>
                <w:kern w:val="0"/>
                <w:sz w:val="20"/>
                <w:szCs w:val="20"/>
              </w:rPr>
            </w:pPr>
          </w:p>
        </w:tc>
        <w:tc>
          <w:tcPr>
            <w:tcW w:w="429" w:type="dxa"/>
            <w:vMerge w:val="restart"/>
            <w:tcBorders>
              <w:right w:val="single" w:color="auto" w:sz="4" w:space="0"/>
            </w:tcBorders>
            <w:noWrap/>
            <w:vAlign w:val="center"/>
          </w:tcPr>
          <w:p>
            <w:pPr>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绩效管理</w:t>
            </w:r>
          </w:p>
        </w:tc>
        <w:tc>
          <w:tcPr>
            <w:tcW w:w="567" w:type="dxa"/>
            <w:vMerge w:val="restart"/>
            <w:tcBorders>
              <w:top w:val="single" w:color="auto" w:sz="4" w:space="0"/>
              <w:left w:val="single" w:color="auto" w:sz="4" w:space="0"/>
            </w:tcBorders>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17</w:t>
            </w:r>
          </w:p>
        </w:tc>
        <w:tc>
          <w:tcPr>
            <w:tcW w:w="851" w:type="dxa"/>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目标 管理</w:t>
            </w:r>
          </w:p>
        </w:tc>
        <w:tc>
          <w:tcPr>
            <w:tcW w:w="567" w:type="dxa"/>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3118" w:type="dxa"/>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①本单位所有专项、项目资金均实行目标管理的，各2分,每少一个专项、项目的，扣1分，扣完为止；②编制并报送2021年度部门整体支出绩效目标的，2分；③在规定时间内报送、公开以上目标的，2分，否则不得分。</w:t>
            </w:r>
          </w:p>
        </w:tc>
        <w:tc>
          <w:tcPr>
            <w:tcW w:w="3472" w:type="dxa"/>
            <w:noWrap/>
            <w:vAlign w:val="center"/>
          </w:tcPr>
          <w:p>
            <w:pPr>
              <w:widowControl/>
              <w:jc w:val="left"/>
              <w:rPr>
                <w:rFonts w:ascii="仿宋_GB2312" w:hAnsi="宋体" w:eastAsia="仿宋_GB2312" w:cs="宋体"/>
                <w:kern w:val="0"/>
                <w:sz w:val="20"/>
                <w:szCs w:val="20"/>
              </w:rPr>
            </w:pPr>
          </w:p>
        </w:tc>
        <w:tc>
          <w:tcPr>
            <w:tcW w:w="617" w:type="dxa"/>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6" w:hRule="atLeast"/>
          <w:jc w:val="center"/>
        </w:trPr>
        <w:tc>
          <w:tcPr>
            <w:tcW w:w="411" w:type="dxa"/>
            <w:vMerge w:val="continue"/>
            <w:tcBorders>
              <w:top w:val="nil"/>
              <w:bottom w:val="single" w:color="auto" w:sz="4" w:space="0"/>
            </w:tcBorders>
            <w:noWrap/>
            <w:vAlign w:val="center"/>
          </w:tcPr>
          <w:p>
            <w:pPr>
              <w:widowControl/>
              <w:jc w:val="cente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ign w:val="center"/>
          </w:tcPr>
          <w:p>
            <w:pPr>
              <w:jc w:val="center"/>
              <w:rPr>
                <w:rFonts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ign w:val="center"/>
          </w:tcPr>
          <w:p>
            <w:pPr>
              <w:widowControl/>
              <w:jc w:val="center"/>
              <w:rPr>
                <w:rFonts w:ascii="仿宋_GB2312" w:hAnsi="宋体" w:eastAsia="仿宋_GB2312" w:cs="宋体"/>
                <w:kern w:val="0"/>
                <w:sz w:val="20"/>
                <w:szCs w:val="20"/>
              </w:rPr>
            </w:pPr>
          </w:p>
        </w:tc>
        <w:tc>
          <w:tcPr>
            <w:tcW w:w="851" w:type="dxa"/>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绩效 评价</w:t>
            </w:r>
          </w:p>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管理</w:t>
            </w:r>
          </w:p>
        </w:tc>
        <w:tc>
          <w:tcPr>
            <w:tcW w:w="567" w:type="dxa"/>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7</w:t>
            </w:r>
          </w:p>
        </w:tc>
        <w:tc>
          <w:tcPr>
            <w:tcW w:w="3118" w:type="dxa"/>
            <w:noWrap/>
            <w:vAlign w:val="center"/>
          </w:tcPr>
          <w:p>
            <w:pPr>
              <w:widowControl/>
              <w:jc w:val="left"/>
              <w:rPr>
                <w:rFonts w:ascii="仿宋_GB2312" w:hAnsi="宋体" w:eastAsia="仿宋_GB2312" w:cs="宋体"/>
                <w:kern w:val="0"/>
                <w:sz w:val="20"/>
                <w:szCs w:val="20"/>
              </w:rPr>
            </w:pPr>
            <w:r>
              <w:rPr>
                <w:rFonts w:hint="eastAsia" w:ascii="仿宋" w:hAnsi="仿宋" w:eastAsia="仿宋" w:cs="宋体"/>
                <w:kern w:val="0"/>
                <w:sz w:val="20"/>
                <w:szCs w:val="20"/>
              </w:rPr>
              <w:t>①</w:t>
            </w:r>
            <w:r>
              <w:rPr>
                <w:rFonts w:hint="eastAsia" w:ascii="仿宋_GB2312" w:hAnsi="宋体" w:eastAsia="仿宋_GB2312" w:cs="宋体"/>
                <w:kern w:val="0"/>
                <w:sz w:val="20"/>
                <w:szCs w:val="20"/>
              </w:rPr>
              <w:t>开展2019年度专项资金绩效自评的，2分，每少一个专项资金的自评扣1分，扣完为止；</w:t>
            </w:r>
            <w:r>
              <w:rPr>
                <w:rFonts w:hint="eastAsia" w:ascii="仿宋" w:hAnsi="仿宋" w:eastAsia="仿宋" w:cs="宋体"/>
                <w:kern w:val="0"/>
                <w:sz w:val="20"/>
                <w:szCs w:val="20"/>
              </w:rPr>
              <w:t>②</w:t>
            </w:r>
            <w:r>
              <w:rPr>
                <w:rFonts w:hint="eastAsia" w:ascii="仿宋_GB2312" w:hAnsi="宋体" w:eastAsia="仿宋_GB2312" w:cs="宋体"/>
                <w:kern w:val="0"/>
                <w:sz w:val="20"/>
                <w:szCs w:val="20"/>
              </w:rPr>
              <w:t>开展2019年度已完工项目绩效自评的，2分，每少一个项目扣1分，扣完为止；</w:t>
            </w:r>
            <w:r>
              <w:rPr>
                <w:rFonts w:hint="eastAsia" w:ascii="仿宋" w:hAnsi="仿宋" w:eastAsia="仿宋" w:cs="宋体"/>
                <w:kern w:val="0"/>
                <w:sz w:val="20"/>
                <w:szCs w:val="20"/>
              </w:rPr>
              <w:t>③</w:t>
            </w:r>
            <w:r>
              <w:rPr>
                <w:rFonts w:hint="eastAsia" w:ascii="仿宋_GB2312" w:hAnsi="宋体" w:eastAsia="仿宋_GB2312" w:cs="宋体"/>
                <w:kern w:val="0"/>
                <w:sz w:val="20"/>
                <w:szCs w:val="20"/>
              </w:rPr>
              <w:t>开展2019年度部门整体支出绩效自评的，1分；</w:t>
            </w:r>
            <w:r>
              <w:rPr>
                <w:rFonts w:hint="eastAsia" w:ascii="仿宋" w:hAnsi="仿宋" w:eastAsia="仿宋" w:cs="宋体"/>
                <w:kern w:val="0"/>
                <w:sz w:val="20"/>
                <w:szCs w:val="20"/>
              </w:rPr>
              <w:t>④</w:t>
            </w:r>
            <w:r>
              <w:rPr>
                <w:rFonts w:hint="eastAsia" w:ascii="仿宋_GB2312" w:hAnsi="宋体" w:eastAsia="仿宋_GB2312" w:cs="宋体"/>
                <w:kern w:val="0"/>
                <w:sz w:val="20"/>
                <w:szCs w:val="20"/>
              </w:rPr>
              <w:t>在规定时间内报送、公开以上自评报告材料的，2分。</w:t>
            </w:r>
          </w:p>
        </w:tc>
        <w:tc>
          <w:tcPr>
            <w:tcW w:w="3472" w:type="dxa"/>
            <w:noWrap/>
            <w:vAlign w:val="center"/>
          </w:tcPr>
          <w:p>
            <w:pPr>
              <w:widowControl/>
              <w:jc w:val="left"/>
              <w:rPr>
                <w:rFonts w:ascii="仿宋_GB2312" w:hAnsi="宋体" w:eastAsia="仿宋_GB2312" w:cs="宋体"/>
                <w:kern w:val="0"/>
                <w:sz w:val="20"/>
                <w:szCs w:val="20"/>
              </w:rPr>
            </w:pPr>
          </w:p>
        </w:tc>
        <w:tc>
          <w:tcPr>
            <w:tcW w:w="617" w:type="dxa"/>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jc w:val="center"/>
        </w:trPr>
        <w:tc>
          <w:tcPr>
            <w:tcW w:w="411" w:type="dxa"/>
            <w:tcBorders>
              <w:top w:val="nil"/>
              <w:bottom w:val="single" w:color="auto" w:sz="4" w:space="0"/>
            </w:tcBorders>
            <w:noWrap/>
            <w:vAlign w:val="center"/>
          </w:tcPr>
          <w:p>
            <w:pPr>
              <w:widowControl/>
              <w:jc w:val="center"/>
              <w:rPr>
                <w:rFonts w:ascii="仿宋_GB2312" w:hAnsi="宋体" w:eastAsia="仿宋_GB2312" w:cs="宋体"/>
                <w:kern w:val="0"/>
                <w:sz w:val="20"/>
                <w:szCs w:val="20"/>
              </w:rPr>
            </w:pPr>
          </w:p>
        </w:tc>
        <w:tc>
          <w:tcPr>
            <w:tcW w:w="429" w:type="dxa"/>
            <w:tcBorders>
              <w:top w:val="nil"/>
              <w:bottom w:val="single" w:color="auto" w:sz="4" w:space="0"/>
              <w:right w:val="single" w:color="auto" w:sz="4" w:space="0"/>
            </w:tcBorders>
            <w:noWrap/>
            <w:vAlign w:val="center"/>
          </w:tcPr>
          <w:p>
            <w:pPr>
              <w:jc w:val="center"/>
              <w:rPr>
                <w:rFonts w:ascii="仿宋_GB2312" w:hAnsi="宋体" w:eastAsia="仿宋_GB2312" w:cs="宋体"/>
                <w:kern w:val="0"/>
                <w:sz w:val="20"/>
                <w:szCs w:val="20"/>
              </w:rPr>
            </w:pPr>
          </w:p>
        </w:tc>
        <w:tc>
          <w:tcPr>
            <w:tcW w:w="567" w:type="dxa"/>
            <w:tcBorders>
              <w:top w:val="nil"/>
              <w:left w:val="single" w:color="auto" w:sz="4" w:space="0"/>
              <w:bottom w:val="single" w:color="auto" w:sz="4" w:space="0"/>
            </w:tcBorders>
            <w:noWrap/>
            <w:vAlign w:val="center"/>
          </w:tcPr>
          <w:p>
            <w:pPr>
              <w:widowControl/>
              <w:jc w:val="center"/>
              <w:rPr>
                <w:rFonts w:ascii="仿宋_GB2312" w:hAnsi="宋体" w:eastAsia="仿宋_GB2312" w:cs="宋体"/>
                <w:kern w:val="0"/>
                <w:sz w:val="20"/>
                <w:szCs w:val="20"/>
              </w:rPr>
            </w:pPr>
          </w:p>
        </w:tc>
        <w:tc>
          <w:tcPr>
            <w:tcW w:w="851" w:type="dxa"/>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评价 结果 运用</w:t>
            </w:r>
          </w:p>
        </w:tc>
        <w:tc>
          <w:tcPr>
            <w:tcW w:w="567" w:type="dxa"/>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ign w:val="center"/>
          </w:tcPr>
          <w:p>
            <w:pPr>
              <w:widowControl/>
              <w:jc w:val="left"/>
              <w:rPr>
                <w:rFonts w:ascii="仿宋" w:hAnsi="仿宋" w:eastAsia="仿宋" w:cs="宋体"/>
                <w:sz w:val="20"/>
                <w:szCs w:val="20"/>
              </w:rPr>
            </w:pPr>
            <w:r>
              <w:rPr>
                <w:rFonts w:hint="eastAsia" w:ascii="仿宋_GB2312" w:hAnsi="宋体" w:eastAsia="仿宋_GB2312" w:cs="宋体"/>
                <w:kern w:val="0"/>
                <w:sz w:val="20"/>
                <w:szCs w:val="20"/>
              </w:rPr>
              <w:t>根据2019年度财政重点绩效评价和单位自评情况，向财政报送整改结果并整改到位的，2分，否则不得分。</w:t>
            </w:r>
          </w:p>
        </w:tc>
        <w:tc>
          <w:tcPr>
            <w:tcW w:w="3472" w:type="dxa"/>
            <w:noWrap/>
            <w:vAlign w:val="center"/>
          </w:tcPr>
          <w:p>
            <w:pPr>
              <w:jc w:val="left"/>
              <w:rPr>
                <w:rFonts w:ascii="仿宋_GB2312" w:hAnsi="宋体" w:eastAsia="仿宋_GB2312" w:cs="宋体"/>
                <w:kern w:val="0"/>
                <w:sz w:val="20"/>
                <w:szCs w:val="20"/>
              </w:rPr>
            </w:pPr>
          </w:p>
        </w:tc>
        <w:tc>
          <w:tcPr>
            <w:tcW w:w="617" w:type="dxa"/>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restart"/>
            <w:tcBorders>
              <w:top w:val="single" w:color="auto" w:sz="4" w:space="0"/>
            </w:tcBorders>
            <w:noWrap/>
            <w:textDirection w:val="tbRlV"/>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产   出</w:t>
            </w:r>
          </w:p>
        </w:tc>
        <w:tc>
          <w:tcPr>
            <w:tcW w:w="429" w:type="dxa"/>
            <w:vMerge w:val="restart"/>
            <w:tcBorders>
              <w:top w:val="single" w:color="auto" w:sz="4" w:space="0"/>
              <w:right w:val="single" w:color="auto" w:sz="4" w:space="0"/>
            </w:tcBorders>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职责履行</w:t>
            </w:r>
          </w:p>
        </w:tc>
        <w:tc>
          <w:tcPr>
            <w:tcW w:w="567" w:type="dxa"/>
            <w:vMerge w:val="restart"/>
            <w:tcBorders>
              <w:top w:val="single" w:color="auto" w:sz="4" w:space="0"/>
              <w:left w:val="single" w:color="auto" w:sz="4" w:space="0"/>
            </w:tcBorders>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5</w:t>
            </w:r>
          </w:p>
        </w:tc>
        <w:tc>
          <w:tcPr>
            <w:tcW w:w="851" w:type="dxa"/>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重点　工作　完成率</w:t>
            </w:r>
          </w:p>
        </w:tc>
        <w:tc>
          <w:tcPr>
            <w:tcW w:w="567" w:type="dxa"/>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该项得分=重点工作完成率×2</w:t>
            </w:r>
          </w:p>
        </w:tc>
        <w:tc>
          <w:tcPr>
            <w:tcW w:w="3472" w:type="dxa"/>
            <w:noWrap/>
            <w:vAlign w:val="center"/>
          </w:tcPr>
          <w:p>
            <w:pPr>
              <w:autoSpaceDN w:val="0"/>
              <w:jc w:val="left"/>
              <w:textAlignment w:val="center"/>
              <w:rPr>
                <w:rFonts w:ascii="仿宋_GB2312" w:hAnsi="宋体" w:eastAsia="仿宋_GB2312" w:cs="宋体"/>
                <w:kern w:val="0"/>
                <w:sz w:val="20"/>
                <w:szCs w:val="20"/>
              </w:rPr>
            </w:pPr>
            <w:r>
              <w:rPr>
                <w:rFonts w:hint="eastAsia" w:ascii="仿宋_GB2312" w:hAnsi="宋体" w:eastAsia="仿宋_GB2312" w:cs="宋体"/>
                <w:kern w:val="0"/>
                <w:sz w:val="20"/>
                <w:szCs w:val="20"/>
              </w:rPr>
              <w:t>重点工作为市政府确定的为民办实事和部门重点工程与重点工作。</w:t>
            </w:r>
          </w:p>
        </w:tc>
        <w:tc>
          <w:tcPr>
            <w:tcW w:w="617" w:type="dxa"/>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411" w:type="dxa"/>
            <w:vMerge w:val="continue"/>
            <w:tcBorders>
              <w:bottom w:val="single" w:color="auto" w:sz="4" w:space="0"/>
            </w:tcBorders>
            <w:noWrap/>
            <w:textDirection w:val="tbRlV"/>
            <w:vAlign w:val="center"/>
          </w:tcPr>
          <w:p>
            <w:pPr>
              <w:widowControl/>
              <w:jc w:val="cente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ign w:val="center"/>
          </w:tcPr>
          <w:p>
            <w:pPr>
              <w:widowControl/>
              <w:jc w:val="center"/>
              <w:rPr>
                <w:rFonts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ign w:val="center"/>
          </w:tcPr>
          <w:p>
            <w:pPr>
              <w:widowControl/>
              <w:jc w:val="center"/>
              <w:rPr>
                <w:rFonts w:ascii="仿宋_GB2312" w:hAnsi="宋体" w:eastAsia="仿宋_GB2312" w:cs="宋体"/>
                <w:kern w:val="0"/>
                <w:sz w:val="20"/>
                <w:szCs w:val="20"/>
              </w:rPr>
            </w:pPr>
          </w:p>
        </w:tc>
        <w:tc>
          <w:tcPr>
            <w:tcW w:w="851" w:type="dxa"/>
            <w:noWrap/>
            <w:vAlign w:val="center"/>
          </w:tcPr>
          <w:p>
            <w:pPr>
              <w:rPr>
                <w:rFonts w:ascii="仿宋_GB2312" w:hAnsi="宋体" w:eastAsia="仿宋_GB2312" w:cs="宋体"/>
                <w:kern w:val="0"/>
                <w:sz w:val="20"/>
                <w:szCs w:val="20"/>
              </w:rPr>
            </w:pPr>
            <w:r>
              <w:rPr>
                <w:rFonts w:hint="eastAsia" w:ascii="仿宋_GB2312" w:hAnsi="宋体" w:eastAsia="仿宋_GB2312" w:cs="宋体"/>
                <w:kern w:val="0"/>
                <w:sz w:val="20"/>
                <w:szCs w:val="20"/>
              </w:rPr>
              <w:t>工作</w:t>
            </w:r>
          </w:p>
          <w:p>
            <w:pPr>
              <w:rPr>
                <w:rFonts w:ascii="仿宋_GB2312" w:hAnsi="宋体" w:eastAsia="仿宋_GB2312" w:cs="宋体"/>
                <w:kern w:val="0"/>
                <w:sz w:val="20"/>
                <w:szCs w:val="20"/>
              </w:rPr>
            </w:pPr>
            <w:r>
              <w:rPr>
                <w:rFonts w:hint="eastAsia" w:ascii="仿宋_GB2312" w:hAnsi="宋体" w:eastAsia="仿宋_GB2312" w:cs="宋体"/>
                <w:kern w:val="0"/>
                <w:sz w:val="20"/>
                <w:szCs w:val="20"/>
              </w:rPr>
              <w:t>质量</w:t>
            </w:r>
          </w:p>
        </w:tc>
        <w:tc>
          <w:tcPr>
            <w:tcW w:w="567" w:type="dxa"/>
            <w:noWrap/>
            <w:vAlign w:val="center"/>
          </w:tcPr>
          <w:p>
            <w:pPr>
              <w:rPr>
                <w:rFonts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ign w:val="center"/>
          </w:tcPr>
          <w:p>
            <w:pPr>
              <w:jc w:val="left"/>
              <w:rPr>
                <w:rFonts w:ascii="仿宋_GB2312" w:hAnsi="宋体" w:eastAsia="仿宋_GB2312" w:cs="宋体"/>
                <w:kern w:val="0"/>
                <w:sz w:val="20"/>
                <w:szCs w:val="20"/>
              </w:rPr>
            </w:pPr>
            <w:r>
              <w:rPr>
                <w:rFonts w:hint="eastAsia" w:ascii="仿宋_GB2312" w:hAnsi="宋体" w:eastAsia="仿宋_GB2312" w:cs="宋体"/>
                <w:kern w:val="0"/>
                <w:sz w:val="20"/>
                <w:szCs w:val="20"/>
              </w:rPr>
              <w:t>以绩效考核评估结果为标准，优秀，计3分；良好，2分；合格，1分；不合格，0分。</w:t>
            </w:r>
          </w:p>
        </w:tc>
        <w:tc>
          <w:tcPr>
            <w:tcW w:w="3472" w:type="dxa"/>
            <w:noWrap/>
            <w:vAlign w:val="center"/>
          </w:tcPr>
          <w:p>
            <w:pPr>
              <w:autoSpaceDN w:val="0"/>
              <w:jc w:val="left"/>
              <w:textAlignment w:val="center"/>
              <w:rPr>
                <w:rFonts w:ascii="仿宋_GB2312" w:hAnsi="宋体" w:eastAsia="仿宋_GB2312" w:cs="宋体"/>
                <w:kern w:val="0"/>
                <w:sz w:val="20"/>
                <w:szCs w:val="20"/>
              </w:rPr>
            </w:pPr>
          </w:p>
        </w:tc>
        <w:tc>
          <w:tcPr>
            <w:tcW w:w="617" w:type="dxa"/>
            <w:noWrap/>
            <w:vAlign w:val="center"/>
          </w:tcPr>
          <w:p>
            <w:pPr>
              <w:jc w:val="center"/>
              <w:rPr>
                <w:rFonts w:ascii="宋体" w:hAnsi="宋体" w:eastAsia="宋体" w:cs="宋体"/>
                <w:kern w:val="0"/>
                <w:sz w:val="24"/>
              </w:rPr>
            </w:pPr>
            <w:r>
              <w:rPr>
                <w:rFonts w:hint="eastAsia" w:ascii="宋体" w:hAnsi="宋体" w:eastAsia="宋体"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411" w:type="dxa"/>
            <w:vMerge w:val="restart"/>
            <w:tcBorders>
              <w:top w:val="single" w:color="auto" w:sz="4" w:space="0"/>
              <w:bottom w:val="single" w:color="auto" w:sz="4" w:space="0"/>
            </w:tcBorders>
            <w:noWrap/>
            <w:textDirection w:val="tbRlV"/>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效  果</w:t>
            </w:r>
          </w:p>
        </w:tc>
        <w:tc>
          <w:tcPr>
            <w:tcW w:w="429" w:type="dxa"/>
            <w:vMerge w:val="restart"/>
            <w:tcBorders>
              <w:top w:val="single" w:color="auto" w:sz="4" w:space="0"/>
              <w:bottom w:val="single" w:color="auto" w:sz="4" w:space="0"/>
            </w:tcBorders>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履职效益</w:t>
            </w:r>
          </w:p>
        </w:tc>
        <w:tc>
          <w:tcPr>
            <w:tcW w:w="567" w:type="dxa"/>
            <w:vMerge w:val="restart"/>
            <w:tcBorders>
              <w:top w:val="single" w:color="auto" w:sz="4" w:space="0"/>
              <w:bottom w:val="single" w:color="auto" w:sz="4" w:space="0"/>
            </w:tcBorders>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851" w:type="dxa"/>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经济  效益</w:t>
            </w:r>
          </w:p>
        </w:tc>
        <w:tc>
          <w:tcPr>
            <w:tcW w:w="567" w:type="dxa"/>
            <w:vMerge w:val="restart"/>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6590" w:type="dxa"/>
            <w:gridSpan w:val="2"/>
            <w:vMerge w:val="restart"/>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此三项指标可根据部门实际并结合2021年度部门整体支出绩效目标设立情况有选择的进行评价。</w:t>
            </w:r>
          </w:p>
        </w:tc>
        <w:tc>
          <w:tcPr>
            <w:tcW w:w="617" w:type="dxa"/>
            <w:vMerge w:val="restart"/>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411" w:type="dxa"/>
            <w:vMerge w:val="continue"/>
            <w:tcBorders>
              <w:top w:val="single" w:color="auto" w:sz="4" w:space="0"/>
              <w:bottom w:val="single" w:color="auto" w:sz="4" w:space="0"/>
            </w:tcBorders>
            <w:noWrap/>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ign w:val="center"/>
          </w:tcPr>
          <w:p>
            <w:pPr>
              <w:widowControl/>
              <w:jc w:val="center"/>
              <w:rPr>
                <w:rFonts w:ascii="仿宋_GB2312" w:hAnsi="宋体" w:eastAsia="仿宋_GB2312" w:cs="宋体"/>
                <w:kern w:val="0"/>
                <w:sz w:val="20"/>
                <w:szCs w:val="20"/>
              </w:rPr>
            </w:pPr>
          </w:p>
        </w:tc>
        <w:tc>
          <w:tcPr>
            <w:tcW w:w="567" w:type="dxa"/>
            <w:vMerge w:val="continue"/>
            <w:tcBorders>
              <w:top w:val="single" w:color="auto" w:sz="4" w:space="0"/>
              <w:bottom w:val="single" w:color="auto" w:sz="4" w:space="0"/>
            </w:tcBorders>
            <w:noWrap/>
            <w:vAlign w:val="center"/>
          </w:tcPr>
          <w:p>
            <w:pPr>
              <w:widowControl/>
              <w:jc w:val="center"/>
              <w:rPr>
                <w:rFonts w:ascii="仿宋_GB2312" w:hAnsi="宋体" w:eastAsia="仿宋_GB2312" w:cs="宋体"/>
                <w:kern w:val="0"/>
                <w:sz w:val="20"/>
                <w:szCs w:val="20"/>
              </w:rPr>
            </w:pPr>
          </w:p>
        </w:tc>
        <w:tc>
          <w:tcPr>
            <w:tcW w:w="851" w:type="dxa"/>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社会  效益</w:t>
            </w:r>
          </w:p>
        </w:tc>
        <w:tc>
          <w:tcPr>
            <w:tcW w:w="567" w:type="dxa"/>
            <w:vMerge w:val="continue"/>
            <w:noWrap/>
            <w:vAlign w:val="center"/>
          </w:tcPr>
          <w:p>
            <w:pPr>
              <w:widowControl/>
              <w:rPr>
                <w:rFonts w:ascii="仿宋_GB2312" w:hAnsi="宋体" w:eastAsia="仿宋_GB2312" w:cs="宋体"/>
                <w:kern w:val="0"/>
                <w:sz w:val="20"/>
                <w:szCs w:val="20"/>
              </w:rPr>
            </w:pPr>
          </w:p>
        </w:tc>
        <w:tc>
          <w:tcPr>
            <w:tcW w:w="6590" w:type="dxa"/>
            <w:gridSpan w:val="2"/>
            <w:vMerge w:val="continue"/>
            <w:noWrap/>
            <w:vAlign w:val="center"/>
          </w:tcPr>
          <w:p>
            <w:pPr>
              <w:widowControl/>
              <w:jc w:val="left"/>
              <w:rPr>
                <w:rFonts w:ascii="仿宋_GB2312" w:hAnsi="宋体" w:eastAsia="仿宋_GB2312" w:cs="宋体"/>
                <w:kern w:val="0"/>
                <w:sz w:val="20"/>
                <w:szCs w:val="20"/>
              </w:rPr>
            </w:pPr>
          </w:p>
        </w:tc>
        <w:tc>
          <w:tcPr>
            <w:tcW w:w="617" w:type="dxa"/>
            <w:vMerge w:val="continue"/>
            <w:noWrap/>
            <w:vAlign w:val="center"/>
          </w:tcPr>
          <w:p>
            <w:pPr>
              <w:widowControl/>
              <w:jc w:val="center"/>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11" w:type="dxa"/>
            <w:vMerge w:val="continue"/>
            <w:tcBorders>
              <w:top w:val="single" w:color="auto" w:sz="4" w:space="0"/>
              <w:bottom w:val="single" w:color="auto" w:sz="4" w:space="0"/>
            </w:tcBorders>
            <w:noWrap/>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ign w:val="center"/>
          </w:tcPr>
          <w:p>
            <w:pPr>
              <w:widowControl/>
              <w:jc w:val="center"/>
              <w:rPr>
                <w:rFonts w:ascii="仿宋_GB2312" w:hAnsi="宋体" w:eastAsia="仿宋_GB2312" w:cs="宋体"/>
                <w:kern w:val="0"/>
                <w:sz w:val="20"/>
                <w:szCs w:val="20"/>
              </w:rPr>
            </w:pPr>
          </w:p>
        </w:tc>
        <w:tc>
          <w:tcPr>
            <w:tcW w:w="567" w:type="dxa"/>
            <w:vMerge w:val="continue"/>
            <w:tcBorders>
              <w:top w:val="single" w:color="auto" w:sz="4" w:space="0"/>
              <w:bottom w:val="single" w:color="auto" w:sz="4" w:space="0"/>
            </w:tcBorders>
            <w:noWrap/>
            <w:vAlign w:val="center"/>
          </w:tcPr>
          <w:p>
            <w:pPr>
              <w:widowControl/>
              <w:jc w:val="center"/>
              <w:rPr>
                <w:rFonts w:ascii="仿宋_GB2312" w:hAnsi="宋体" w:eastAsia="仿宋_GB2312" w:cs="宋体"/>
                <w:kern w:val="0"/>
                <w:sz w:val="20"/>
                <w:szCs w:val="20"/>
              </w:rPr>
            </w:pPr>
          </w:p>
        </w:tc>
        <w:tc>
          <w:tcPr>
            <w:tcW w:w="851" w:type="dxa"/>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生态  效益</w:t>
            </w:r>
          </w:p>
        </w:tc>
        <w:tc>
          <w:tcPr>
            <w:tcW w:w="567" w:type="dxa"/>
            <w:vMerge w:val="continue"/>
            <w:noWrap/>
            <w:vAlign w:val="center"/>
          </w:tcPr>
          <w:p>
            <w:pPr>
              <w:widowControl/>
              <w:rPr>
                <w:rFonts w:ascii="仿宋_GB2312" w:hAnsi="宋体" w:eastAsia="仿宋_GB2312" w:cs="宋体"/>
                <w:kern w:val="0"/>
                <w:sz w:val="20"/>
                <w:szCs w:val="20"/>
              </w:rPr>
            </w:pPr>
          </w:p>
        </w:tc>
        <w:tc>
          <w:tcPr>
            <w:tcW w:w="6590" w:type="dxa"/>
            <w:gridSpan w:val="2"/>
            <w:vMerge w:val="continue"/>
            <w:noWrap/>
            <w:vAlign w:val="center"/>
          </w:tcPr>
          <w:p>
            <w:pPr>
              <w:widowControl/>
              <w:jc w:val="left"/>
              <w:rPr>
                <w:rFonts w:ascii="仿宋_GB2312" w:hAnsi="宋体" w:eastAsia="仿宋_GB2312" w:cs="宋体"/>
                <w:kern w:val="0"/>
                <w:sz w:val="20"/>
                <w:szCs w:val="20"/>
              </w:rPr>
            </w:pPr>
          </w:p>
        </w:tc>
        <w:tc>
          <w:tcPr>
            <w:tcW w:w="617" w:type="dxa"/>
            <w:vMerge w:val="continue"/>
            <w:noWrap/>
            <w:vAlign w:val="center"/>
          </w:tcPr>
          <w:p>
            <w:pPr>
              <w:widowControl/>
              <w:jc w:val="center"/>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411" w:type="dxa"/>
            <w:vMerge w:val="continue"/>
            <w:tcBorders>
              <w:top w:val="single" w:color="auto" w:sz="4" w:space="0"/>
              <w:bottom w:val="single" w:color="auto" w:sz="4" w:space="0"/>
            </w:tcBorders>
            <w:noWrap/>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ign w:val="center"/>
          </w:tcPr>
          <w:p>
            <w:pPr>
              <w:widowControl/>
              <w:jc w:val="center"/>
              <w:rPr>
                <w:rFonts w:ascii="仿宋_GB2312" w:hAnsi="宋体" w:eastAsia="仿宋_GB2312" w:cs="宋体"/>
                <w:kern w:val="0"/>
                <w:sz w:val="20"/>
                <w:szCs w:val="20"/>
              </w:rPr>
            </w:pPr>
          </w:p>
        </w:tc>
        <w:tc>
          <w:tcPr>
            <w:tcW w:w="567" w:type="dxa"/>
            <w:vMerge w:val="continue"/>
            <w:tcBorders>
              <w:top w:val="single" w:color="auto" w:sz="4" w:space="0"/>
              <w:bottom w:val="single" w:color="auto" w:sz="4" w:space="0"/>
            </w:tcBorders>
            <w:noWrap/>
            <w:vAlign w:val="center"/>
          </w:tcPr>
          <w:p>
            <w:pPr>
              <w:widowControl/>
              <w:jc w:val="center"/>
              <w:rPr>
                <w:rFonts w:ascii="仿宋_GB2312" w:hAnsi="宋体" w:eastAsia="仿宋_GB2312" w:cs="宋体"/>
                <w:kern w:val="0"/>
                <w:sz w:val="20"/>
                <w:szCs w:val="20"/>
              </w:rPr>
            </w:pPr>
          </w:p>
        </w:tc>
        <w:tc>
          <w:tcPr>
            <w:tcW w:w="851" w:type="dxa"/>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社会公众或服务对象满意度</w:t>
            </w:r>
          </w:p>
        </w:tc>
        <w:tc>
          <w:tcPr>
            <w:tcW w:w="567" w:type="dxa"/>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90%（含）以上计2分；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80%（含）-90%，计1分；70%（含）-80%，计0.5分；低于70%,计0分。</w:t>
            </w:r>
          </w:p>
        </w:tc>
        <w:tc>
          <w:tcPr>
            <w:tcW w:w="3472" w:type="dxa"/>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社会公众或服务对象是指部门（单位）履行职责而影响到的部门，群体或个人，一般采取社会调查的方式(不少于30份)。</w:t>
            </w:r>
          </w:p>
        </w:tc>
        <w:tc>
          <w:tcPr>
            <w:tcW w:w="617" w:type="dxa"/>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840" w:type="dxa"/>
            <w:gridSpan w:val="2"/>
            <w:noWrap/>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合计</w:t>
            </w:r>
          </w:p>
        </w:tc>
        <w:tc>
          <w:tcPr>
            <w:tcW w:w="8575" w:type="dxa"/>
            <w:gridSpan w:val="5"/>
            <w:noWrap/>
            <w:vAlign w:val="center"/>
          </w:tcPr>
          <w:p>
            <w:pPr>
              <w:widowControl/>
              <w:jc w:val="left"/>
              <w:rPr>
                <w:rFonts w:ascii="仿宋_GB2312" w:hAnsi="宋体" w:eastAsia="仿宋_GB2312" w:cs="宋体"/>
                <w:kern w:val="0"/>
                <w:sz w:val="20"/>
                <w:szCs w:val="20"/>
              </w:rPr>
            </w:pPr>
          </w:p>
        </w:tc>
        <w:tc>
          <w:tcPr>
            <w:tcW w:w="617" w:type="dxa"/>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90</w:t>
            </w:r>
          </w:p>
        </w:tc>
      </w:tr>
    </w:tbl>
    <w:p>
      <w:pPr>
        <w:spacing w:line="600" w:lineRule="exact"/>
        <w:rPr>
          <w:rFonts w:ascii="宋体" w:hAnsi="宋体" w:cs="宋体"/>
          <w:kern w:val="0"/>
          <w:sz w:val="32"/>
          <w:szCs w:val="32"/>
        </w:rPr>
      </w:pPr>
    </w:p>
    <w:p>
      <w:pPr>
        <w:pStyle w:val="2"/>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1E7161"/>
    <w:multiLevelType w:val="singleLevel"/>
    <w:tmpl w:val="A71E7161"/>
    <w:lvl w:ilvl="0" w:tentative="0">
      <w:start w:val="2"/>
      <w:numFmt w:val="chineseCounting"/>
      <w:suff w:val="nothing"/>
      <w:lvlText w:val="（%1）"/>
      <w:lvlJc w:val="left"/>
      <w:rPr>
        <w:rFonts w:hint="eastAsia"/>
      </w:rPr>
    </w:lvl>
  </w:abstractNum>
  <w:abstractNum w:abstractNumId="1">
    <w:nsid w:val="AA82F546"/>
    <w:multiLevelType w:val="singleLevel"/>
    <w:tmpl w:val="AA82F546"/>
    <w:lvl w:ilvl="0" w:tentative="0">
      <w:start w:val="1"/>
      <w:numFmt w:val="decimal"/>
      <w:suff w:val="nothing"/>
      <w:lvlText w:val="%1、"/>
      <w:lvlJc w:val="left"/>
    </w:lvl>
  </w:abstractNum>
  <w:abstractNum w:abstractNumId="2">
    <w:nsid w:val="47A77A8D"/>
    <w:multiLevelType w:val="singleLevel"/>
    <w:tmpl w:val="47A77A8D"/>
    <w:lvl w:ilvl="0" w:tentative="0">
      <w:start w:val="4"/>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zOGMzM2Y1OWYzYzdhMzQ0ZjU5ZmZlZjYzN2FhNzYifQ=="/>
  </w:docVars>
  <w:rsids>
    <w:rsidRoot w:val="00000000"/>
    <w:rsid w:val="00554C33"/>
    <w:rsid w:val="006D6F3B"/>
    <w:rsid w:val="00D51644"/>
    <w:rsid w:val="025D08EA"/>
    <w:rsid w:val="02A74CAA"/>
    <w:rsid w:val="02AE7D30"/>
    <w:rsid w:val="0401638F"/>
    <w:rsid w:val="05213482"/>
    <w:rsid w:val="06FD0684"/>
    <w:rsid w:val="09E17252"/>
    <w:rsid w:val="0C9F6413"/>
    <w:rsid w:val="0D5E3707"/>
    <w:rsid w:val="10B70E37"/>
    <w:rsid w:val="11E84674"/>
    <w:rsid w:val="126C42B4"/>
    <w:rsid w:val="17042185"/>
    <w:rsid w:val="17546308"/>
    <w:rsid w:val="17B648CC"/>
    <w:rsid w:val="17DD6E2C"/>
    <w:rsid w:val="191A5DFC"/>
    <w:rsid w:val="1AED7481"/>
    <w:rsid w:val="1D9A1B96"/>
    <w:rsid w:val="1F010C8F"/>
    <w:rsid w:val="20F63895"/>
    <w:rsid w:val="21A92AB0"/>
    <w:rsid w:val="22030E7C"/>
    <w:rsid w:val="23BE3486"/>
    <w:rsid w:val="26166273"/>
    <w:rsid w:val="283A2AB0"/>
    <w:rsid w:val="28565BEC"/>
    <w:rsid w:val="2ADF1D1C"/>
    <w:rsid w:val="2B032004"/>
    <w:rsid w:val="2C3A1B18"/>
    <w:rsid w:val="2C7529D1"/>
    <w:rsid w:val="2D6C05C8"/>
    <w:rsid w:val="2DB256DE"/>
    <w:rsid w:val="2F064022"/>
    <w:rsid w:val="3619015E"/>
    <w:rsid w:val="36334246"/>
    <w:rsid w:val="36E22B02"/>
    <w:rsid w:val="375C4F25"/>
    <w:rsid w:val="37A26170"/>
    <w:rsid w:val="37AC5E54"/>
    <w:rsid w:val="38AF35DE"/>
    <w:rsid w:val="38F247D2"/>
    <w:rsid w:val="3A365ACD"/>
    <w:rsid w:val="3B9303B2"/>
    <w:rsid w:val="3C5D6B3D"/>
    <w:rsid w:val="3C8416D7"/>
    <w:rsid w:val="3D1D5E40"/>
    <w:rsid w:val="3FAB09ED"/>
    <w:rsid w:val="44AF5D78"/>
    <w:rsid w:val="45833892"/>
    <w:rsid w:val="45CB4E15"/>
    <w:rsid w:val="462F1B6A"/>
    <w:rsid w:val="47D12ED9"/>
    <w:rsid w:val="492E7EB7"/>
    <w:rsid w:val="49F7299F"/>
    <w:rsid w:val="4A4754D4"/>
    <w:rsid w:val="4ACA7AAB"/>
    <w:rsid w:val="4B991F60"/>
    <w:rsid w:val="4C455C43"/>
    <w:rsid w:val="4D113C42"/>
    <w:rsid w:val="4E58558A"/>
    <w:rsid w:val="4F3501F1"/>
    <w:rsid w:val="4FB97D79"/>
    <w:rsid w:val="514A0D2E"/>
    <w:rsid w:val="52C04276"/>
    <w:rsid w:val="53202F66"/>
    <w:rsid w:val="54517DF8"/>
    <w:rsid w:val="55C776C9"/>
    <w:rsid w:val="575435C3"/>
    <w:rsid w:val="58CA4CA4"/>
    <w:rsid w:val="59A70B1E"/>
    <w:rsid w:val="59E60318"/>
    <w:rsid w:val="59E6787C"/>
    <w:rsid w:val="5A90351D"/>
    <w:rsid w:val="5C8E7193"/>
    <w:rsid w:val="5CBC5F90"/>
    <w:rsid w:val="5E6D1153"/>
    <w:rsid w:val="5F83500A"/>
    <w:rsid w:val="600F6B1B"/>
    <w:rsid w:val="60745B56"/>
    <w:rsid w:val="611076B5"/>
    <w:rsid w:val="61371BA7"/>
    <w:rsid w:val="641F097E"/>
    <w:rsid w:val="65236940"/>
    <w:rsid w:val="65C43C25"/>
    <w:rsid w:val="664A41B0"/>
    <w:rsid w:val="66D16D4F"/>
    <w:rsid w:val="66FE6113"/>
    <w:rsid w:val="6B874FA2"/>
    <w:rsid w:val="6C3C4515"/>
    <w:rsid w:val="6C6B54E9"/>
    <w:rsid w:val="6CB322FE"/>
    <w:rsid w:val="6FD52562"/>
    <w:rsid w:val="70246EC1"/>
    <w:rsid w:val="70514092"/>
    <w:rsid w:val="70852420"/>
    <w:rsid w:val="71881FAB"/>
    <w:rsid w:val="722B120E"/>
    <w:rsid w:val="72DA6836"/>
    <w:rsid w:val="73125FD0"/>
    <w:rsid w:val="734F209E"/>
    <w:rsid w:val="74A57A08"/>
    <w:rsid w:val="76DC35F5"/>
    <w:rsid w:val="7832658D"/>
    <w:rsid w:val="79074D5F"/>
    <w:rsid w:val="7A21330E"/>
    <w:rsid w:val="7AF745AA"/>
    <w:rsid w:val="7B7D06A6"/>
    <w:rsid w:val="7BA62A3A"/>
    <w:rsid w:val="7CF23984"/>
    <w:rsid w:val="7D3D1E9B"/>
    <w:rsid w:val="7EEE7268"/>
    <w:rsid w:val="7F0661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4">
    <w:name w:val="Body Text Indent"/>
    <w:basedOn w:val="1"/>
    <w:semiHidden/>
    <w:qFormat/>
    <w:uiPriority w:val="99"/>
    <w:pPr>
      <w:spacing w:after="120"/>
      <w:ind w:left="420" w:leftChars="200"/>
    </w:p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6">
    <w:name w:val="Body Text First Indent 2"/>
    <w:basedOn w:val="4"/>
    <w:semiHidden/>
    <w:qFormat/>
    <w:uiPriority w:val="99"/>
    <w:pPr>
      <w:ind w:firstLine="420" w:firstLineChars="200"/>
    </w:pPr>
  </w:style>
  <w:style w:type="paragraph" w:customStyle="1" w:styleId="9">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2394</Words>
  <Characters>2540</Characters>
  <Lines>0</Lines>
  <Paragraphs>0</Paragraphs>
  <TotalTime>0</TotalTime>
  <ScaleCrop>false</ScaleCrop>
  <LinksUpToDate>false</LinksUpToDate>
  <CharactersWithSpaces>2541</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2022-06-28T09:10:00Z</dcterms:created>
  <dc:creator>Administrator</dc:creator>
  <cp:lastModifiedBy>Administrator</cp:lastModifiedBy>
  <dcterms:modified xsi:type="dcterms:W3CDTF">2023-12-13T09:20:58Z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0CC04C7DAEDC4F9FAA92C24277F066E7_13</vt:lpwstr>
  </property>
</Properties>
</file>