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rFonts w:hint="eastAsia" w:ascii="方正小标宋_GBK" w:hAnsi="方正小标宋_GBK" w:eastAsia="方正小标宋_GBK" w:cs="方正小标宋_GBK"/>
          <w:sz w:val="28"/>
          <w:szCs w:val="28"/>
          <w:lang w:val="en-US" w:eastAsia="zh-CN"/>
        </w:rPr>
        <w:t>北塔区统计局</w:t>
      </w: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pStyle w:val="9"/>
        <w:rPr>
          <w:rFonts w:hint="default"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统计局为正科级全额拨款行政单位。 统计局机关内设办公室、综合统计股 、农业财贸投资统计股和工业交通能源统计股4个股室,我单位核定编制11名，实有在职干部职工11人，临聘人员3人。</w:t>
      </w:r>
    </w:p>
    <w:p>
      <w:pPr>
        <w:numPr>
          <w:ilvl w:val="0"/>
          <w:numId w:val="1"/>
        </w:numPr>
        <w:spacing w:line="480" w:lineRule="auto"/>
        <w:ind w:firstLine="321" w:firstLineChars="1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1.贯彻执行国家统计工作的方针、政策和统计法律法规，研究统计制度和统计方法的改革，完成国家和地方统计调查任务；承担组织领导和协调全区统计工作，确保统计数据真实、准确、及时；监督检查统计法律法规的实施情况，查处各类统计违法行为。</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2.制定并组织实施全区统计改革和统计现代化建设规划及统计调查计划，建立健全国民经济核算体系和统计指标体系，组织实施全区国民经济核算制度和全区投入产出调查，核算全区地方生产总值。</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 xml:space="preserve">3.拟订重大普查计划与方案，组织实施全区人口、经济、农业等重大普查，汇总、整理和提供有关方面的统计信息。        </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4.组织实施农林牧渔业、畜禽调查、畜禽监测、工业、建筑业、批发和零售业、住宿和餐饮业、房地产业、租赁和商务服务业、居民服务和其他服务业、文化体育和娱乐业以及装卸搬运和其他运输服务业、仓储业、计算机服务业、软件业、科技交流和推广服务业、社会福利业等统计调查，收集、汇总、整理和提供有关调查的统计数据，综合整理和提供地质勘查、旅游、交通运输、邮政、教育、卫生、社会保障、公用事业等全区性基本统计数据。</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5.组织实施能源、投资、消费、价格、收入、科技、人口、劳动力、社会发展基本情况、环境基本状况等统计调查，收集、汇总、整理和提供有关调查的统计数据，综合整理和提供资源、房屋、对外贸易、对外经济等全区性基本统计数据。</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6.组织各乡办、各部门的经济、社会、科技和资源环境统计调查。统一核实、管理、公布全区性基本统计资料，定期发布全区国民经济和社会发展情况的统计信息。组织建立服务业统计信息管理制度、共享制度和发布制度。</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7.对国民经济、社会发展、科技进步和资源环境等情况进行统计分析、统计预测和统计监督，向区委、区政府及有关部门提供统计信息和咨询建议。</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8建立健全和管理全区统计信息自动化系统和统计数据库体系，指导各级基层单位加强统计基础建设。</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会同有关部门承办全区统计专业资格考试和职称评审有关工作，组织指导全区统计科研、统计教育、统计宣传工作。</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承担区委、区人民政府交办的其他事项。</w:t>
      </w:r>
    </w:p>
    <w:p>
      <w:pPr>
        <w:numPr>
          <w:ilvl w:val="0"/>
          <w:numId w:val="0"/>
        </w:numPr>
        <w:ind w:leftChars="200"/>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pStyle w:val="9"/>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2022年支出预</w:t>
      </w:r>
      <w:bookmarkStart w:id="0" w:name="PAY_BGT_AMT"/>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算批复数163.41万元</w:t>
      </w:r>
      <w:bookmarkEnd w:id="0"/>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w:t>
      </w:r>
      <w:bookmarkStart w:id="1" w:name="START_PAY_BGT_AMT"/>
      <w:bookmarkEnd w:id="1"/>
      <w:bookmarkStart w:id="2" w:name="DIS_MARK_PAY_BGT_AMT"/>
      <w:r>
        <w:rPr>
          <w:rFonts w:hint="eastAsia" w:ascii="宋体" w:hAnsi="宋体" w:eastAsia="宋体" w:cs="宋体"/>
          <w:i w:val="0"/>
          <w:iCs w:val="0"/>
          <w:caps w:val="0"/>
          <w:snapToGrid/>
          <w:color w:val="444444"/>
          <w:spacing w:val="0"/>
          <w:kern w:val="2"/>
          <w:sz w:val="28"/>
          <w:szCs w:val="28"/>
          <w:highlight w:val="none"/>
          <w:shd w:val="clear" w:fill="FFFFFF"/>
          <w:lang w:val="en-US" w:eastAsia="zh-CN" w:bidi="ar-SA"/>
        </w:rPr>
        <w:t>其中：一般公共服务支出133.71万元，社会保障和就业支出12.21万元，卫生健康支出6.84万元，住房保障支出10.66万元。</w:t>
      </w:r>
      <w:bookmarkEnd w:id="2"/>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统计局基本支出年初预算安排为163.41万元，本年实际支出为210.26万元，一般财政拨款收入支出208.92万元：主要为人员经费支出和公用经费支出，其中人员经费支出151.98万元、公用经费支出56.94万元。其他支出1.33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本年项目支出年初预算安排为30万元，本年实际支出为0万元，主要为2022年度没有全国性的普查项目。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北塔区统计局基本支出年初预算安排为163.41万元，本年实际支出为208.92万元，当年预算超支45.51万元。⑵人员经费预算118.50万元；公用经费预算14.91万元；项目经费预算30万元。实际支出人员经费151.98万元，公用经费56.94万元。超支27.86%（3）“三公经费”年初预算安排1.35万元，实际支出0万元，“三公经费”控制率为0%。（4）政府采购年初预算10万元，实际政府采购金额10.1万元，政府采购执行率100%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shd w:val="clear" w:fill="FFFFFF"/>
          <w:lang w:val="en-US" w:eastAsia="zh-CN" w:bidi="ar-SA"/>
        </w:rPr>
        <w:t>北塔区统计局</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北塔区统计局拥有各类资产总额0万元，其中流动资产0万元，固定资产0万元。单位为加强资产管理，内部制定了资产管理制度，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1、财务报账手续规范，报账凭证内容必须符合有关财经法规规定的票据管理要求。</w:t>
      </w:r>
    </w:p>
    <w:p>
      <w:pPr>
        <w:pStyle w:val="8"/>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  2、进一步规范资金使用，把好“支出关”。经费开支按预算执行，基本支出的日常财务管理工作由机关财务实行统一核算和统一管理，做到勤俭节约，一定做到使有限的经费保证机关日常工作正常运行。</w:t>
      </w:r>
    </w:p>
    <w:p>
      <w:pPr>
        <w:pStyle w:val="8"/>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 3、固定资产实行统一采购、保管。</w:t>
      </w:r>
    </w:p>
    <w:p>
      <w:pPr>
        <w:pStyle w:val="8"/>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 4、财务管理规范。会计核算严格执行《行政单位会计制度》，会计档案按规定要求立卷，装订成册。</w:t>
      </w:r>
    </w:p>
    <w:p>
      <w:pPr>
        <w:pStyle w:val="8"/>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 xml:space="preserve"> 5、按要求完成预算等重要信息的公开透明。北塔区统计局按时按要求在区政务网站上公开部门预算、决算报表的相关信息。</w:t>
      </w:r>
    </w:p>
    <w:p>
      <w:pPr>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6、北塔区统计局将绩效管理贯穿于项目实施的全过程。按照“谁使用、谁负责”的原则，及时对资金进行分解细化，根据区财政局相关通知要求，组织开展绩效目标编制、绩效跟踪、绩效自评等工作。同时，预决算公开有关规定，除涉密内容外，将绩效管理信息向社会公开，接受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8"/>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1、预算编制不够明确和细化，预算编制的合理性需要提高，预算执行力度还要进一步加强。资金使用效益有待进一步提高，绩效目标设立不够明确、细化和量化。</w:t>
      </w:r>
    </w:p>
    <w:p>
      <w:pPr>
        <w:pStyle w:val="8"/>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w:t>
      </w:r>
      <w:r>
        <w:rPr>
          <w:rFonts w:hint="eastAsia" w:ascii="宋体" w:hAnsi="宋体" w:eastAsia="宋体" w:cs="宋体"/>
          <w:i w:val="0"/>
          <w:iCs w:val="0"/>
          <w:caps w:val="0"/>
          <w:color w:val="444444"/>
          <w:spacing w:val="0"/>
          <w:kern w:val="2"/>
          <w:sz w:val="28"/>
          <w:szCs w:val="28"/>
          <w:shd w:val="clear" w:fill="FFFFFF"/>
          <w:lang w:val="en" w:eastAsia="zh-CN" w:bidi="ar-SA"/>
        </w:rPr>
        <w:t>财务制度方面不够规范，</w:t>
      </w:r>
      <w:r>
        <w:rPr>
          <w:rFonts w:hint="eastAsia" w:ascii="宋体" w:hAnsi="宋体" w:eastAsia="宋体" w:cs="宋体"/>
          <w:i w:val="0"/>
          <w:iCs w:val="0"/>
          <w:caps w:val="0"/>
          <w:color w:val="444444"/>
          <w:spacing w:val="0"/>
          <w:kern w:val="2"/>
          <w:sz w:val="28"/>
          <w:szCs w:val="28"/>
          <w:shd w:val="clear" w:fill="FFFFFF"/>
          <w:lang w:val="en-US" w:eastAsia="zh-CN" w:bidi="ar-SA"/>
        </w:rPr>
        <w:t>没有建立健全完善的机制体系，对绩效评价认识不足。</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人员专业知识有待提高。多开展系统操作的培训，提高业务操作水平。</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lang w:val="en-US" w:eastAsia="zh-CN"/>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100</w:t>
            </w: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A0981"/>
    <w:multiLevelType w:val="singleLevel"/>
    <w:tmpl w:val="4ACA098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2AB22C5"/>
    <w:rsid w:val="05213482"/>
    <w:rsid w:val="06107552"/>
    <w:rsid w:val="09E17252"/>
    <w:rsid w:val="0C66480D"/>
    <w:rsid w:val="0D5E3707"/>
    <w:rsid w:val="11E84674"/>
    <w:rsid w:val="126C42B4"/>
    <w:rsid w:val="17042185"/>
    <w:rsid w:val="17BC12F4"/>
    <w:rsid w:val="1C6A2260"/>
    <w:rsid w:val="1F010C8F"/>
    <w:rsid w:val="209463AD"/>
    <w:rsid w:val="20B96E28"/>
    <w:rsid w:val="20F63895"/>
    <w:rsid w:val="21155A9C"/>
    <w:rsid w:val="229E1D92"/>
    <w:rsid w:val="26166273"/>
    <w:rsid w:val="2B032004"/>
    <w:rsid w:val="2C7529D1"/>
    <w:rsid w:val="2D6C05C8"/>
    <w:rsid w:val="2DDE001A"/>
    <w:rsid w:val="360C24AB"/>
    <w:rsid w:val="3619015E"/>
    <w:rsid w:val="36E22B02"/>
    <w:rsid w:val="37A26170"/>
    <w:rsid w:val="38F9066F"/>
    <w:rsid w:val="3A835018"/>
    <w:rsid w:val="3B9303B2"/>
    <w:rsid w:val="3C8416D7"/>
    <w:rsid w:val="3FAB09ED"/>
    <w:rsid w:val="412E4895"/>
    <w:rsid w:val="44AF5D78"/>
    <w:rsid w:val="45833892"/>
    <w:rsid w:val="45CB4E15"/>
    <w:rsid w:val="465F7954"/>
    <w:rsid w:val="48936021"/>
    <w:rsid w:val="48E11855"/>
    <w:rsid w:val="4A5E7FAD"/>
    <w:rsid w:val="4ACA7AAB"/>
    <w:rsid w:val="4B991F60"/>
    <w:rsid w:val="4D113C42"/>
    <w:rsid w:val="4E58558A"/>
    <w:rsid w:val="4F3501F1"/>
    <w:rsid w:val="52C04276"/>
    <w:rsid w:val="53202F66"/>
    <w:rsid w:val="55C776C9"/>
    <w:rsid w:val="571F532F"/>
    <w:rsid w:val="575435C3"/>
    <w:rsid w:val="58CA4CA4"/>
    <w:rsid w:val="59116EBF"/>
    <w:rsid w:val="59A70B1E"/>
    <w:rsid w:val="59E60318"/>
    <w:rsid w:val="5CBC5F90"/>
    <w:rsid w:val="5E6D1153"/>
    <w:rsid w:val="5F83500A"/>
    <w:rsid w:val="60745B56"/>
    <w:rsid w:val="61EF4230"/>
    <w:rsid w:val="641F097E"/>
    <w:rsid w:val="65236940"/>
    <w:rsid w:val="664A41B0"/>
    <w:rsid w:val="66D16D4F"/>
    <w:rsid w:val="66FE6113"/>
    <w:rsid w:val="6B874FA2"/>
    <w:rsid w:val="6ED652F5"/>
    <w:rsid w:val="6FD52562"/>
    <w:rsid w:val="70514092"/>
    <w:rsid w:val="70852420"/>
    <w:rsid w:val="73125FD0"/>
    <w:rsid w:val="76DC35F5"/>
    <w:rsid w:val="7832658D"/>
    <w:rsid w:val="79074D5F"/>
    <w:rsid w:val="7AF745AA"/>
    <w:rsid w:val="7B7D06A6"/>
    <w:rsid w:val="7CD66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snapToGrid w:val="0"/>
      <w:spacing w:after="0" w:line="660" w:lineRule="exact"/>
      <w:ind w:left="0" w:leftChars="0" w:firstLine="420" w:firstLineChars="200"/>
      <w:jc w:val="both"/>
      <w:textAlignment w:val="baseline"/>
    </w:pPr>
    <w:rPr>
      <w:rFonts w:ascii="仿宋_GB2312" w:eastAsia="仿宋_GB2312"/>
      <w:kern w:val="0"/>
      <w:sz w:val="32"/>
    </w:rPr>
  </w:style>
  <w:style w:type="paragraph" w:customStyle="1" w:styleId="3">
    <w:name w:val="BodyTextIndent"/>
    <w:basedOn w:val="1"/>
    <w:qFormat/>
    <w:uiPriority w:val="0"/>
    <w:pPr>
      <w:spacing w:after="120"/>
      <w:ind w:left="420" w:leftChars="200"/>
      <w:jc w:val="both"/>
      <w:textAlignment w:val="baseline"/>
    </w:pPr>
  </w:style>
  <w:style w:type="paragraph" w:styleId="5">
    <w:name w:val="Body Text"/>
    <w:basedOn w:val="1"/>
    <w:unhideWhenUsed/>
    <w:qFormat/>
    <w:uiPriority w:val="99"/>
    <w:rPr>
      <w:sz w:val="24"/>
    </w:rPr>
  </w:style>
  <w:style w:type="paragraph" w:styleId="6">
    <w:name w:val="Body Text Indent"/>
    <w:basedOn w:val="1"/>
    <w:unhideWhenUsed/>
    <w:qFormat/>
    <w:uiPriority w:val="99"/>
    <w:pPr>
      <w:spacing w:after="120"/>
      <w:ind w:left="420" w:leftChars="200"/>
    </w:p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w:basedOn w:val="5"/>
    <w:unhideWhenUsed/>
    <w:qFormat/>
    <w:uiPriority w:val="99"/>
    <w:pPr>
      <w:ind w:firstLine="420" w:firstLineChars="100"/>
    </w:pPr>
  </w:style>
  <w:style w:type="paragraph" w:styleId="9">
    <w:name w:val="Body Text First Indent 2"/>
    <w:basedOn w:val="6"/>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2023-09-22T08:41:00Z</cp:lastPrinted>
  <dcterms:modified xsi:type="dcterms:W3CDTF">2023-12-13T09:22:50Z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