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left="0" w:leftChars="0" w:firstLine="0" w:firstLineChars="0"/>
        <w:rPr>
          <w:rFonts w:hint="default" w:ascii="Times New Roman" w:hAnsi="Times New Roman" w:eastAsia="黑体" w:cs="Times New Roman"/>
          <w:sz w:val="33"/>
          <w:szCs w:val="33"/>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outlineLvl w:val="0"/>
        <w:rPr>
          <w:rFonts w:hint="default" w:ascii="Times New Roman" w:hAnsi="Times New Roman" w:eastAsia="方正小标宋_GBK" w:cs="Times New Roman"/>
          <w:b w:val="0"/>
          <w:bCs w:val="0"/>
          <w:sz w:val="40"/>
          <w:szCs w:val="40"/>
          <w:lang w:val="en-US" w:eastAsia="zh-CN"/>
        </w:rPr>
      </w:pPr>
      <w:bookmarkStart w:id="0" w:name="_Toc13503"/>
      <w:bookmarkStart w:id="1" w:name="_Toc27022"/>
      <w:bookmarkStart w:id="2" w:name="_Toc32613"/>
      <w:bookmarkStart w:id="3" w:name="_Toc20640"/>
      <w:r>
        <w:rPr>
          <w:rFonts w:hint="default" w:ascii="Times New Roman" w:hAnsi="Times New Roman" w:eastAsia="方正小标宋_GBK" w:cs="Times New Roman"/>
          <w:b w:val="0"/>
          <w:bCs w:val="0"/>
          <w:sz w:val="40"/>
          <w:szCs w:val="40"/>
          <w:lang w:val="en-US" w:eastAsia="zh-CN"/>
        </w:rPr>
        <w:t>邵阳</w:t>
      </w:r>
      <w:r>
        <w:rPr>
          <w:rFonts w:hint="default" w:ascii="Times New Roman" w:hAnsi="Times New Roman" w:eastAsia="方正小标宋_GBK" w:cs="Times New Roman"/>
          <w:b w:val="0"/>
          <w:bCs w:val="0"/>
          <w:sz w:val="40"/>
          <w:szCs w:val="40"/>
        </w:rPr>
        <w:t>市</w:t>
      </w:r>
      <w:r>
        <w:rPr>
          <w:rFonts w:hint="default" w:ascii="Times New Roman" w:hAnsi="Times New Roman" w:eastAsia="方正小标宋_GBK" w:cs="Times New Roman"/>
          <w:b w:val="0"/>
          <w:bCs w:val="0"/>
          <w:sz w:val="40"/>
          <w:szCs w:val="40"/>
          <w:lang w:val="en-US" w:eastAsia="zh-CN"/>
        </w:rPr>
        <w:t>北塔</w:t>
      </w:r>
      <w:r>
        <w:rPr>
          <w:rFonts w:hint="default" w:ascii="Times New Roman" w:hAnsi="Times New Roman" w:eastAsia="方正小标宋_GBK" w:cs="Times New Roman"/>
          <w:b w:val="0"/>
          <w:bCs w:val="0"/>
          <w:sz w:val="40"/>
          <w:szCs w:val="40"/>
        </w:rPr>
        <w:t>区</w:t>
      </w:r>
      <w:r>
        <w:rPr>
          <w:rFonts w:hint="default" w:ascii="Times New Roman" w:hAnsi="Times New Roman" w:eastAsia="方正小标宋_GBK" w:cs="Times New Roman"/>
          <w:b w:val="0"/>
          <w:bCs w:val="0"/>
          <w:sz w:val="40"/>
          <w:szCs w:val="40"/>
          <w:lang w:val="en-US" w:eastAsia="zh-CN"/>
        </w:rPr>
        <w:t>商务局</w:t>
      </w:r>
      <w:bookmarkEnd w:id="0"/>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outlineLvl w:val="0"/>
        <w:rPr>
          <w:rFonts w:hint="default" w:ascii="Times New Roman" w:hAnsi="Times New Roman" w:eastAsia="方正小标宋_GBK" w:cs="Times New Roman"/>
          <w:sz w:val="40"/>
          <w:szCs w:val="40"/>
        </w:rPr>
      </w:pPr>
      <w:bookmarkStart w:id="4" w:name="_Toc3460"/>
      <w:r>
        <w:rPr>
          <w:rFonts w:hint="default" w:ascii="Times New Roman" w:hAnsi="Times New Roman" w:eastAsia="方正小标宋_GBK" w:cs="Times New Roman"/>
          <w:b w:val="0"/>
          <w:bCs w:val="0"/>
          <w:sz w:val="40"/>
          <w:szCs w:val="40"/>
        </w:rPr>
        <w:t>202</w:t>
      </w:r>
      <w:r>
        <w:rPr>
          <w:rFonts w:hint="default" w:ascii="Times New Roman" w:hAnsi="Times New Roman" w:eastAsia="方正小标宋_GBK" w:cs="Times New Roman"/>
          <w:b w:val="0"/>
          <w:bCs w:val="0"/>
          <w:sz w:val="40"/>
          <w:szCs w:val="40"/>
          <w:lang w:val="en-US" w:eastAsia="zh-CN"/>
        </w:rPr>
        <w:t>2</w:t>
      </w:r>
      <w:r>
        <w:rPr>
          <w:rFonts w:hint="default" w:ascii="Times New Roman" w:hAnsi="Times New Roman" w:eastAsia="方正小标宋_GBK" w:cs="Times New Roman"/>
          <w:b w:val="0"/>
          <w:bCs w:val="0"/>
          <w:sz w:val="40"/>
          <w:szCs w:val="40"/>
        </w:rPr>
        <w:t>年度部门整体支出</w:t>
      </w:r>
      <w:bookmarkEnd w:id="1"/>
      <w:bookmarkEnd w:id="2"/>
      <w:bookmarkEnd w:id="3"/>
      <w:r>
        <w:rPr>
          <w:rFonts w:hint="default" w:ascii="Times New Roman" w:hAnsi="Times New Roman" w:eastAsia="方正小标宋_GBK" w:cs="Times New Roman"/>
          <w:b w:val="0"/>
          <w:bCs w:val="0"/>
          <w:sz w:val="40"/>
          <w:szCs w:val="40"/>
        </w:rPr>
        <w:t>绩效评价报告</w:t>
      </w:r>
      <w:bookmarkEnd w:id="4"/>
    </w:p>
    <w:p>
      <w:pPr>
        <w:jc w:val="center"/>
        <w:rPr>
          <w:rFonts w:hint="default" w:ascii="Times New Roman" w:hAnsi="Times New Roman" w:eastAsia="黑体" w:cs="Times New Roman"/>
          <w:sz w:val="33"/>
          <w:szCs w:val="33"/>
        </w:rPr>
      </w:pPr>
    </w:p>
    <w:p>
      <w:pPr>
        <w:jc w:val="center"/>
        <w:rPr>
          <w:rFonts w:hint="default" w:ascii="Times New Roman" w:hAnsi="Times New Roman" w:eastAsia="黑体" w:cs="Times New Roman"/>
          <w:sz w:val="33"/>
          <w:szCs w:val="33"/>
        </w:rPr>
      </w:pPr>
    </w:p>
    <w:p>
      <w:pPr>
        <w:jc w:val="center"/>
        <w:rPr>
          <w:rFonts w:hint="default" w:ascii="Times New Roman" w:hAnsi="Times New Roman" w:eastAsia="黑体" w:cs="Times New Roman"/>
          <w:sz w:val="33"/>
          <w:szCs w:val="33"/>
        </w:rPr>
      </w:pPr>
    </w:p>
    <w:p>
      <w:pPr>
        <w:jc w:val="center"/>
        <w:rPr>
          <w:rFonts w:hint="default" w:ascii="Times New Roman" w:hAnsi="Times New Roman" w:eastAsia="黑体" w:cs="Times New Roman"/>
          <w:sz w:val="33"/>
          <w:szCs w:val="33"/>
        </w:rPr>
      </w:pPr>
    </w:p>
    <w:p>
      <w:pPr>
        <w:jc w:val="center"/>
        <w:rPr>
          <w:rFonts w:hint="default" w:ascii="Times New Roman" w:hAnsi="Times New Roman" w:eastAsia="黑体" w:cs="Times New Roman"/>
          <w:sz w:val="33"/>
          <w:szCs w:val="33"/>
        </w:rPr>
      </w:pPr>
    </w:p>
    <w:p>
      <w:pPr>
        <w:jc w:val="center"/>
        <w:rPr>
          <w:rFonts w:hint="default" w:ascii="Times New Roman" w:hAnsi="Times New Roman" w:eastAsia="黑体" w:cs="Times New Roman"/>
          <w:sz w:val="33"/>
          <w:szCs w:val="33"/>
        </w:rPr>
      </w:pPr>
    </w:p>
    <w:p>
      <w:pPr>
        <w:jc w:val="center"/>
        <w:rPr>
          <w:rFonts w:hint="default" w:ascii="Times New Roman" w:hAnsi="Times New Roman" w:eastAsia="黑体" w:cs="Times New Roman"/>
          <w:sz w:val="33"/>
          <w:szCs w:val="33"/>
        </w:rPr>
      </w:pPr>
    </w:p>
    <w:p>
      <w:pPr>
        <w:ind w:left="0" w:leftChars="0" w:firstLine="0" w:firstLineChars="0"/>
        <w:jc w:val="both"/>
        <w:rPr>
          <w:rFonts w:hint="default" w:ascii="Times New Roman" w:hAnsi="Times New Roman" w:eastAsia="黑体" w:cs="Times New Roman"/>
          <w:sz w:val="33"/>
          <w:szCs w:val="33"/>
        </w:rPr>
      </w:pPr>
    </w:p>
    <w:p>
      <w:pPr>
        <w:spacing w:line="360" w:lineRule="auto"/>
        <w:ind w:firstLine="0" w:firstLineChars="0"/>
        <w:jc w:val="center"/>
        <w:outlineLvl w:val="9"/>
        <w:rPr>
          <w:rFonts w:hint="eastAsia" w:ascii="仿宋" w:hAnsi="仿宋" w:eastAsia="仿宋" w:cs="仿宋"/>
          <w:b/>
          <w:bCs/>
          <w:spacing w:val="0"/>
          <w:sz w:val="32"/>
          <w:szCs w:val="32"/>
        </w:rPr>
      </w:pPr>
      <w:bookmarkStart w:id="5" w:name="_Toc9352"/>
      <w:bookmarkStart w:id="6" w:name="_Toc3215"/>
      <w:bookmarkStart w:id="7" w:name="_Toc14609"/>
    </w:p>
    <w:p>
      <w:pPr>
        <w:spacing w:line="360" w:lineRule="auto"/>
        <w:ind w:firstLine="0" w:firstLineChars="0"/>
        <w:jc w:val="center"/>
        <w:outlineLvl w:val="0"/>
        <w:rPr>
          <w:rFonts w:hint="eastAsia" w:ascii="仿宋" w:hAnsi="仿宋" w:eastAsia="仿宋" w:cs="仿宋"/>
          <w:b/>
          <w:bCs/>
          <w:spacing w:val="0"/>
          <w:sz w:val="32"/>
          <w:szCs w:val="32"/>
        </w:rPr>
      </w:pPr>
      <w:bookmarkStart w:id="8" w:name="_Toc30734"/>
      <w:r>
        <w:rPr>
          <w:rFonts w:hint="eastAsia" w:ascii="仿宋" w:hAnsi="仿宋" w:eastAsia="仿宋" w:cs="仿宋"/>
          <w:b/>
          <w:bCs/>
          <w:spacing w:val="0"/>
          <w:sz w:val="32"/>
          <w:szCs w:val="32"/>
        </w:rPr>
        <w:t>湖南财正会计师事务所</w:t>
      </w:r>
      <w:r>
        <w:rPr>
          <w:rFonts w:hint="eastAsia" w:ascii="仿宋" w:hAnsi="仿宋" w:cs="仿宋"/>
          <w:b/>
          <w:bCs/>
          <w:spacing w:val="0"/>
          <w:sz w:val="32"/>
          <w:szCs w:val="32"/>
          <w:lang w:eastAsia="zh-CN"/>
        </w:rPr>
        <w:t>（</w:t>
      </w:r>
      <w:r>
        <w:rPr>
          <w:rFonts w:hint="eastAsia" w:ascii="仿宋" w:hAnsi="仿宋" w:eastAsia="仿宋" w:cs="仿宋"/>
          <w:b/>
          <w:bCs/>
          <w:spacing w:val="0"/>
          <w:sz w:val="32"/>
          <w:szCs w:val="32"/>
        </w:rPr>
        <w:t>普通合伙</w:t>
      </w:r>
      <w:r>
        <w:rPr>
          <w:rFonts w:hint="eastAsia" w:ascii="仿宋" w:hAnsi="仿宋" w:cs="仿宋"/>
          <w:b/>
          <w:bCs/>
          <w:spacing w:val="0"/>
          <w:sz w:val="32"/>
          <w:szCs w:val="32"/>
          <w:lang w:eastAsia="zh-CN"/>
        </w:rPr>
        <w:t>）</w:t>
      </w:r>
      <w:bookmarkEnd w:id="5"/>
      <w:bookmarkEnd w:id="6"/>
      <w:bookmarkEnd w:id="7"/>
      <w:bookmarkEnd w:id="8"/>
    </w:p>
    <w:p>
      <w:pPr>
        <w:spacing w:line="360" w:lineRule="auto"/>
        <w:ind w:firstLine="0" w:firstLineChars="0"/>
        <w:jc w:val="center"/>
        <w:outlineLvl w:val="9"/>
        <w:rPr>
          <w:rFonts w:hint="eastAsia" w:ascii="仿宋" w:hAnsi="仿宋" w:eastAsia="仿宋" w:cs="仿宋"/>
          <w:b/>
          <w:bCs/>
          <w:spacing w:val="0"/>
          <w:sz w:val="32"/>
          <w:szCs w:val="32"/>
        </w:rPr>
      </w:pPr>
      <w:r>
        <w:rPr>
          <w:rFonts w:hint="eastAsia" w:ascii="仿宋" w:hAnsi="仿宋" w:eastAsia="仿宋" w:cs="仿宋"/>
          <w:b/>
          <w:bCs/>
          <w:spacing w:val="0"/>
          <w:sz w:val="32"/>
          <w:szCs w:val="32"/>
        </w:rPr>
        <w:t>二</w:t>
      </w:r>
      <w:r>
        <w:rPr>
          <w:rFonts w:hint="eastAsia" w:ascii="仿宋" w:hAnsi="仿宋" w:cs="仿宋"/>
          <w:b/>
          <w:bCs/>
          <w:spacing w:val="0"/>
          <w:sz w:val="32"/>
          <w:szCs w:val="32"/>
          <w:lang w:val="en-US" w:eastAsia="zh-CN"/>
        </w:rPr>
        <w:t>〇</w:t>
      </w:r>
      <w:r>
        <w:rPr>
          <w:rFonts w:hint="eastAsia" w:ascii="仿宋" w:hAnsi="仿宋" w:eastAsia="仿宋" w:cs="仿宋"/>
          <w:b/>
          <w:bCs/>
          <w:spacing w:val="0"/>
          <w:sz w:val="32"/>
          <w:szCs w:val="32"/>
        </w:rPr>
        <w:t>二</w:t>
      </w:r>
      <w:r>
        <w:rPr>
          <w:rFonts w:hint="eastAsia" w:ascii="仿宋" w:hAnsi="仿宋" w:eastAsia="仿宋" w:cs="仿宋"/>
          <w:b/>
          <w:bCs/>
          <w:spacing w:val="0"/>
          <w:sz w:val="32"/>
          <w:szCs w:val="32"/>
          <w:lang w:val="en-US" w:eastAsia="zh-CN"/>
        </w:rPr>
        <w:t>三</w:t>
      </w:r>
      <w:r>
        <w:rPr>
          <w:rFonts w:hint="eastAsia" w:ascii="仿宋" w:hAnsi="仿宋" w:eastAsia="仿宋" w:cs="仿宋"/>
          <w:b/>
          <w:bCs/>
          <w:spacing w:val="0"/>
          <w:sz w:val="32"/>
          <w:szCs w:val="32"/>
        </w:rPr>
        <w:t>年</w:t>
      </w:r>
      <w:r>
        <w:rPr>
          <w:rFonts w:hint="eastAsia" w:ascii="仿宋" w:hAnsi="仿宋" w:eastAsia="仿宋" w:cs="仿宋"/>
          <w:b/>
          <w:bCs/>
          <w:spacing w:val="0"/>
          <w:sz w:val="32"/>
          <w:szCs w:val="32"/>
          <w:highlight w:val="none"/>
          <w:lang w:val="en-US" w:eastAsia="zh-CN"/>
        </w:rPr>
        <w:t>十</w:t>
      </w:r>
      <w:r>
        <w:rPr>
          <w:rFonts w:hint="eastAsia" w:ascii="仿宋" w:hAnsi="仿宋" w:eastAsia="仿宋" w:cs="仿宋"/>
          <w:b/>
          <w:bCs/>
          <w:spacing w:val="0"/>
          <w:sz w:val="32"/>
          <w:szCs w:val="32"/>
          <w:highlight w:val="none"/>
        </w:rPr>
        <w:t>月</w:t>
      </w:r>
    </w:p>
    <w:p>
      <w:pPr>
        <w:jc w:val="left"/>
        <w:rPr>
          <w:rFonts w:hint="default" w:ascii="Times New Roman" w:hAnsi="Times New Roman" w:eastAsia="黑体" w:cs="Times New Roman"/>
          <w:b/>
          <w:bCs/>
          <w:spacing w:val="33"/>
          <w:sz w:val="33"/>
          <w:szCs w:val="33"/>
        </w:rPr>
      </w:pPr>
      <w:r>
        <w:rPr>
          <w:rFonts w:hint="default" w:ascii="Times New Roman" w:hAnsi="Times New Roman" w:eastAsia="黑体" w:cs="Times New Roman"/>
          <w:b/>
          <w:bCs/>
          <w:spacing w:val="33"/>
          <w:sz w:val="33"/>
          <w:szCs w:val="33"/>
        </w:rPr>
        <w:br w:type="page"/>
      </w:r>
    </w:p>
    <w:p>
      <w:pPr>
        <w:ind w:firstLine="0" w:firstLineChars="0"/>
        <w:jc w:val="center"/>
        <w:rPr>
          <w:rFonts w:hint="default" w:ascii="Times New Roman" w:hAnsi="Times New Roman" w:eastAsia="黑体" w:cs="Times New Roman"/>
          <w:b/>
          <w:bCs/>
          <w:color w:val="auto"/>
          <w:spacing w:val="33"/>
          <w:sz w:val="33"/>
          <w:szCs w:val="33"/>
        </w:rPr>
      </w:pPr>
      <w:r>
        <w:rPr>
          <w:rFonts w:hint="default" w:ascii="Times New Roman" w:hAnsi="Times New Roman" w:eastAsia="方正小标宋_GBK" w:cs="Times New Roman"/>
          <w:b w:val="0"/>
          <w:bCs w:val="0"/>
          <w:color w:val="auto"/>
          <w:sz w:val="44"/>
          <w:szCs w:val="44"/>
        </w:rPr>
        <w:t>目</w:t>
      </w:r>
      <w:r>
        <w:rPr>
          <w:rFonts w:hint="default" w:ascii="Times New Roman" w:hAnsi="Times New Roman" w:eastAsia="方正小标宋_GBK" w:cs="Times New Roman"/>
          <w:b w:val="0"/>
          <w:bCs w:val="0"/>
          <w:color w:val="auto"/>
          <w:sz w:val="44"/>
          <w:szCs w:val="44"/>
          <w:lang w:val="en-US" w:eastAsia="zh-CN"/>
        </w:rPr>
        <w:t xml:space="preserve"> </w:t>
      </w:r>
      <w:r>
        <w:rPr>
          <w:rFonts w:hint="default" w:ascii="Times New Roman" w:hAnsi="Times New Roman" w:eastAsia="方正小标宋_GBK" w:cs="Times New Roman"/>
          <w:b w:val="0"/>
          <w:bCs w:val="0"/>
          <w:color w:val="auto"/>
          <w:sz w:val="44"/>
          <w:szCs w:val="44"/>
        </w:rPr>
        <w:t>录</w:t>
      </w:r>
    </w:p>
    <w:sdt>
      <w:sdtPr>
        <w:rPr>
          <w:rFonts w:ascii="宋体" w:hAnsi="宋体" w:eastAsia="宋体" w:cstheme="minorBidi"/>
          <w:kern w:val="2"/>
          <w:sz w:val="21"/>
          <w:szCs w:val="24"/>
          <w:lang w:val="en-US" w:eastAsia="zh-CN" w:bidi="ar-SA"/>
        </w:rPr>
        <w:id w:val="14745128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20"/>
            <w:tabs>
              <w:tab w:val="right" w:leader="dot" w:pos="8392"/>
            </w:tabs>
          </w:pPr>
          <w:r>
            <w:fldChar w:fldCharType="begin"/>
          </w:r>
          <w:r>
            <w:instrText xml:space="preserve">TOC \o "1-3" \h \u </w:instrText>
          </w:r>
          <w:r>
            <w:fldChar w:fldCharType="separate"/>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_Toc22656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一、单位基本情况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_Toc22656 \h </w:instrText>
          </w:r>
          <w:r>
            <w:rPr>
              <w:rFonts w:hint="default" w:eastAsia="仿宋"/>
              <w:sz w:val="30"/>
              <w:szCs w:val="30"/>
            </w:rPr>
            <w:fldChar w:fldCharType="separate"/>
          </w:r>
          <w:r>
            <w:rPr>
              <w:rFonts w:hint="default" w:eastAsia="仿宋"/>
              <w:sz w:val="30"/>
              <w:szCs w:val="30"/>
            </w:rPr>
            <w:t>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_Toc31213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（一）部门概况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_Toc31213 \h </w:instrText>
          </w:r>
          <w:r>
            <w:rPr>
              <w:rFonts w:hint="default" w:eastAsia="仿宋"/>
              <w:sz w:val="30"/>
              <w:szCs w:val="30"/>
            </w:rPr>
            <w:fldChar w:fldCharType="separate"/>
          </w:r>
          <w:r>
            <w:rPr>
              <w:rFonts w:hint="default" w:eastAsia="仿宋"/>
              <w:sz w:val="30"/>
              <w:szCs w:val="30"/>
            </w:rPr>
            <w:t>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_Toc24843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（二）主要职责</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_Toc24843 \h </w:instrText>
          </w:r>
          <w:r>
            <w:rPr>
              <w:rFonts w:hint="default" w:eastAsia="仿宋"/>
              <w:sz w:val="30"/>
              <w:szCs w:val="30"/>
            </w:rPr>
            <w:fldChar w:fldCharType="separate"/>
          </w:r>
          <w:r>
            <w:rPr>
              <w:rFonts w:hint="default" w:eastAsia="仿宋"/>
              <w:sz w:val="30"/>
              <w:szCs w:val="30"/>
            </w:rPr>
            <w:t>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_Toc2922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（三）人员情况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_Toc2922 \h </w:instrText>
          </w:r>
          <w:r>
            <w:rPr>
              <w:rFonts w:hint="default" w:eastAsia="仿宋"/>
              <w:sz w:val="30"/>
              <w:szCs w:val="30"/>
            </w:rPr>
            <w:fldChar w:fldCharType="separate"/>
          </w:r>
          <w:r>
            <w:rPr>
              <w:rFonts w:hint="default" w:eastAsia="仿宋"/>
              <w:sz w:val="30"/>
              <w:szCs w:val="30"/>
            </w:rPr>
            <w:t>4</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_Toc26452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二、部门整体收支情况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_Toc26452 \h </w:instrText>
          </w:r>
          <w:r>
            <w:rPr>
              <w:rFonts w:hint="default" w:eastAsia="仿宋"/>
              <w:sz w:val="30"/>
              <w:szCs w:val="30"/>
            </w:rPr>
            <w:fldChar w:fldCharType="separate"/>
          </w:r>
          <w:r>
            <w:rPr>
              <w:rFonts w:hint="default" w:eastAsia="仿宋"/>
              <w:sz w:val="30"/>
              <w:szCs w:val="30"/>
            </w:rPr>
            <w:t>4</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_Toc5108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（一）资金收入情况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_Toc5108 \h </w:instrText>
          </w:r>
          <w:r>
            <w:rPr>
              <w:rFonts w:hint="default" w:eastAsia="仿宋"/>
              <w:sz w:val="30"/>
              <w:szCs w:val="30"/>
            </w:rPr>
            <w:fldChar w:fldCharType="separate"/>
          </w:r>
          <w:r>
            <w:rPr>
              <w:rFonts w:hint="default" w:eastAsia="仿宋"/>
              <w:sz w:val="30"/>
              <w:szCs w:val="30"/>
            </w:rPr>
            <w:t>4</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_Toc6310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（二）资金使用情况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_Toc6310 \h </w:instrText>
          </w:r>
          <w:r>
            <w:rPr>
              <w:rFonts w:hint="default" w:eastAsia="仿宋"/>
              <w:sz w:val="30"/>
              <w:szCs w:val="30"/>
            </w:rPr>
            <w:fldChar w:fldCharType="separate"/>
          </w:r>
          <w:r>
            <w:rPr>
              <w:rFonts w:hint="default" w:eastAsia="仿宋"/>
              <w:sz w:val="30"/>
              <w:szCs w:val="30"/>
            </w:rPr>
            <w:t>5</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_Toc18431 </w:instrText>
          </w:r>
          <w:r>
            <w:rPr>
              <w:rFonts w:hint="default" w:eastAsia="仿宋"/>
              <w:sz w:val="30"/>
              <w:szCs w:val="30"/>
            </w:rPr>
            <w:fldChar w:fldCharType="separate"/>
          </w:r>
          <w:r>
            <w:rPr>
              <w:rFonts w:hint="default" w:eastAsia="仿宋"/>
              <w:sz w:val="30"/>
              <w:szCs w:val="30"/>
              <w:lang w:val="en-US" w:eastAsia="zh-CN"/>
            </w:rPr>
            <w:t>（三）资金管理情况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_Toc18431 \h </w:instrText>
          </w:r>
          <w:r>
            <w:rPr>
              <w:rFonts w:hint="default" w:eastAsia="仿宋"/>
              <w:sz w:val="30"/>
              <w:szCs w:val="30"/>
            </w:rPr>
            <w:fldChar w:fldCharType="separate"/>
          </w:r>
          <w:r>
            <w:rPr>
              <w:rFonts w:hint="default" w:eastAsia="仿宋"/>
              <w:sz w:val="30"/>
              <w:szCs w:val="30"/>
            </w:rPr>
            <w:t>6</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_Toc15585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三、</w:t>
          </w:r>
          <w:r>
            <w:rPr>
              <w:rFonts w:hint="default" w:ascii="Times New Roman" w:hAnsi="Times New Roman" w:eastAsia="仿宋" w:cs="Times New Roman"/>
              <w:bCs w:val="0"/>
              <w:kern w:val="44"/>
              <w:sz w:val="30"/>
              <w:szCs w:val="30"/>
              <w:lang w:val="en-US" w:eastAsia="zh-CN" w:bidi="ar-SA"/>
            </w:rPr>
            <w:t>制度</w:t>
          </w:r>
          <w:r>
            <w:rPr>
              <w:rFonts w:hint="default" w:ascii="Times New Roman" w:hAnsi="Times New Roman" w:eastAsia="仿宋" w:cs="Times New Roman"/>
              <w:bCs/>
              <w:kern w:val="2"/>
              <w:sz w:val="30"/>
              <w:szCs w:val="30"/>
              <w:lang w:val="en-US" w:eastAsia="zh-CN" w:bidi="ar-SA"/>
            </w:rPr>
            <w:t>建设情况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_Toc15585 \h </w:instrText>
          </w:r>
          <w:r>
            <w:rPr>
              <w:rFonts w:hint="default" w:eastAsia="仿宋"/>
              <w:sz w:val="30"/>
              <w:szCs w:val="30"/>
            </w:rPr>
            <w:fldChar w:fldCharType="separate"/>
          </w:r>
          <w:r>
            <w:rPr>
              <w:rFonts w:hint="default" w:eastAsia="仿宋"/>
              <w:sz w:val="30"/>
              <w:szCs w:val="30"/>
            </w:rPr>
            <w:t>7</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_Toc27260 </w:instrText>
          </w:r>
          <w:r>
            <w:rPr>
              <w:rFonts w:hint="default" w:eastAsia="仿宋"/>
              <w:sz w:val="30"/>
              <w:szCs w:val="30"/>
            </w:rPr>
            <w:fldChar w:fldCharType="separate"/>
          </w:r>
          <w:r>
            <w:rPr>
              <w:rFonts w:hint="default" w:eastAsia="仿宋"/>
              <w:sz w:val="30"/>
              <w:szCs w:val="30"/>
              <w:lang w:val="en-US" w:eastAsia="zh-CN"/>
            </w:rPr>
            <w:t>（一）内控制度建设情况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_Toc27260 \h </w:instrText>
          </w:r>
          <w:r>
            <w:rPr>
              <w:rFonts w:hint="default" w:eastAsia="仿宋"/>
              <w:sz w:val="30"/>
              <w:szCs w:val="30"/>
            </w:rPr>
            <w:fldChar w:fldCharType="separate"/>
          </w:r>
          <w:r>
            <w:rPr>
              <w:rFonts w:hint="default" w:eastAsia="仿宋"/>
              <w:sz w:val="30"/>
              <w:szCs w:val="30"/>
            </w:rPr>
            <w:t>7</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_Toc25681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（二）财务管理制度及机关日常制度建设情况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_Toc25681 \h </w:instrText>
          </w:r>
          <w:r>
            <w:rPr>
              <w:rFonts w:hint="default" w:eastAsia="仿宋"/>
              <w:sz w:val="30"/>
              <w:szCs w:val="30"/>
            </w:rPr>
            <w:fldChar w:fldCharType="separate"/>
          </w:r>
          <w:r>
            <w:rPr>
              <w:rFonts w:hint="default" w:eastAsia="仿宋"/>
              <w:sz w:val="30"/>
              <w:szCs w:val="30"/>
            </w:rPr>
            <w:t>7</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_Toc14479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（三）资产</w:t>
          </w:r>
          <w:r>
            <w:rPr>
              <w:rFonts w:hint="default" w:ascii="Times New Roman" w:hAnsi="Times New Roman" w:eastAsia="仿宋" w:cs="Times New Roman"/>
              <w:bCs w:val="0"/>
              <w:sz w:val="30"/>
              <w:szCs w:val="30"/>
              <w:lang w:val="en-US" w:eastAsia="zh-CN"/>
            </w:rPr>
            <w:t>管理</w:t>
          </w:r>
          <w:r>
            <w:rPr>
              <w:rFonts w:hint="default" w:ascii="Times New Roman" w:hAnsi="Times New Roman" w:eastAsia="仿宋" w:cs="Times New Roman"/>
              <w:bCs/>
              <w:sz w:val="30"/>
              <w:szCs w:val="30"/>
              <w:lang w:val="en-US" w:eastAsia="zh-CN"/>
            </w:rPr>
            <w:t>制度建设及使用情况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_Toc14479 \h </w:instrText>
          </w:r>
          <w:r>
            <w:rPr>
              <w:rFonts w:hint="default" w:eastAsia="仿宋"/>
              <w:sz w:val="30"/>
              <w:szCs w:val="30"/>
            </w:rPr>
            <w:fldChar w:fldCharType="separate"/>
          </w:r>
          <w:r>
            <w:rPr>
              <w:rFonts w:hint="default" w:eastAsia="仿宋"/>
              <w:sz w:val="30"/>
              <w:szCs w:val="30"/>
            </w:rPr>
            <w:t>7</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_Toc22931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（四）政府</w:t>
          </w:r>
          <w:r>
            <w:rPr>
              <w:rFonts w:hint="default" w:ascii="Times New Roman" w:hAnsi="Times New Roman" w:eastAsia="仿宋" w:cs="Times New Roman"/>
              <w:bCs w:val="0"/>
              <w:sz w:val="30"/>
              <w:szCs w:val="30"/>
              <w:lang w:val="en-US" w:eastAsia="zh-CN"/>
            </w:rPr>
            <w:t>采购</w:t>
          </w:r>
          <w:r>
            <w:rPr>
              <w:rFonts w:hint="default" w:ascii="Times New Roman" w:hAnsi="Times New Roman" w:eastAsia="仿宋" w:cs="Times New Roman"/>
              <w:bCs/>
              <w:sz w:val="30"/>
              <w:szCs w:val="30"/>
              <w:lang w:val="en-US" w:eastAsia="zh-CN"/>
            </w:rPr>
            <w:t>制度建设情况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_Toc22931 \h </w:instrText>
          </w:r>
          <w:r>
            <w:rPr>
              <w:rFonts w:hint="default" w:eastAsia="仿宋"/>
              <w:sz w:val="30"/>
              <w:szCs w:val="30"/>
            </w:rPr>
            <w:fldChar w:fldCharType="separate"/>
          </w:r>
          <w:r>
            <w:rPr>
              <w:rFonts w:hint="default" w:eastAsia="仿宋"/>
              <w:sz w:val="30"/>
              <w:szCs w:val="30"/>
            </w:rPr>
            <w:t>8</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_Toc13442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四、第三方重点绩效评价工作情况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_Toc13442 \h </w:instrText>
          </w:r>
          <w:r>
            <w:rPr>
              <w:rFonts w:hint="default" w:eastAsia="仿宋"/>
              <w:sz w:val="30"/>
              <w:szCs w:val="30"/>
            </w:rPr>
            <w:fldChar w:fldCharType="separate"/>
          </w:r>
          <w:r>
            <w:rPr>
              <w:rFonts w:hint="default" w:eastAsia="仿宋"/>
              <w:sz w:val="30"/>
              <w:szCs w:val="30"/>
            </w:rPr>
            <w:t>8</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_Toc25649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（一）重点绩效评价目的</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_Toc25649 \h </w:instrText>
          </w:r>
          <w:r>
            <w:rPr>
              <w:rFonts w:hint="default" w:eastAsia="仿宋"/>
              <w:sz w:val="30"/>
              <w:szCs w:val="30"/>
            </w:rPr>
            <w:fldChar w:fldCharType="separate"/>
          </w:r>
          <w:r>
            <w:rPr>
              <w:rFonts w:hint="default" w:eastAsia="仿宋"/>
              <w:sz w:val="30"/>
              <w:szCs w:val="30"/>
            </w:rPr>
            <w:t>8</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_Toc25695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（二）重点</w:t>
          </w:r>
          <w:r>
            <w:rPr>
              <w:rFonts w:hint="default" w:ascii="Times New Roman" w:hAnsi="Times New Roman" w:eastAsia="仿宋" w:cs="Times New Roman"/>
              <w:bCs w:val="0"/>
              <w:sz w:val="30"/>
              <w:szCs w:val="30"/>
              <w:lang w:val="en-US" w:eastAsia="zh-CN"/>
            </w:rPr>
            <w:t>绩效</w:t>
          </w:r>
          <w:r>
            <w:rPr>
              <w:rFonts w:hint="default" w:ascii="Times New Roman" w:hAnsi="Times New Roman" w:eastAsia="仿宋" w:cs="Times New Roman"/>
              <w:bCs/>
              <w:sz w:val="30"/>
              <w:szCs w:val="30"/>
              <w:lang w:val="en-US" w:eastAsia="zh-CN"/>
            </w:rPr>
            <w:t>评价工作过程</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_Toc25695 \h </w:instrText>
          </w:r>
          <w:r>
            <w:rPr>
              <w:rFonts w:hint="default" w:eastAsia="仿宋"/>
              <w:sz w:val="30"/>
              <w:szCs w:val="30"/>
            </w:rPr>
            <w:fldChar w:fldCharType="separate"/>
          </w:r>
          <w:r>
            <w:rPr>
              <w:rFonts w:hint="default" w:eastAsia="仿宋"/>
              <w:sz w:val="30"/>
              <w:szCs w:val="30"/>
            </w:rPr>
            <w:t>8</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_Toc13449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五、部门整体</w:t>
          </w:r>
          <w:r>
            <w:rPr>
              <w:rFonts w:hint="default" w:ascii="Times New Roman" w:hAnsi="Times New Roman" w:eastAsia="仿宋" w:cs="Times New Roman"/>
              <w:bCs w:val="0"/>
              <w:kern w:val="44"/>
              <w:sz w:val="30"/>
              <w:szCs w:val="30"/>
              <w:lang w:val="en-US" w:eastAsia="zh-CN" w:bidi="ar-SA"/>
            </w:rPr>
            <w:t>支出</w:t>
          </w:r>
          <w:r>
            <w:rPr>
              <w:rFonts w:hint="default" w:ascii="Times New Roman" w:hAnsi="Times New Roman" w:eastAsia="仿宋" w:cs="Times New Roman"/>
              <w:bCs/>
              <w:kern w:val="2"/>
              <w:sz w:val="30"/>
              <w:szCs w:val="30"/>
              <w:lang w:val="en-US" w:eastAsia="zh-CN" w:bidi="ar-SA"/>
            </w:rPr>
            <w:t>绩效情况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_Toc13449 \h </w:instrText>
          </w:r>
          <w:r>
            <w:rPr>
              <w:rFonts w:hint="default" w:eastAsia="仿宋"/>
              <w:sz w:val="30"/>
              <w:szCs w:val="30"/>
            </w:rPr>
            <w:fldChar w:fldCharType="separate"/>
          </w:r>
          <w:r>
            <w:rPr>
              <w:rFonts w:hint="default" w:eastAsia="仿宋"/>
              <w:sz w:val="30"/>
              <w:szCs w:val="30"/>
            </w:rPr>
            <w:t>9</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_Toc22140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（一）项目</w:t>
          </w:r>
          <w:r>
            <w:rPr>
              <w:rFonts w:hint="default" w:ascii="Times New Roman" w:hAnsi="Times New Roman" w:eastAsia="仿宋" w:cs="Times New Roman"/>
              <w:bCs w:val="0"/>
              <w:sz w:val="30"/>
              <w:szCs w:val="30"/>
              <w:lang w:val="en-US" w:eastAsia="zh-CN"/>
            </w:rPr>
            <w:t>实际</w:t>
          </w:r>
          <w:r>
            <w:rPr>
              <w:rFonts w:hint="default" w:ascii="Times New Roman" w:hAnsi="Times New Roman" w:eastAsia="仿宋" w:cs="Times New Roman"/>
              <w:bCs/>
              <w:sz w:val="30"/>
              <w:szCs w:val="30"/>
              <w:lang w:val="en-US" w:eastAsia="zh-CN"/>
            </w:rPr>
            <w:t>产出情况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_Toc22140 \h </w:instrText>
          </w:r>
          <w:r>
            <w:rPr>
              <w:rFonts w:hint="default" w:eastAsia="仿宋"/>
              <w:sz w:val="30"/>
              <w:szCs w:val="30"/>
            </w:rPr>
            <w:fldChar w:fldCharType="separate"/>
          </w:r>
          <w:r>
            <w:rPr>
              <w:rFonts w:hint="default" w:eastAsia="仿宋"/>
              <w:sz w:val="30"/>
              <w:szCs w:val="30"/>
            </w:rPr>
            <w:t>9</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_Toc28582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（二）部门整体</w:t>
          </w:r>
          <w:r>
            <w:rPr>
              <w:rFonts w:hint="default" w:ascii="Times New Roman" w:hAnsi="Times New Roman" w:eastAsia="仿宋" w:cs="Times New Roman"/>
              <w:bCs w:val="0"/>
              <w:sz w:val="30"/>
              <w:szCs w:val="30"/>
              <w:lang w:val="en-US" w:eastAsia="zh-CN"/>
            </w:rPr>
            <w:t>效益</w:t>
          </w:r>
          <w:r>
            <w:rPr>
              <w:rFonts w:hint="default" w:ascii="Times New Roman" w:hAnsi="Times New Roman" w:eastAsia="仿宋" w:cs="Times New Roman"/>
              <w:bCs/>
              <w:sz w:val="30"/>
              <w:szCs w:val="30"/>
              <w:lang w:val="en-US" w:eastAsia="zh-CN"/>
            </w:rPr>
            <w:t>情况</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_Toc28582 \h </w:instrText>
          </w:r>
          <w:r>
            <w:rPr>
              <w:rFonts w:hint="default" w:eastAsia="仿宋"/>
              <w:sz w:val="30"/>
              <w:szCs w:val="30"/>
            </w:rPr>
            <w:fldChar w:fldCharType="separate"/>
          </w:r>
          <w:r>
            <w:rPr>
              <w:rFonts w:hint="default" w:eastAsia="仿宋"/>
              <w:sz w:val="30"/>
              <w:szCs w:val="30"/>
            </w:rPr>
            <w:t>9</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_Toc1148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（三）部门</w:t>
          </w:r>
          <w:r>
            <w:rPr>
              <w:rFonts w:hint="default" w:ascii="Times New Roman" w:hAnsi="Times New Roman" w:eastAsia="仿宋" w:cs="Times New Roman"/>
              <w:bCs w:val="0"/>
              <w:sz w:val="30"/>
              <w:szCs w:val="30"/>
              <w:lang w:val="en-US" w:eastAsia="zh-CN"/>
            </w:rPr>
            <w:t>整体</w:t>
          </w:r>
          <w:r>
            <w:rPr>
              <w:rFonts w:hint="default" w:ascii="Times New Roman" w:hAnsi="Times New Roman" w:eastAsia="仿宋" w:cs="Times New Roman"/>
              <w:bCs/>
              <w:sz w:val="30"/>
              <w:szCs w:val="30"/>
              <w:lang w:val="en-US" w:eastAsia="zh-CN"/>
            </w:rPr>
            <w:t>满意度</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_Toc1148 \h </w:instrText>
          </w:r>
          <w:r>
            <w:rPr>
              <w:rFonts w:hint="default" w:eastAsia="仿宋"/>
              <w:sz w:val="30"/>
              <w:szCs w:val="30"/>
            </w:rPr>
            <w:fldChar w:fldCharType="separate"/>
          </w:r>
          <w:r>
            <w:rPr>
              <w:rFonts w:hint="default" w:eastAsia="仿宋"/>
              <w:sz w:val="30"/>
              <w:szCs w:val="30"/>
            </w:rPr>
            <w:t>11</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_Toc25416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六、综合评价情况及评价结论</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_Toc25416 \h </w:instrText>
          </w:r>
          <w:r>
            <w:rPr>
              <w:rFonts w:hint="default" w:eastAsia="仿宋"/>
              <w:sz w:val="30"/>
              <w:szCs w:val="30"/>
            </w:rPr>
            <w:fldChar w:fldCharType="separate"/>
          </w:r>
          <w:r>
            <w:rPr>
              <w:rFonts w:hint="default" w:eastAsia="仿宋"/>
              <w:sz w:val="30"/>
              <w:szCs w:val="30"/>
            </w:rPr>
            <w:t>11</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_Toc28857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七、存在的主要问题</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_Toc28857 \h </w:instrText>
          </w:r>
          <w:r>
            <w:rPr>
              <w:rFonts w:hint="default" w:eastAsia="仿宋"/>
              <w:sz w:val="30"/>
              <w:szCs w:val="30"/>
            </w:rPr>
            <w:fldChar w:fldCharType="separate"/>
          </w:r>
          <w:r>
            <w:rPr>
              <w:rFonts w:hint="default" w:eastAsia="仿宋"/>
              <w:sz w:val="30"/>
              <w:szCs w:val="30"/>
            </w:rPr>
            <w:t>11</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_Toc173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w:t>
          </w:r>
          <w:r>
            <w:rPr>
              <w:rFonts w:hint="eastAsia" w:eastAsia="仿宋" w:cs="Times New Roman"/>
              <w:sz w:val="30"/>
              <w:szCs w:val="30"/>
              <w:lang w:val="en-US" w:eastAsia="zh-CN"/>
            </w:rPr>
            <w:t>一</w:t>
          </w:r>
          <w:r>
            <w:rPr>
              <w:rFonts w:hint="default" w:ascii="Times New Roman" w:hAnsi="Times New Roman" w:eastAsia="仿宋" w:cs="Times New Roman"/>
              <w:sz w:val="30"/>
              <w:szCs w:val="30"/>
              <w:lang w:val="en-US" w:eastAsia="zh-CN"/>
            </w:rPr>
            <w:t>）政府采购方面</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_Toc173 \h </w:instrText>
          </w:r>
          <w:r>
            <w:rPr>
              <w:rFonts w:hint="default" w:eastAsia="仿宋"/>
              <w:sz w:val="30"/>
              <w:szCs w:val="30"/>
            </w:rPr>
            <w:fldChar w:fldCharType="separate"/>
          </w:r>
          <w:r>
            <w:rPr>
              <w:rFonts w:hint="default" w:eastAsia="仿宋"/>
              <w:sz w:val="30"/>
              <w:szCs w:val="30"/>
            </w:rPr>
            <w:t>11</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_Toc13281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w:t>
          </w:r>
          <w:r>
            <w:rPr>
              <w:rFonts w:hint="eastAsia"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）财务管理方面</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_Toc13281 \h </w:instrText>
          </w:r>
          <w:r>
            <w:rPr>
              <w:rFonts w:hint="default" w:eastAsia="仿宋"/>
              <w:sz w:val="30"/>
              <w:szCs w:val="30"/>
            </w:rPr>
            <w:fldChar w:fldCharType="separate"/>
          </w:r>
          <w:r>
            <w:rPr>
              <w:rFonts w:hint="default" w:eastAsia="仿宋"/>
              <w:sz w:val="30"/>
              <w:szCs w:val="30"/>
            </w:rPr>
            <w:t>12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_Toc10883 </w:instrText>
          </w:r>
          <w:r>
            <w:rPr>
              <w:rFonts w:hint="default" w:eastAsia="仿宋"/>
              <w:sz w:val="30"/>
              <w:szCs w:val="30"/>
            </w:rPr>
            <w:fldChar w:fldCharType="separate"/>
          </w:r>
          <w:r>
            <w:rPr>
              <w:rFonts w:hint="default" w:ascii="Times New Roman" w:hAnsi="Times New Roman" w:eastAsia="仿宋" w:cs="Times New Roman"/>
              <w:sz w:val="30"/>
              <w:szCs w:val="30"/>
              <w:lang w:val="en-US" w:eastAsia="zh-CN"/>
            </w:rPr>
            <w:t>（</w:t>
          </w:r>
          <w:r>
            <w:rPr>
              <w:rFonts w:hint="eastAsia" w:eastAsia="仿宋" w:cs="Times New Roman"/>
              <w:sz w:val="30"/>
              <w:szCs w:val="30"/>
              <w:lang w:val="en-US" w:eastAsia="zh-CN"/>
            </w:rPr>
            <w:t>三</w:t>
          </w:r>
          <w:r>
            <w:rPr>
              <w:rFonts w:hint="default" w:ascii="Times New Roman" w:hAnsi="Times New Roman" w:eastAsia="仿宋" w:cs="Times New Roman"/>
              <w:sz w:val="30"/>
              <w:szCs w:val="30"/>
              <w:lang w:val="en-US" w:eastAsia="zh-CN"/>
            </w:rPr>
            <w:t>）资产管理方面</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_Toc10883 \h </w:instrText>
          </w:r>
          <w:r>
            <w:rPr>
              <w:rFonts w:hint="default" w:eastAsia="仿宋"/>
              <w:sz w:val="30"/>
              <w:szCs w:val="30"/>
            </w:rPr>
            <w:fldChar w:fldCharType="separate"/>
          </w:r>
          <w:r>
            <w:rPr>
              <w:rFonts w:hint="default" w:eastAsia="仿宋"/>
              <w:sz w:val="30"/>
              <w:szCs w:val="30"/>
            </w:rPr>
            <w:t>12</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_Toc7280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八、相关</w:t>
          </w:r>
          <w:r>
            <w:rPr>
              <w:rFonts w:hint="default" w:ascii="Times New Roman" w:hAnsi="Times New Roman" w:eastAsia="仿宋" w:cs="Times New Roman"/>
              <w:bCs w:val="0"/>
              <w:kern w:val="44"/>
              <w:sz w:val="30"/>
              <w:szCs w:val="30"/>
              <w:lang w:val="en-US" w:eastAsia="zh-CN" w:bidi="ar-SA"/>
            </w:rPr>
            <w:t>建议</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_Toc7280 \h </w:instrText>
          </w:r>
          <w:r>
            <w:rPr>
              <w:rFonts w:hint="default" w:eastAsia="仿宋"/>
              <w:sz w:val="30"/>
              <w:szCs w:val="30"/>
            </w:rPr>
            <w:fldChar w:fldCharType="separate"/>
          </w:r>
          <w:r>
            <w:rPr>
              <w:rFonts w:hint="default" w:eastAsia="仿宋"/>
              <w:sz w:val="30"/>
              <w:szCs w:val="30"/>
            </w:rPr>
            <w:t>12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_Toc31051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w:t>
          </w:r>
          <w:r>
            <w:rPr>
              <w:rFonts w:hint="eastAsia" w:eastAsia="仿宋" w:cs="Times New Roman"/>
              <w:bCs/>
              <w:sz w:val="30"/>
              <w:szCs w:val="30"/>
              <w:lang w:val="en-US" w:eastAsia="zh-CN"/>
            </w:rPr>
            <w:t>一</w:t>
          </w:r>
          <w:r>
            <w:rPr>
              <w:rFonts w:hint="default" w:ascii="Times New Roman" w:hAnsi="Times New Roman" w:eastAsia="仿宋" w:cs="Times New Roman"/>
              <w:bCs/>
              <w:sz w:val="30"/>
              <w:szCs w:val="30"/>
              <w:lang w:val="en-US" w:eastAsia="zh-CN"/>
            </w:rPr>
            <w:t>）加强政府采购管理</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_Toc31051 \h </w:instrText>
          </w:r>
          <w:r>
            <w:rPr>
              <w:rFonts w:hint="default" w:eastAsia="仿宋"/>
              <w:sz w:val="30"/>
              <w:szCs w:val="30"/>
            </w:rPr>
            <w:fldChar w:fldCharType="separate"/>
          </w:r>
          <w:r>
            <w:rPr>
              <w:rFonts w:hint="default" w:eastAsia="仿宋"/>
              <w:sz w:val="30"/>
              <w:szCs w:val="30"/>
            </w:rPr>
            <w:t>12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_Toc11828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w:t>
          </w:r>
          <w:r>
            <w:rPr>
              <w:rFonts w:hint="eastAsia" w:eastAsia="仿宋" w:cs="Times New Roman"/>
              <w:bCs/>
              <w:sz w:val="30"/>
              <w:szCs w:val="30"/>
              <w:lang w:val="en-US" w:eastAsia="zh-CN"/>
            </w:rPr>
            <w:t>二</w:t>
          </w:r>
          <w:r>
            <w:rPr>
              <w:rFonts w:hint="default" w:ascii="Times New Roman" w:hAnsi="Times New Roman" w:eastAsia="仿宋" w:cs="Times New Roman"/>
              <w:bCs/>
              <w:sz w:val="30"/>
              <w:szCs w:val="30"/>
              <w:lang w:val="en-US" w:eastAsia="zh-CN"/>
            </w:rPr>
            <w:t>）加强资金</w:t>
          </w:r>
          <w:r>
            <w:rPr>
              <w:rFonts w:hint="default" w:ascii="Times New Roman" w:hAnsi="Times New Roman" w:eastAsia="仿宋" w:cs="Times New Roman"/>
              <w:bCs w:val="0"/>
              <w:sz w:val="30"/>
              <w:szCs w:val="30"/>
              <w:lang w:val="en-US" w:eastAsia="zh-CN"/>
            </w:rPr>
            <w:t>支付</w:t>
          </w:r>
          <w:r>
            <w:rPr>
              <w:rFonts w:hint="default" w:ascii="Times New Roman" w:hAnsi="Times New Roman" w:eastAsia="仿宋" w:cs="Times New Roman"/>
              <w:bCs/>
              <w:sz w:val="30"/>
              <w:szCs w:val="30"/>
              <w:lang w:val="en-US" w:eastAsia="zh-CN"/>
            </w:rPr>
            <w:t>管理</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_Toc11828 \h </w:instrText>
          </w:r>
          <w:r>
            <w:rPr>
              <w:rFonts w:hint="default" w:eastAsia="仿宋"/>
              <w:sz w:val="30"/>
              <w:szCs w:val="30"/>
            </w:rPr>
            <w:fldChar w:fldCharType="separate"/>
          </w:r>
          <w:r>
            <w:rPr>
              <w:rFonts w:hint="default" w:eastAsia="仿宋"/>
              <w:sz w:val="30"/>
              <w:szCs w:val="30"/>
            </w:rPr>
            <w:t>12</w:t>
          </w:r>
          <w:r>
            <w:rPr>
              <w:rFonts w:hint="default" w:eastAsia="仿宋"/>
              <w:sz w:val="30"/>
              <w:szCs w:val="30"/>
            </w:rPr>
            <w:fldChar w:fldCharType="end"/>
          </w:r>
          <w:r>
            <w:rPr>
              <w:rFonts w:hint="default" w:eastAsia="仿宋"/>
              <w:sz w:val="30"/>
              <w:szCs w:val="30"/>
            </w:rPr>
            <w:fldChar w:fldCharType="end"/>
          </w:r>
        </w:p>
        <w:p>
          <w:pPr>
            <w:pStyle w:val="21"/>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_Toc4267 </w:instrText>
          </w:r>
          <w:r>
            <w:rPr>
              <w:rFonts w:hint="default" w:eastAsia="仿宋"/>
              <w:sz w:val="30"/>
              <w:szCs w:val="30"/>
            </w:rPr>
            <w:fldChar w:fldCharType="separate"/>
          </w:r>
          <w:r>
            <w:rPr>
              <w:rFonts w:hint="default" w:ascii="Times New Roman" w:hAnsi="Times New Roman" w:eastAsia="仿宋" w:cs="Times New Roman"/>
              <w:bCs/>
              <w:sz w:val="30"/>
              <w:szCs w:val="30"/>
              <w:lang w:val="en-US" w:eastAsia="zh-CN"/>
            </w:rPr>
            <w:t>（</w:t>
          </w:r>
          <w:r>
            <w:rPr>
              <w:rFonts w:hint="eastAsia" w:eastAsia="仿宋" w:cs="Times New Roman"/>
              <w:bCs/>
              <w:sz w:val="30"/>
              <w:szCs w:val="30"/>
              <w:lang w:val="en-US" w:eastAsia="zh-CN"/>
            </w:rPr>
            <w:t>三</w:t>
          </w:r>
          <w:r>
            <w:rPr>
              <w:rFonts w:hint="default" w:ascii="Times New Roman" w:hAnsi="Times New Roman" w:eastAsia="仿宋" w:cs="Times New Roman"/>
              <w:bCs/>
              <w:sz w:val="30"/>
              <w:szCs w:val="30"/>
              <w:lang w:val="en-US" w:eastAsia="zh-CN"/>
            </w:rPr>
            <w:t>）规范资产</w:t>
          </w:r>
          <w:r>
            <w:rPr>
              <w:rFonts w:hint="default" w:ascii="Times New Roman" w:hAnsi="Times New Roman" w:eastAsia="仿宋" w:cs="Times New Roman"/>
              <w:bCs w:val="0"/>
              <w:sz w:val="30"/>
              <w:szCs w:val="30"/>
              <w:lang w:val="en-US" w:eastAsia="zh-CN"/>
            </w:rPr>
            <w:t>管理</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_Toc4267 \h </w:instrText>
          </w:r>
          <w:r>
            <w:rPr>
              <w:rFonts w:hint="default" w:eastAsia="仿宋"/>
              <w:sz w:val="30"/>
              <w:szCs w:val="30"/>
            </w:rPr>
            <w:fldChar w:fldCharType="separate"/>
          </w:r>
          <w:r>
            <w:rPr>
              <w:rFonts w:hint="default" w:eastAsia="仿宋"/>
              <w:sz w:val="30"/>
              <w:szCs w:val="30"/>
            </w:rPr>
            <w:t>12</w:t>
          </w:r>
          <w:r>
            <w:rPr>
              <w:rFonts w:hint="default" w:eastAsia="仿宋"/>
              <w:sz w:val="30"/>
              <w:szCs w:val="30"/>
            </w:rPr>
            <w:fldChar w:fldCharType="end"/>
          </w:r>
          <w:r>
            <w:rPr>
              <w:rFonts w:hint="default" w:eastAsia="仿宋"/>
              <w:sz w:val="30"/>
              <w:szCs w:val="30"/>
            </w:rPr>
            <w:fldChar w:fldCharType="end"/>
          </w:r>
        </w:p>
        <w:p>
          <w:pPr>
            <w:pStyle w:val="20"/>
            <w:tabs>
              <w:tab w:val="right" w:leader="dot" w:pos="8392"/>
            </w:tabs>
            <w:rPr>
              <w:rFonts w:hint="default" w:eastAsia="仿宋"/>
              <w:sz w:val="30"/>
              <w:szCs w:val="30"/>
            </w:rPr>
          </w:pPr>
          <w:r>
            <w:rPr>
              <w:rFonts w:hint="default" w:eastAsia="仿宋"/>
              <w:sz w:val="30"/>
              <w:szCs w:val="30"/>
            </w:rPr>
            <w:fldChar w:fldCharType="begin"/>
          </w:r>
          <w:r>
            <w:rPr>
              <w:rFonts w:hint="default" w:eastAsia="仿宋"/>
              <w:sz w:val="30"/>
              <w:szCs w:val="30"/>
            </w:rPr>
            <w:instrText xml:space="preserve"> HYPERLINK \l _Toc9696 </w:instrText>
          </w:r>
          <w:r>
            <w:rPr>
              <w:rFonts w:hint="default" w:eastAsia="仿宋"/>
              <w:sz w:val="30"/>
              <w:szCs w:val="30"/>
            </w:rPr>
            <w:fldChar w:fldCharType="separate"/>
          </w:r>
          <w:r>
            <w:rPr>
              <w:rFonts w:hint="default" w:ascii="Times New Roman" w:hAnsi="Times New Roman" w:eastAsia="仿宋" w:cs="Times New Roman"/>
              <w:bCs/>
              <w:kern w:val="2"/>
              <w:sz w:val="30"/>
              <w:szCs w:val="30"/>
              <w:lang w:val="en-US" w:eastAsia="zh-CN" w:bidi="ar-SA"/>
            </w:rPr>
            <w:t>九、报告使用情况说明</w:t>
          </w:r>
          <w:r>
            <w:rPr>
              <w:rFonts w:hint="default" w:eastAsia="仿宋"/>
              <w:sz w:val="30"/>
              <w:szCs w:val="30"/>
            </w:rPr>
            <w:tab/>
          </w:r>
          <w:r>
            <w:rPr>
              <w:rFonts w:hint="default" w:eastAsia="仿宋"/>
              <w:sz w:val="30"/>
              <w:szCs w:val="30"/>
            </w:rPr>
            <w:fldChar w:fldCharType="begin"/>
          </w:r>
          <w:r>
            <w:rPr>
              <w:rFonts w:hint="default" w:eastAsia="仿宋"/>
              <w:sz w:val="30"/>
              <w:szCs w:val="30"/>
            </w:rPr>
            <w:instrText xml:space="preserve"> PAGEREF _Toc9696 \h </w:instrText>
          </w:r>
          <w:r>
            <w:rPr>
              <w:rFonts w:hint="default" w:eastAsia="仿宋"/>
              <w:sz w:val="30"/>
              <w:szCs w:val="30"/>
            </w:rPr>
            <w:fldChar w:fldCharType="separate"/>
          </w:r>
          <w:r>
            <w:rPr>
              <w:rFonts w:hint="default" w:eastAsia="仿宋"/>
              <w:sz w:val="30"/>
              <w:szCs w:val="30"/>
            </w:rPr>
            <w:t>13</w:t>
          </w:r>
          <w:r>
            <w:rPr>
              <w:rFonts w:hint="default" w:eastAsia="仿宋"/>
              <w:sz w:val="30"/>
              <w:szCs w:val="30"/>
            </w:rPr>
            <w:fldChar w:fldCharType="end"/>
          </w:r>
          <w:r>
            <w:rPr>
              <w:rFonts w:hint="default" w:eastAsia="仿宋"/>
              <w:sz w:val="30"/>
              <w:szCs w:val="30"/>
            </w:rPr>
            <w:fldChar w:fldCharType="end"/>
          </w:r>
        </w:p>
        <w:p>
          <w:r>
            <w:fldChar w:fldCharType="end"/>
          </w:r>
        </w:p>
      </w:sdtContent>
    </w:sdt>
    <w:p>
      <w:pPr>
        <w:jc w:val="center"/>
        <w:rPr>
          <w:rFonts w:hint="default" w:ascii="Times New Roman" w:hAnsi="Times New Roman" w:eastAsia="黑体" w:cs="Times New Roman"/>
          <w:b/>
          <w:bCs/>
          <w:spacing w:val="33"/>
          <w:sz w:val="33"/>
          <w:szCs w:val="33"/>
        </w:rPr>
      </w:pPr>
    </w:p>
    <w:p>
      <w:pPr>
        <w:jc w:val="center"/>
        <w:rPr>
          <w:rFonts w:hint="default" w:ascii="Times New Roman" w:hAnsi="Times New Roman" w:eastAsia="黑体" w:cs="Times New Roman"/>
          <w:b/>
          <w:bCs/>
          <w:spacing w:val="33"/>
          <w:sz w:val="33"/>
          <w:szCs w:val="33"/>
        </w:rPr>
      </w:pPr>
    </w:p>
    <w:p>
      <w:pPr>
        <w:jc w:val="center"/>
        <w:rPr>
          <w:rFonts w:hint="default" w:ascii="Times New Roman" w:hAnsi="Times New Roman" w:eastAsia="黑体" w:cs="Times New Roman"/>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jc w:val="both"/>
        <w:rPr>
          <w:rFonts w:hint="default" w:ascii="Times New Roman" w:hAnsi="Times New Roman" w:eastAsia="仿宋" w:cs="Times New Roman"/>
          <w:b/>
          <w:bCs/>
          <w:sz w:val="33"/>
          <w:lang w:val="en-US" w:eastAsia="zh-CN"/>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-573405</wp:posOffset>
                </wp:positionH>
                <wp:positionV relativeFrom="paragraph">
                  <wp:posOffset>-8890</wp:posOffset>
                </wp:positionV>
                <wp:extent cx="6372860" cy="9518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72860" cy="951865"/>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077766893"/>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077766893"/>
                                <w:lang w:val="en-US" w:eastAsia="zh-CN"/>
                              </w:rPr>
                              <w:t>)</w:t>
                            </w:r>
                          </w:p>
                        </w:txbxContent>
                      </wps:txbx>
                      <wps:bodyPr upright="1"/>
                    </wps:wsp>
                  </a:graphicData>
                </a:graphic>
              </wp:anchor>
            </w:drawing>
          </mc:Choice>
          <mc:Fallback>
            <w:pict>
              <v:shape id="_x0000_s1026" o:spid="_x0000_s1026" o:spt="202" type="#_x0000_t202" style="position:absolute;left:0pt;margin-left:-45.15pt;margin-top:-0.7pt;height:74.95pt;width:501.8pt;z-index:251662336;mso-width-relative:page;mso-height-relative:page;" filled="f" stroked="f" coordsize="21600,21600" o:gfxdata="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uN02toAAAAKAQAADwAAAAAAAAABACAAAAAiAAAAZHJzL2Rvd25yZXYueG1sUEsBAhQAFAAA&#10;AAgAh07iQNlWnaO0AQAAVwMAAA4AAAAAAAAAAQAgAAAAKQEAAGRycy9lMm9Eb2MueG1sUEsFBgAA&#10;AAAGAAYAWQEAAE8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077766893"/>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077766893"/>
                          <w:lang w:val="en-US" w:eastAsia="zh-CN"/>
                        </w:rPr>
                        <w:t>)</w:t>
                      </w:r>
                    </w:p>
                  </w:txbxContent>
                </v:textbox>
              </v:shape>
            </w:pict>
          </mc:Fallback>
        </mc:AlternateContent>
      </w:r>
    </w:p>
    <w:p>
      <w:pPr>
        <w:jc w:val="both"/>
        <w:rPr>
          <w:rFonts w:hint="default" w:ascii="Times New Roman" w:hAnsi="Times New Roman" w:eastAsia="仿宋" w:cs="Times New Roman"/>
          <w:b/>
          <w:bCs/>
          <w:sz w:val="33"/>
          <w:lang w:val="en-US" w:eastAsia="zh-CN"/>
        </w:rPr>
      </w:pPr>
    </w:p>
    <w:p>
      <w:pPr>
        <w:jc w:val="both"/>
        <w:rPr>
          <w:rFonts w:hint="default" w:ascii="Times New Roman" w:hAnsi="Times New Roman" w:eastAsia="仿宋" w:cs="Times New Roman"/>
          <w:b/>
          <w:bCs/>
          <w:sz w:val="33"/>
          <w:lang w:val="en-US" w:eastAsia="zh-CN"/>
        </w:rPr>
      </w:pPr>
      <w:r>
        <w:rPr>
          <w:rFonts w:hint="default" w:ascii="Times New Roman" w:hAnsi="Times New Roman" w:cs="Times New Roman"/>
          <w:sz w:val="72"/>
        </w:rPr>
        <mc:AlternateContent>
          <mc:Choice Requires="wpg">
            <w:drawing>
              <wp:anchor distT="0" distB="0" distL="114300" distR="114300" simplePos="0" relativeHeight="251661312" behindDoc="0" locked="0" layoutInCell="1" allowOverlap="1">
                <wp:simplePos x="0" y="0"/>
                <wp:positionH relativeFrom="column">
                  <wp:posOffset>-375285</wp:posOffset>
                </wp:positionH>
                <wp:positionV relativeFrom="paragraph">
                  <wp:posOffset>33655</wp:posOffset>
                </wp:positionV>
                <wp:extent cx="5943600" cy="457200"/>
                <wp:effectExtent l="12700" t="0" r="25400" b="13335"/>
                <wp:wrapNone/>
                <wp:docPr id="2" name="组合 2"/>
                <wp:cNvGraphicFramePr/>
                <a:graphic xmlns:a="http://schemas.openxmlformats.org/drawingml/2006/main">
                  <a:graphicData uri="http://schemas.microsoft.com/office/word/2010/wordprocessingGroup">
                    <wpg:wgp>
                      <wpg:cNvGrpSpPr/>
                      <wpg:grpSpPr>
                        <a:xfrm>
                          <a:off x="0" y="0"/>
                          <a:ext cx="5943600" cy="457200"/>
                          <a:chOff x="1632" y="3046"/>
                          <a:chExt cx="9360" cy="720"/>
                        </a:xfrm>
                      </wpg:grpSpPr>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16566613"/>
                                </w:rPr>
                                <w:t>Hunan Caizheng Accounting Firm (General Partnership</w:t>
                              </w:r>
                              <w:r>
                                <w:rPr>
                                  <w:rFonts w:hint="default" w:ascii="Arial" w:hAnsi="Arial" w:cs="Arial"/>
                                  <w:b w:val="0"/>
                                  <w:bCs w:val="0"/>
                                  <w:color w:val="FF0000"/>
                                  <w:spacing w:val="-15"/>
                                  <w:w w:val="98"/>
                                  <w:kern w:val="0"/>
                                  <w:sz w:val="36"/>
                                  <w:szCs w:val="36"/>
                                  <w:fitText w:val="8800" w:id="1916566613"/>
                                </w:rPr>
                                <w:t>)</w:t>
                              </w:r>
                            </w:p>
                            <w:p>
                              <w:pPr>
                                <w:jc w:val="center"/>
                                <w:rPr>
                                  <w:rFonts w:hint="default"/>
                                  <w:color w:val="366091"/>
                                  <w:w w:val="150"/>
                                  <w:sz w:val="40"/>
                                  <w:szCs w:val="40"/>
                                  <w:lang w:val="en-US"/>
                                  <w14:textOutline w14:w="9525">
                                    <w14:solidFill>
                                      <w14:srgbClr w14:val="FF0000"/>
                                    </w14:solidFill>
                                    <w14:round/>
                                  </w14:textOutline>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29.55pt;margin-top:2.65pt;height:36pt;width:468pt;z-index:251661312;mso-width-relative:page;mso-height-relative:page;" coordorigin="1632,3046" coordsize="9360,720" o:gfxdata="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I1H&#10;1Q3ZAAAACAEAAA8AAAAAAAAAAQAgAAAAIgAAAGRycy9kb3ducmV2LnhtbFBLAQIUABQAAAAIAIdO&#10;4kAmrZewzQIAAOEGAAAOAAAAAAAAAAEAIAAAACgBAABkcnMvZTJvRG9jLnhtbFBLBQYAAAAABgAG&#10;AFkBAABnBgAAAAA=&#10;">
                <o:lock v:ext="edit" aspectratio="f"/>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16566613"/>
                          </w:rPr>
                          <w:t>Hunan Caizheng Accounting Firm (General Partnership</w:t>
                        </w:r>
                        <w:r>
                          <w:rPr>
                            <w:rFonts w:hint="default" w:ascii="Arial" w:hAnsi="Arial" w:cs="Arial"/>
                            <w:b w:val="0"/>
                            <w:bCs w:val="0"/>
                            <w:color w:val="FF0000"/>
                            <w:spacing w:val="-15"/>
                            <w:w w:val="98"/>
                            <w:kern w:val="0"/>
                            <w:sz w:val="36"/>
                            <w:szCs w:val="36"/>
                            <w:fitText w:val="8800" w:id="1916566613"/>
                          </w:rPr>
                          <w:t>)</w:t>
                        </w:r>
                      </w:p>
                      <w:p>
                        <w:pPr>
                          <w:jc w:val="center"/>
                          <w:rPr>
                            <w:rFonts w:hint="default"/>
                            <w:color w:val="366091"/>
                            <w:w w:val="150"/>
                            <w:sz w:val="40"/>
                            <w:szCs w:val="40"/>
                            <w:lang w:val="en-US"/>
                            <w14:textOutline w14:w="9525">
                              <w14:solidFill>
                                <w14:srgbClr w14:val="FF0000"/>
                              </w14:solidFill>
                              <w14:round/>
                            </w14:textOutline>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33"/>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33"/>
          <w:lang w:val="en-US" w:eastAsia="zh-CN"/>
        </w:rPr>
      </w:pPr>
      <w:r>
        <w:rPr>
          <w:rFonts w:hint="default" w:ascii="Times New Roman" w:hAnsi="Times New Roman" w:eastAsia="仿宋" w:cs="Times New Roman"/>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w:hAnsi="Times New Roman" w:eastAsia="仿宋" w:cs="Times New Roman"/>
          <w:b/>
          <w:bCs/>
          <w:sz w:val="33"/>
          <w:lang w:val="en-US" w:eastAsia="zh-CN"/>
        </w:rPr>
        <w:t>湘财正咨字</w:t>
      </w:r>
      <w:r>
        <w:rPr>
          <w:rFonts w:hint="default" w:ascii="Times New Roman" w:hAnsi="Times New Roman" w:eastAsia="仿宋" w:cs="Times New Roman"/>
          <w:b w:val="0"/>
          <w:bCs w:val="0"/>
          <w:sz w:val="33"/>
          <w:lang w:val="en-US" w:eastAsia="zh-CN"/>
        </w:rPr>
        <w:t>[2023]</w:t>
      </w:r>
      <w:r>
        <w:rPr>
          <w:rFonts w:hint="default" w:ascii="Times New Roman" w:hAnsi="Times New Roman" w:eastAsia="仿宋" w:cs="Times New Roman"/>
          <w:b/>
          <w:bCs/>
          <w:sz w:val="33"/>
          <w:lang w:val="en-US" w:eastAsia="zh-CN"/>
        </w:rPr>
        <w:t>第</w:t>
      </w:r>
      <w:r>
        <w:rPr>
          <w:rFonts w:hint="eastAsia" w:cs="Times New Roman"/>
          <w:b w:val="0"/>
          <w:bCs w:val="0"/>
          <w:color w:val="auto"/>
          <w:sz w:val="33"/>
          <w:lang w:val="en-US" w:eastAsia="zh-CN"/>
        </w:rPr>
        <w:t>089</w:t>
      </w:r>
      <w:r>
        <w:rPr>
          <w:rFonts w:hint="default" w:ascii="Times New Roman" w:hAnsi="Times New Roman" w:eastAsia="仿宋" w:cs="Times New Roman"/>
          <w:b/>
          <w:bCs/>
          <w:sz w:val="33"/>
          <w:lang w:val="en-US" w:eastAsia="zh-CN"/>
        </w:rPr>
        <w:t>号</w:t>
      </w:r>
    </w:p>
    <w:p>
      <w:pPr>
        <w:jc w:val="center"/>
        <w:rPr>
          <w:rFonts w:hint="default" w:ascii="Times New Roman" w:hAnsi="Times New Roman" w:eastAsia="仿宋" w:cs="Times New Roman"/>
          <w:sz w:val="33"/>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邵阳市北塔区商务局</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宋体" w:cs="Times New Roman"/>
          <w:b w:val="0"/>
          <w:bCs w:val="0"/>
          <w:sz w:val="44"/>
          <w:szCs w:val="44"/>
          <w:lang w:val="en-US" w:eastAsia="zh-CN"/>
        </w:rPr>
      </w:pPr>
      <w:bookmarkStart w:id="9" w:name="_Toc28885"/>
      <w:r>
        <w:rPr>
          <w:rFonts w:hint="default" w:ascii="Times New Roman" w:hAnsi="Times New Roman" w:eastAsia="方正小标宋简体" w:cs="Times New Roman"/>
          <w:b w:val="0"/>
          <w:bCs w:val="0"/>
          <w:sz w:val="44"/>
          <w:szCs w:val="44"/>
          <w:lang w:val="en-US" w:eastAsia="zh-CN"/>
        </w:rPr>
        <w:t>2022年度部门整体支出绩效评价报告</w:t>
      </w:r>
      <w:bookmarkEnd w:id="9"/>
    </w:p>
    <w:p>
      <w:pPr>
        <w:jc w:val="center"/>
        <w:rPr>
          <w:rFonts w:hint="default" w:ascii="Times New Roman" w:hAnsi="Times New Roman" w:eastAsia="宋体" w:cs="Times New Roman"/>
          <w:b/>
          <w:bCs/>
          <w:sz w:val="40"/>
          <w:szCs w:val="40"/>
          <w:lang w:val="en-US" w:eastAsia="zh-CN"/>
        </w:rPr>
      </w:pPr>
    </w:p>
    <w:p>
      <w:p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等精神及相关工作要求，邵阳市北塔区财政局委托，湖南财正会计师事务所</w:t>
      </w:r>
      <w:r>
        <w:rPr>
          <w:rFonts w:hint="eastAsia"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对邵阳市北塔区商务局2022年度部门整体支出开展了绩效评价。现将有关情况报告如下：</w:t>
      </w:r>
    </w:p>
    <w:p>
      <w:pPr>
        <w:pStyle w:val="3"/>
        <w:numPr>
          <w:ilvl w:val="0"/>
          <w:numId w:val="0"/>
        </w:numPr>
        <w:spacing w:before="0" w:after="0" w:line="600" w:lineRule="exact"/>
        <w:ind w:firstLine="643" w:firstLineChars="200"/>
        <w:jc w:val="both"/>
        <w:outlineLvl w:val="9"/>
        <w:rPr>
          <w:rFonts w:hint="default" w:ascii="Times New Roman" w:hAnsi="Times New Roman" w:eastAsia="黑体" w:cs="Times New Roman"/>
          <w:sz w:val="32"/>
          <w:lang w:val="en-US" w:eastAsia="zh-CN"/>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0" w:name="_Toc32604"/>
      <w:bookmarkStart w:id="11" w:name="_Toc2791"/>
    </w:p>
    <w:p>
      <w:pPr>
        <w:pStyle w:val="3"/>
        <w:numPr>
          <w:ilvl w:val="0"/>
          <w:numId w:val="0"/>
        </w:numPr>
        <w:spacing w:before="0" w:after="0" w:line="600" w:lineRule="exact"/>
        <w:ind w:firstLine="643" w:firstLineChars="200"/>
        <w:jc w:val="both"/>
        <w:outlineLvl w:val="0"/>
        <w:rPr>
          <w:rFonts w:hint="default" w:ascii="Times New Roman" w:hAnsi="Times New Roman" w:eastAsia="黑体" w:cs="Times New Roman"/>
          <w:sz w:val="32"/>
          <w:lang w:val="en-US" w:eastAsia="zh-CN"/>
        </w:rPr>
      </w:pPr>
      <w:bookmarkStart w:id="12" w:name="_Toc22656"/>
      <w:r>
        <w:rPr>
          <w:rFonts w:hint="default" w:ascii="Times New Roman" w:hAnsi="Times New Roman" w:eastAsia="黑体" w:cs="Times New Roman"/>
          <w:sz w:val="32"/>
          <w:lang w:val="en-US" w:eastAsia="zh-CN"/>
        </w:rPr>
        <w:t>一、单位基本情况</w:t>
      </w:r>
      <w:bookmarkEnd w:id="10"/>
      <w:bookmarkEnd w:id="11"/>
      <w:bookmarkEnd w:id="12"/>
    </w:p>
    <w:p>
      <w:pPr>
        <w:pStyle w:val="4"/>
        <w:numPr>
          <w:ilvl w:val="0"/>
          <w:numId w:val="0"/>
        </w:numPr>
        <w:ind w:firstLine="643" w:firstLineChars="200"/>
        <w:jc w:val="both"/>
        <w:outlineLvl w:val="1"/>
        <w:rPr>
          <w:rFonts w:hint="default" w:ascii="Times New Roman" w:hAnsi="Times New Roman" w:cs="Times New Roman"/>
          <w:lang w:val="en-US" w:eastAsia="zh-CN"/>
        </w:rPr>
      </w:pPr>
      <w:bookmarkStart w:id="13" w:name="_Toc25574"/>
      <w:bookmarkStart w:id="14" w:name="_Toc31213"/>
      <w:bookmarkStart w:id="15" w:name="_Toc22464"/>
      <w:r>
        <w:rPr>
          <w:rFonts w:hint="default" w:ascii="Times New Roman" w:hAnsi="Times New Roman" w:cs="Times New Roman"/>
          <w:lang w:val="en-US" w:eastAsia="zh-CN"/>
        </w:rPr>
        <w:t>（一）部门概况</w:t>
      </w:r>
      <w:bookmarkEnd w:id="13"/>
      <w:bookmarkEnd w:id="14"/>
      <w:bookmarkEnd w:id="15"/>
    </w:p>
    <w:p>
      <w:pPr>
        <w:numPr>
          <w:ilvl w:val="-1"/>
          <w:numId w:val="0"/>
        </w:num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邵阳市北塔区商务局是邵阳市北塔区人民政府直属的正科级公益一类全额拨款事业单位。现设有北塔区投资促进事务中心、北塔区市场服务中心2个所属事业单位，设有办公室、招商引资股、外经外贸股、内贸流通股、农贸市场管理股5个内设机构。</w:t>
      </w:r>
    </w:p>
    <w:p>
      <w:pPr>
        <w:pStyle w:val="4"/>
        <w:numPr>
          <w:ilvl w:val="0"/>
          <w:numId w:val="0"/>
        </w:numPr>
        <w:ind w:firstLine="643" w:firstLineChars="200"/>
        <w:jc w:val="both"/>
        <w:outlineLvl w:val="1"/>
        <w:rPr>
          <w:rFonts w:hint="default" w:ascii="Times New Roman" w:hAnsi="Times New Roman" w:cs="Times New Roman"/>
          <w:lang w:val="en-US" w:eastAsia="zh-CN"/>
        </w:rPr>
      </w:pPr>
      <w:bookmarkStart w:id="16" w:name="_Toc24843"/>
      <w:bookmarkStart w:id="17" w:name="_Toc16232"/>
      <w:bookmarkStart w:id="18" w:name="_Toc24937"/>
      <w:r>
        <w:rPr>
          <w:rFonts w:hint="default" w:ascii="Times New Roman" w:hAnsi="Times New Roman" w:cs="Times New Roman"/>
          <w:lang w:val="en-US" w:eastAsia="zh-CN"/>
        </w:rPr>
        <w:t>（二）主要职责</w:t>
      </w:r>
      <w:bookmarkEnd w:id="16"/>
      <w:bookmarkEnd w:id="17"/>
      <w:bookmarkEnd w:id="18"/>
    </w:p>
    <w:p>
      <w:pPr>
        <w:numPr>
          <w:ilvl w:val="0"/>
          <w:numId w:val="0"/>
        </w:num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sz w:val="32"/>
          <w:szCs w:val="32"/>
          <w:lang w:val="en-US" w:eastAsia="zh-CN"/>
        </w:rPr>
        <w:t>贯彻执行国家国内外贸易、国际经济合作和区域经济合作的发展战略、政策，起草</w:t>
      </w:r>
      <w:r>
        <w:rPr>
          <w:rFonts w:hint="eastAsia" w:cs="Times New Roman"/>
          <w:sz w:val="32"/>
          <w:szCs w:val="32"/>
          <w:lang w:val="en-US" w:eastAsia="zh-CN"/>
        </w:rPr>
        <w:t>北塔区</w:t>
      </w:r>
      <w:r>
        <w:rPr>
          <w:rFonts w:hint="default" w:ascii="Times New Roman" w:hAnsi="Times New Roman" w:eastAsia="仿宋" w:cs="Times New Roman"/>
          <w:sz w:val="32"/>
          <w:szCs w:val="32"/>
          <w:lang w:val="en-US" w:eastAsia="zh-CN"/>
        </w:rPr>
        <w:t>国内外贸易、招商引资、承接产业转移、对外援助、对外投资和对外经济合作的政策措施和实施办法，研究经济全球化、区域经济合作、现代流通方式的发展趋势和流通体制改革并提出建议。负责推进流通产业结构调整，指导流通企业改革，促进商贸服务业和社区商业发展，提出促进商贸中小企业发展的政策建议，推动流通标准化和连锁经营、商业特许经营、物流配送、电子商务等现代流通方式的发展。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推动商务领域信用建设，指导商业信用销售，建立市场诚信公共服务平台；按有关规定对特殊流通行业（不含典当、融资租赁和商业保理）进行监督管理。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贯彻执行国家对外技术贸易、出口管制以及鼓励技术和成套设备进出口的贸易政策，推进进出口贸易标准化工作；依法监督技术引进、设备进口、国家限制出口技术的工作。牵头拟订服务贸易发展规划并开展相关工作；会同有关部门制定促进服务出口、服务外包的规划、政策并组织实施，推动服务外包平台建设。贯彻执行我国多双边（含区域、自由贸易区）经贸合作战略和政策，推进</w:t>
      </w:r>
      <w:r>
        <w:rPr>
          <w:rFonts w:hint="eastAsia" w:cs="Times New Roman"/>
          <w:sz w:val="32"/>
          <w:szCs w:val="32"/>
          <w:lang w:val="en-US" w:eastAsia="zh-CN"/>
        </w:rPr>
        <w:t>北塔区</w:t>
      </w:r>
      <w:r>
        <w:rPr>
          <w:rFonts w:hint="default" w:ascii="Times New Roman" w:hAnsi="Times New Roman" w:eastAsia="仿宋" w:cs="Times New Roman"/>
          <w:sz w:val="32"/>
          <w:szCs w:val="32"/>
          <w:lang w:val="en-US" w:eastAsia="zh-CN"/>
        </w:rPr>
        <w:t>与其他国家（地区）的经贸往来与投资贸易合作；牵头承担全区商务领域涉及世界贸易组织事务的相关工作，负责对外经济贸易协调工作。负责组织协调反倾销、反补贴、保障措施及其他与进出口公平贸易相关的工作，协助开展对外贸易调查和产业损害调查，指导协调产业安全应对工作。指导全区招商引资和承接产业转移工作，拟订并组织实施招商引资和承接产业转移政策；依法核准重大外商投资项目的合同章程及法律特别规定的重大变更事项；依法监督检查外商投资企业执行有关法律法规规章、合同章程的情况并协调解决有关问题；规范招商引资活动。拟订并组织实施全区对外经济合作政策；管理和监督对外承包工程、劳务合作和境外就业等；对</w:t>
      </w:r>
      <w:r>
        <w:rPr>
          <w:rFonts w:hint="eastAsia" w:cs="Times New Roman"/>
          <w:sz w:val="32"/>
          <w:szCs w:val="32"/>
          <w:lang w:val="en-US" w:eastAsia="zh-CN"/>
        </w:rPr>
        <w:t>北塔区</w:t>
      </w:r>
      <w:r>
        <w:rPr>
          <w:rFonts w:hint="default" w:ascii="Times New Roman" w:hAnsi="Times New Roman" w:eastAsia="仿宋" w:cs="Times New Roman"/>
          <w:sz w:val="32"/>
          <w:szCs w:val="32"/>
          <w:lang w:val="en-US" w:eastAsia="zh-CN"/>
        </w:rPr>
        <w:t>企业在境外投资开办企业和机构（金融企业除外）实施监督和管理工作。负责全区对外援助项目，和接受多边对</w:t>
      </w:r>
      <w:r>
        <w:rPr>
          <w:rFonts w:hint="eastAsia" w:cs="Times New Roman"/>
          <w:sz w:val="32"/>
          <w:szCs w:val="32"/>
          <w:lang w:val="en-US" w:eastAsia="zh-CN"/>
        </w:rPr>
        <w:t>北塔区</w:t>
      </w:r>
      <w:r>
        <w:rPr>
          <w:rFonts w:hint="default" w:ascii="Times New Roman" w:hAnsi="Times New Roman" w:eastAsia="仿宋" w:cs="Times New Roman"/>
          <w:sz w:val="32"/>
          <w:szCs w:val="32"/>
          <w:lang w:val="en-US" w:eastAsia="zh-CN"/>
        </w:rPr>
        <w:t>的无偿援助和赠款。贯彻执行国家对香港、澳门特别行政区和台湾地区的经贸规划、政策，指导</w:t>
      </w:r>
      <w:r>
        <w:rPr>
          <w:rFonts w:hint="eastAsia" w:cs="Times New Roman"/>
          <w:sz w:val="32"/>
          <w:szCs w:val="32"/>
          <w:lang w:val="en-US" w:eastAsia="zh-CN"/>
        </w:rPr>
        <w:t>北塔区</w:t>
      </w:r>
      <w:r>
        <w:rPr>
          <w:rFonts w:hint="default" w:ascii="Times New Roman" w:hAnsi="Times New Roman" w:eastAsia="仿宋" w:cs="Times New Roman"/>
          <w:sz w:val="32"/>
          <w:szCs w:val="32"/>
          <w:lang w:val="en-US" w:eastAsia="zh-CN"/>
        </w:rPr>
        <w:t>对港、澳、台地区贸易和经贸合作活动，协调港、澳、台商投资管理工作。承担会展业促进与管理有关工作。指导和联系全区各类商贸行业协会、学会等社团组织工作。承担全区商务系统统计及其信息发布工作，提供信息咨询服务，指导全区流通领域信息网络和电子商务建设。承办区委和区政府交办的其他事项。</w:t>
      </w:r>
    </w:p>
    <w:p>
      <w:pPr>
        <w:pStyle w:val="4"/>
        <w:numPr>
          <w:ilvl w:val="0"/>
          <w:numId w:val="0"/>
        </w:numPr>
        <w:ind w:firstLine="643" w:firstLineChars="200"/>
        <w:jc w:val="both"/>
        <w:outlineLvl w:val="1"/>
        <w:rPr>
          <w:rFonts w:hint="default" w:ascii="Times New Roman" w:hAnsi="Times New Roman" w:cs="Times New Roman"/>
          <w:lang w:val="en-US" w:eastAsia="zh-CN"/>
        </w:rPr>
      </w:pPr>
      <w:bookmarkStart w:id="19" w:name="_Toc429"/>
      <w:bookmarkStart w:id="20" w:name="_Toc2922"/>
      <w:bookmarkStart w:id="21" w:name="_Toc17414"/>
      <w:r>
        <w:rPr>
          <w:rFonts w:hint="default" w:ascii="Times New Roman" w:hAnsi="Times New Roman" w:cs="Times New Roman"/>
          <w:lang w:val="en-US" w:eastAsia="zh-CN"/>
        </w:rPr>
        <w:t>（三）人员情况</w:t>
      </w:r>
      <w:bookmarkEnd w:id="19"/>
      <w:bookmarkEnd w:id="20"/>
      <w:bookmarkEnd w:id="21"/>
    </w:p>
    <w:p>
      <w:pPr>
        <w:numPr>
          <w:ilvl w:val="-1"/>
          <w:numId w:val="0"/>
        </w:numPr>
        <w:ind w:firstLine="620" w:firstLineChars="200"/>
        <w:jc w:val="both"/>
        <w:rPr>
          <w:rFonts w:hint="default" w:ascii="Times New Roman" w:hAnsi="Times New Roman" w:eastAsia="楷体" w:cs="Times New Roman"/>
          <w:b/>
          <w:bCs/>
          <w:sz w:val="31"/>
          <w:szCs w:val="31"/>
          <w:lang w:val="en-US" w:eastAsia="zh-CN"/>
        </w:rPr>
      </w:pPr>
      <w:r>
        <w:rPr>
          <w:rFonts w:hint="default" w:ascii="Times New Roman" w:hAnsi="Times New Roman" w:eastAsia="仿宋" w:cs="Times New Roman"/>
          <w:b w:val="0"/>
          <w:bCs w:val="0"/>
          <w:sz w:val="31"/>
          <w:szCs w:val="31"/>
          <w:lang w:val="en-US" w:eastAsia="zh-CN"/>
        </w:rPr>
        <w:t>邵阳市北塔区商务局</w:t>
      </w:r>
      <w:r>
        <w:rPr>
          <w:rFonts w:hint="eastAsia" w:cs="Times New Roman"/>
          <w:b w:val="0"/>
          <w:bCs w:val="0"/>
          <w:sz w:val="31"/>
          <w:szCs w:val="31"/>
          <w:lang w:val="en-US" w:eastAsia="zh-CN"/>
        </w:rPr>
        <w:t>2022年</w:t>
      </w:r>
      <w:r>
        <w:rPr>
          <w:rFonts w:hint="default" w:ascii="Times New Roman" w:hAnsi="Times New Roman" w:eastAsia="仿宋" w:cs="Times New Roman"/>
          <w:b w:val="0"/>
          <w:bCs w:val="0"/>
          <w:sz w:val="31"/>
          <w:szCs w:val="31"/>
          <w:lang w:val="en-US" w:eastAsia="zh-CN"/>
        </w:rPr>
        <w:t>实有在岗干部职工16人</w:t>
      </w:r>
      <w:r>
        <w:rPr>
          <w:rFonts w:hint="default" w:ascii="Times New Roman" w:hAnsi="Times New Roman" w:eastAsia="仿宋" w:cs="Times New Roman"/>
          <w:b w:val="0"/>
          <w:bCs w:val="0"/>
          <w:color w:val="auto"/>
          <w:sz w:val="32"/>
          <w:szCs w:val="32"/>
          <w:lang w:val="en-US" w:eastAsia="zh-CN"/>
        </w:rPr>
        <w:t>（</w:t>
      </w:r>
      <w:r>
        <w:rPr>
          <w:rFonts w:hint="eastAsia" w:cs="Times New Roman"/>
          <w:b w:val="0"/>
          <w:bCs w:val="0"/>
          <w:color w:val="auto"/>
          <w:sz w:val="32"/>
          <w:szCs w:val="32"/>
          <w:lang w:val="en-US" w:eastAsia="zh-CN"/>
        </w:rPr>
        <w:t>其中</w:t>
      </w:r>
      <w:r>
        <w:rPr>
          <w:rFonts w:hint="default" w:ascii="Times New Roman" w:hAnsi="Times New Roman" w:eastAsia="仿宋" w:cs="Times New Roman"/>
          <w:b w:val="0"/>
          <w:bCs w:val="0"/>
          <w:color w:val="auto"/>
          <w:sz w:val="32"/>
          <w:szCs w:val="32"/>
          <w:lang w:val="en-US" w:eastAsia="zh-CN"/>
        </w:rPr>
        <w:t>劳务派遣7</w:t>
      </w:r>
      <w:r>
        <w:rPr>
          <w:rFonts w:hint="eastAsia" w:cs="Times New Roman"/>
          <w:b w:val="0"/>
          <w:bCs w:val="0"/>
          <w:color w:val="auto"/>
          <w:sz w:val="32"/>
          <w:szCs w:val="32"/>
          <w:lang w:val="en-US" w:eastAsia="zh-CN"/>
        </w:rPr>
        <w:t>人</w:t>
      </w:r>
      <w:r>
        <w:rPr>
          <w:rFonts w:hint="default" w:ascii="Times New Roman" w:hAnsi="Times New Roman" w:eastAsia="仿宋" w:cs="Times New Roman"/>
          <w:b w:val="0"/>
          <w:bCs w:val="0"/>
          <w:color w:val="auto"/>
          <w:sz w:val="32"/>
          <w:szCs w:val="32"/>
          <w:lang w:val="en-US" w:eastAsia="zh-CN"/>
        </w:rPr>
        <w:t>）。</w:t>
      </w:r>
    </w:p>
    <w:p>
      <w:pPr>
        <w:pStyle w:val="3"/>
        <w:numPr>
          <w:ilvl w:val="0"/>
          <w:numId w:val="0"/>
        </w:numPr>
        <w:ind w:firstLine="643" w:firstLineChars="200"/>
        <w:jc w:val="both"/>
        <w:outlineLvl w:val="0"/>
        <w:rPr>
          <w:rFonts w:hint="default" w:ascii="Times New Roman" w:hAnsi="Times New Roman" w:cs="Times New Roman"/>
          <w:lang w:val="en-US" w:eastAsia="zh-CN"/>
        </w:rPr>
      </w:pPr>
      <w:bookmarkStart w:id="22" w:name="_Toc26452"/>
      <w:bookmarkStart w:id="23" w:name="_Toc18408"/>
      <w:bookmarkStart w:id="24" w:name="_Toc20700"/>
      <w:r>
        <w:rPr>
          <w:rFonts w:hint="default" w:ascii="Times New Roman" w:hAnsi="Times New Roman" w:cs="Times New Roman"/>
          <w:lang w:val="en-US" w:eastAsia="zh-CN"/>
        </w:rPr>
        <w:t>二、部门整体收支情况</w:t>
      </w:r>
      <w:bookmarkEnd w:id="22"/>
      <w:bookmarkEnd w:id="23"/>
      <w:bookmarkEnd w:id="24"/>
    </w:p>
    <w:p>
      <w:pPr>
        <w:pStyle w:val="4"/>
        <w:numPr>
          <w:ilvl w:val="0"/>
          <w:numId w:val="0"/>
        </w:numPr>
        <w:ind w:firstLine="643" w:firstLineChars="200"/>
        <w:jc w:val="both"/>
        <w:outlineLvl w:val="1"/>
        <w:rPr>
          <w:rFonts w:hint="default" w:ascii="Times New Roman" w:hAnsi="Times New Roman" w:cs="Times New Roman"/>
          <w:lang w:val="en-US" w:eastAsia="zh-CN"/>
        </w:rPr>
      </w:pPr>
      <w:bookmarkStart w:id="25" w:name="_Toc12788"/>
      <w:bookmarkStart w:id="26" w:name="_Toc5108"/>
      <w:bookmarkStart w:id="27" w:name="_Toc27600"/>
      <w:r>
        <w:rPr>
          <w:rFonts w:hint="default" w:ascii="Times New Roman" w:hAnsi="Times New Roman" w:cs="Times New Roman"/>
          <w:lang w:val="en-US" w:eastAsia="zh-CN"/>
        </w:rPr>
        <w:t>（一）资金收入情况</w:t>
      </w:r>
      <w:bookmarkEnd w:id="25"/>
      <w:bookmarkEnd w:id="26"/>
      <w:bookmarkEnd w:id="27"/>
    </w:p>
    <w:p>
      <w:pPr>
        <w:numPr>
          <w:ilvl w:val="-1"/>
          <w:numId w:val="0"/>
        </w:numPr>
        <w:ind w:firstLine="640"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根据邵阳市北塔区商务局2022年度部门决算报表，2022年度部门收入决算数为599.34万元，其中；一般公共预算财政拨款收入596.19万元、其他收入3.15万元、年初结转和结余资金0万元。</w:t>
      </w:r>
    </w:p>
    <w:p>
      <w:pPr>
        <w:pStyle w:val="4"/>
        <w:numPr>
          <w:ilvl w:val="0"/>
          <w:numId w:val="0"/>
        </w:numPr>
        <w:ind w:firstLine="643" w:firstLineChars="200"/>
        <w:jc w:val="both"/>
        <w:outlineLvl w:val="1"/>
        <w:rPr>
          <w:rFonts w:hint="default" w:ascii="Times New Roman" w:hAnsi="Times New Roman" w:eastAsia="仿宋" w:cs="Times New Roman"/>
          <w:b w:val="0"/>
          <w:bCs w:val="0"/>
          <w:szCs w:val="31"/>
          <w:lang w:val="en-US" w:eastAsia="zh-CN"/>
        </w:rPr>
      </w:pPr>
      <w:bookmarkStart w:id="28" w:name="_Toc6310"/>
      <w:bookmarkStart w:id="29" w:name="_Toc12495"/>
      <w:bookmarkStart w:id="30" w:name="_Toc6457"/>
      <w:r>
        <w:rPr>
          <w:rFonts w:hint="default" w:ascii="Times New Roman" w:hAnsi="Times New Roman" w:eastAsia="楷体" w:cs="Times New Roman"/>
          <w:b/>
          <w:bCs/>
          <w:szCs w:val="31"/>
          <w:lang w:val="en-US" w:eastAsia="zh-CN"/>
        </w:rPr>
        <w:t>（二）资金使用情况</w:t>
      </w:r>
      <w:bookmarkEnd w:id="28"/>
      <w:bookmarkEnd w:id="29"/>
      <w:bookmarkEnd w:id="30"/>
    </w:p>
    <w:p>
      <w:pPr>
        <w:numPr>
          <w:ilvl w:val="-1"/>
          <w:numId w:val="0"/>
        </w:numPr>
        <w:ind w:firstLine="640" w:firstLineChars="200"/>
        <w:jc w:val="both"/>
        <w:rPr>
          <w:rFonts w:hint="default" w:ascii="Times New Roman" w:hAnsi="Times New Roman" w:eastAsia="仿宋" w:cs="Times New Roman"/>
          <w:b w:val="0"/>
          <w:bCs w:val="0"/>
          <w:sz w:val="32"/>
          <w:szCs w:val="24"/>
          <w:lang w:val="en-US" w:eastAsia="zh-CN"/>
        </w:rPr>
      </w:pPr>
      <w:r>
        <w:rPr>
          <w:rFonts w:hint="default" w:ascii="Times New Roman" w:hAnsi="Times New Roman" w:eastAsia="仿宋" w:cs="Times New Roman"/>
          <w:b w:val="0"/>
          <w:bCs w:val="0"/>
          <w:sz w:val="32"/>
          <w:szCs w:val="24"/>
          <w:lang w:val="en-US" w:eastAsia="zh-CN"/>
        </w:rPr>
        <w:t>根据邵阳市北塔区商务局2022年度部门决算报表，2022年度邵阳市北塔区商务局共计支出599.34万元，其中：基本支出498.85万元，项目支出100.49万元；年末结转和结余0.00万元。</w:t>
      </w:r>
    </w:p>
    <w:p>
      <w:pPr>
        <w:pStyle w:val="5"/>
        <w:numPr>
          <w:ilvl w:val="0"/>
          <w:numId w:val="0"/>
        </w:numPr>
        <w:ind w:firstLine="643" w:firstLineChars="200"/>
        <w:jc w:val="both"/>
        <w:rPr>
          <w:rFonts w:hint="default" w:ascii="Times New Roman" w:hAnsi="Times New Roman" w:cs="Times New Roman"/>
          <w:lang w:val="en-US" w:eastAsia="zh-CN"/>
        </w:rPr>
      </w:pPr>
      <w:bookmarkStart w:id="31" w:name="_Toc25348"/>
      <w:bookmarkStart w:id="32" w:name="_Toc18377"/>
      <w:r>
        <w:rPr>
          <w:rFonts w:hint="default" w:ascii="Times New Roman" w:hAnsi="Times New Roman" w:cs="Times New Roman"/>
          <w:lang w:val="en-US" w:eastAsia="zh-CN"/>
        </w:rPr>
        <w:t>1、基本经费支出情况</w:t>
      </w:r>
      <w:bookmarkEnd w:id="31"/>
      <w:bookmarkEnd w:id="32"/>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根据邵阳市北塔区商务局2022年度部门决算报表，2022年度邵阳市北塔区商务局基本支出共计498.85万元，其中人员经费支出134.98万元，公用经费支出363.86万元。具体支出明细如下：</w:t>
      </w:r>
    </w:p>
    <w:tbl>
      <w:tblPr>
        <w:tblStyle w:val="19"/>
        <w:tblW w:w="485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4374"/>
        <w:gridCol w:w="2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blHeader/>
          <w:jc w:val="center"/>
        </w:trPr>
        <w:tc>
          <w:tcPr>
            <w:tcW w:w="974" w:type="pct"/>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序号</w:t>
            </w:r>
          </w:p>
        </w:tc>
        <w:tc>
          <w:tcPr>
            <w:tcW w:w="2709" w:type="pct"/>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6"/>
                <w:sz w:val="21"/>
                <w:szCs w:val="21"/>
              </w:rPr>
              <w:t>支出项目</w:t>
            </w:r>
          </w:p>
        </w:tc>
        <w:tc>
          <w:tcPr>
            <w:tcW w:w="1315" w:type="pct"/>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4"/>
                <w:sz w:val="21"/>
                <w:szCs w:val="21"/>
              </w:rPr>
              <w:t>金额</w:t>
            </w:r>
            <w:r>
              <w:rPr>
                <w:rFonts w:hint="eastAsia" w:cs="Times New Roman" w:eastAsiaTheme="minorEastAsia"/>
                <w:b/>
                <w:bCs/>
                <w:spacing w:val="4"/>
                <w:sz w:val="21"/>
                <w:szCs w:val="21"/>
                <w:lang w:eastAsia="zh-CN"/>
              </w:rPr>
              <w:t>（</w:t>
            </w:r>
            <w:r>
              <w:rPr>
                <w:rFonts w:hint="default" w:ascii="Times New Roman" w:hAnsi="Times New Roman" w:cs="Times New Roman" w:eastAsiaTheme="minorEastAsia"/>
                <w:b/>
                <w:bCs/>
                <w:spacing w:val="4"/>
                <w:sz w:val="21"/>
                <w:szCs w:val="21"/>
              </w:rPr>
              <w:t>万元</w:t>
            </w:r>
            <w:r>
              <w:rPr>
                <w:rFonts w:hint="eastAsia" w:cs="Times New Roman" w:eastAsiaTheme="minorEastAsia"/>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一</w:t>
            </w:r>
          </w:p>
        </w:tc>
        <w:tc>
          <w:tcPr>
            <w:tcW w:w="2709" w:type="pct"/>
            <w:tcBorders>
              <w:tl2br w:val="nil"/>
              <w:tr2bl w:val="nil"/>
            </w:tcBorders>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人员经费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pacing w:val="-4"/>
                <w:sz w:val="21"/>
                <w:szCs w:val="21"/>
                <w:lang w:val="en-US" w:eastAsia="zh-CN"/>
              </w:rPr>
              <w:t>134.98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bookmarkStart w:id="33" w:name="OLE_LINK1" w:colFirst="2" w:colLast="2"/>
            <w:r>
              <w:rPr>
                <w:rFonts w:hint="default" w:ascii="Times New Roman" w:hAnsi="Times New Roman" w:cs="Times New Roman" w:eastAsiaTheme="minorEastAsia"/>
                <w:sz w:val="21"/>
                <w:szCs w:val="21"/>
                <w:lang w:val="en-US" w:eastAsia="zh-CN"/>
              </w:rPr>
              <w:t>1</w:t>
            </w:r>
          </w:p>
        </w:tc>
        <w:tc>
          <w:tcPr>
            <w:tcW w:w="2709" w:type="pct"/>
            <w:tcBorders>
              <w:tl2br w:val="nil"/>
              <w:tr2bl w:val="nil"/>
            </w:tcBorders>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基本工资</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3"/>
                <w:sz w:val="21"/>
                <w:szCs w:val="21"/>
                <w:lang w:val="en-US" w:eastAsia="zh-CN"/>
              </w:rPr>
              <w:t>30.74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2709" w:type="pct"/>
            <w:tcBorders>
              <w:tl2br w:val="nil"/>
              <w:tr2bl w:val="nil"/>
            </w:tcBorders>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津贴补贴</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2"/>
                <w:sz w:val="21"/>
                <w:szCs w:val="21"/>
                <w:lang w:val="en-US" w:eastAsia="zh-CN"/>
              </w:rPr>
              <w:t>19.80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spacing w:val="-2"/>
                <w:kern w:val="0"/>
                <w:sz w:val="21"/>
                <w:szCs w:val="21"/>
                <w:lang w:val="en-US" w:eastAsia="zh-CN"/>
              </w:rPr>
            </w:pPr>
            <w:r>
              <w:rPr>
                <w:rFonts w:hint="default" w:ascii="Times New Roman" w:hAnsi="Times New Roman" w:cs="Times New Roman" w:eastAsiaTheme="minorEastAsia"/>
                <w:spacing w:val="-2"/>
                <w:sz w:val="21"/>
                <w:szCs w:val="21"/>
                <w:lang w:val="en-US" w:eastAsia="zh-CN"/>
              </w:rPr>
              <w:t>奖金</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spacing w:val="-2"/>
                <w:kern w:val="0"/>
                <w:sz w:val="21"/>
                <w:szCs w:val="21"/>
                <w:lang w:val="en-US" w:eastAsia="zh-CN"/>
              </w:rPr>
            </w:pPr>
            <w:r>
              <w:rPr>
                <w:rFonts w:hint="default" w:ascii="Times New Roman" w:hAnsi="Times New Roman" w:cs="Times New Roman" w:eastAsiaTheme="minorEastAsia"/>
                <w:spacing w:val="-2"/>
                <w:sz w:val="21"/>
                <w:szCs w:val="21"/>
                <w:lang w:val="en-US" w:eastAsia="zh-CN"/>
              </w:rPr>
              <w:t>32.83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2709" w:type="pct"/>
            <w:tcBorders>
              <w:tl2br w:val="nil"/>
              <w:tr2bl w:val="nil"/>
            </w:tcBorders>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伙食补助费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2"/>
                <w:sz w:val="21"/>
                <w:szCs w:val="21"/>
                <w:lang w:val="en-US" w:eastAsia="zh-CN"/>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w:t>
            </w:r>
          </w:p>
        </w:tc>
        <w:tc>
          <w:tcPr>
            <w:tcW w:w="2709" w:type="pct"/>
            <w:tcBorders>
              <w:tl2br w:val="nil"/>
              <w:tr2bl w:val="nil"/>
            </w:tcBorders>
            <w:vAlign w:val="top"/>
          </w:tcPr>
          <w:p>
            <w:pPr>
              <w:spacing w:before="0" w:line="240" w:lineRule="auto"/>
              <w:ind w:left="0"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机关事业单位基本养老保险缴费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pacing w:val="-4"/>
                <w:sz w:val="21"/>
                <w:szCs w:val="21"/>
                <w:lang w:val="en-US" w:eastAsia="zh-CN"/>
              </w:rPr>
              <w:t>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1"/>
                <w:sz w:val="21"/>
                <w:szCs w:val="21"/>
              </w:rPr>
            </w:pPr>
            <w:r>
              <w:rPr>
                <w:rFonts w:hint="default" w:ascii="Times New Roman" w:hAnsi="Times New Roman" w:cs="Times New Roman" w:eastAsiaTheme="minorEastAsia"/>
                <w:spacing w:val="1"/>
                <w:sz w:val="21"/>
                <w:szCs w:val="21"/>
              </w:rPr>
              <w:t>职业年金缴费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1"/>
                <w:sz w:val="21"/>
                <w:szCs w:val="21"/>
              </w:rPr>
              <w:t>职工基本医疗保险缴费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1"/>
                <w:sz w:val="21"/>
                <w:szCs w:val="21"/>
              </w:rPr>
              <w:t>其他社会保障缴费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9</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2"/>
                <w:sz w:val="21"/>
                <w:szCs w:val="21"/>
              </w:rPr>
              <w:t>住房公积金</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10</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医疗费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抚恤金</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20.47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12</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生活补助</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10.71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13</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其他对个人和家庭的补助</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3"/>
                <w:sz w:val="21"/>
                <w:szCs w:val="21"/>
                <w:lang w:val="en-US" w:eastAsia="zh-CN"/>
              </w:rPr>
            </w:pPr>
            <w:r>
              <w:rPr>
                <w:rFonts w:hint="default" w:ascii="Times New Roman" w:hAnsi="Times New Roman" w:cs="Times New Roman" w:eastAsiaTheme="minorEastAsia"/>
                <w:spacing w:val="-3"/>
                <w:sz w:val="21"/>
                <w:szCs w:val="21"/>
                <w:lang w:val="en-US" w:eastAsia="zh-CN"/>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b/>
                <w:bCs/>
                <w:position w:val="-4"/>
                <w:sz w:val="21"/>
                <w:szCs w:val="21"/>
              </w:rPr>
              <w:t>二</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b/>
                <w:bCs/>
                <w:spacing w:val="-1"/>
                <w:sz w:val="21"/>
                <w:szCs w:val="21"/>
              </w:rPr>
              <w:t>公用经费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b/>
                <w:bCs/>
                <w:spacing w:val="-4"/>
                <w:sz w:val="21"/>
                <w:szCs w:val="21"/>
                <w:lang w:val="en-US" w:eastAsia="zh-CN"/>
              </w:rPr>
              <w:t>363.87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1</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4"/>
                <w:sz w:val="21"/>
                <w:szCs w:val="21"/>
              </w:rPr>
              <w:t>办公费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25.55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2</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4"/>
                <w:sz w:val="21"/>
                <w:szCs w:val="21"/>
              </w:rPr>
              <w:t>印刷费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27.95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4"/>
                <w:sz w:val="21"/>
                <w:szCs w:val="21"/>
                <w:lang w:val="en-US" w:eastAsia="zh-CN"/>
              </w:rPr>
            </w:pPr>
            <w:r>
              <w:rPr>
                <w:rFonts w:hint="default" w:ascii="Times New Roman" w:hAnsi="Times New Roman" w:cs="Times New Roman" w:eastAsiaTheme="minorEastAsia"/>
                <w:spacing w:val="4"/>
                <w:sz w:val="21"/>
                <w:szCs w:val="21"/>
                <w:lang w:val="en-US" w:eastAsia="zh-CN"/>
              </w:rPr>
              <w:t>咨询费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4</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4"/>
                <w:sz w:val="21"/>
                <w:szCs w:val="21"/>
              </w:rPr>
              <w:t>水电费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5</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4"/>
                <w:sz w:val="21"/>
                <w:szCs w:val="21"/>
              </w:rPr>
              <w:t>差旅费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6</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eastAsia="zh-CN"/>
              </w:rPr>
            </w:pPr>
            <w:r>
              <w:rPr>
                <w:rFonts w:hint="default" w:ascii="Times New Roman" w:hAnsi="Times New Roman" w:cs="Times New Roman" w:eastAsiaTheme="minorEastAsia"/>
                <w:spacing w:val="4"/>
                <w:sz w:val="21"/>
                <w:szCs w:val="21"/>
                <w:lang w:val="en-US" w:eastAsia="zh-CN"/>
              </w:rPr>
              <w:t>维修费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7</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eastAsia="zh-CN"/>
              </w:rPr>
            </w:pPr>
            <w:r>
              <w:rPr>
                <w:rFonts w:hint="default" w:ascii="Times New Roman" w:hAnsi="Times New Roman" w:cs="Times New Roman" w:eastAsiaTheme="minorEastAsia"/>
                <w:spacing w:val="3"/>
                <w:sz w:val="21"/>
                <w:szCs w:val="21"/>
                <w:lang w:val="en-US" w:eastAsia="zh-CN"/>
              </w:rPr>
              <w:t>培训费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8</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eastAsia="zh-CN"/>
              </w:rPr>
            </w:pPr>
            <w:r>
              <w:rPr>
                <w:rFonts w:hint="default" w:ascii="Times New Roman" w:hAnsi="Times New Roman" w:cs="Times New Roman" w:eastAsiaTheme="minorEastAsia"/>
                <w:spacing w:val="4"/>
                <w:sz w:val="21"/>
                <w:szCs w:val="21"/>
                <w:lang w:val="en-US" w:eastAsia="zh-CN"/>
              </w:rPr>
              <w:t>公务接待费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9</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劳务费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28.85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pacing w:val="-6"/>
                <w:sz w:val="21"/>
                <w:szCs w:val="21"/>
                <w:lang w:val="en-US" w:eastAsia="zh-CN"/>
              </w:rPr>
              <w:t>10</w:t>
            </w:r>
          </w:p>
        </w:tc>
        <w:tc>
          <w:tcPr>
            <w:tcW w:w="2709"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spacing w:val="2"/>
                <w:sz w:val="21"/>
                <w:szCs w:val="21"/>
              </w:rPr>
              <w:t>委托业务费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247.92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napToGrid w:val="0"/>
                <w:color w:val="000000"/>
                <w:spacing w:val="-6"/>
                <w:kern w:val="0"/>
                <w:sz w:val="21"/>
                <w:szCs w:val="21"/>
                <w:lang w:val="en-US" w:eastAsia="zh-CN"/>
              </w:rPr>
            </w:pPr>
            <w:r>
              <w:rPr>
                <w:rFonts w:hint="default" w:ascii="Times New Roman" w:hAnsi="Times New Roman" w:cs="Times New Roman" w:eastAsiaTheme="minorEastAsia"/>
                <w:spacing w:val="-6"/>
                <w:sz w:val="21"/>
                <w:szCs w:val="21"/>
                <w:lang w:val="en-US" w:eastAsia="zh-CN"/>
              </w:rPr>
              <w:t>11</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spacing w:val="2"/>
                <w:kern w:val="0"/>
                <w:sz w:val="21"/>
                <w:szCs w:val="21"/>
                <w:lang w:val="en-US" w:eastAsia="zh-CN"/>
              </w:rPr>
            </w:pPr>
            <w:r>
              <w:rPr>
                <w:rFonts w:hint="default" w:ascii="Times New Roman" w:hAnsi="Times New Roman" w:cs="Times New Roman" w:eastAsiaTheme="minorEastAsia"/>
                <w:spacing w:val="2"/>
                <w:sz w:val="21"/>
                <w:szCs w:val="21"/>
                <w:lang w:val="en-US" w:eastAsia="zh-CN"/>
              </w:rPr>
              <w:t>工会经费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lang w:val="en-US" w:eastAsia="zh-CN"/>
              </w:rPr>
              <w:t>6.68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6"/>
                <w:sz w:val="21"/>
                <w:szCs w:val="21"/>
                <w:lang w:val="en-US" w:eastAsia="zh-CN"/>
              </w:rPr>
            </w:pPr>
            <w:r>
              <w:rPr>
                <w:rFonts w:hint="default" w:ascii="Times New Roman" w:hAnsi="Times New Roman" w:cs="Times New Roman" w:eastAsiaTheme="minorEastAsia"/>
                <w:spacing w:val="-6"/>
                <w:sz w:val="21"/>
                <w:szCs w:val="21"/>
                <w:lang w:val="en-US" w:eastAsia="zh-CN"/>
              </w:rPr>
              <w:t>12</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福利费</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6"/>
                <w:sz w:val="21"/>
                <w:szCs w:val="21"/>
                <w:lang w:val="en-US" w:eastAsia="zh-CN"/>
              </w:rPr>
            </w:pPr>
            <w:r>
              <w:rPr>
                <w:rFonts w:hint="default" w:ascii="Times New Roman" w:hAnsi="Times New Roman" w:cs="Times New Roman" w:eastAsiaTheme="minorEastAsia"/>
                <w:spacing w:val="-6"/>
                <w:sz w:val="21"/>
                <w:szCs w:val="21"/>
                <w:lang w:val="en-US" w:eastAsia="zh-CN"/>
              </w:rPr>
              <w:t>13</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spacing w:val="2"/>
                <w:sz w:val="21"/>
                <w:szCs w:val="21"/>
                <w:lang w:val="en-US" w:eastAsia="zh-CN"/>
              </w:rPr>
              <w:t>其他交通费用</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6"/>
                <w:sz w:val="21"/>
                <w:szCs w:val="21"/>
                <w:lang w:val="en-US" w:eastAsia="zh-CN"/>
              </w:rPr>
            </w:pPr>
            <w:r>
              <w:rPr>
                <w:rFonts w:hint="default" w:ascii="Times New Roman" w:hAnsi="Times New Roman" w:cs="Times New Roman" w:eastAsiaTheme="minorEastAsia"/>
                <w:spacing w:val="-6"/>
                <w:sz w:val="21"/>
                <w:szCs w:val="21"/>
                <w:lang w:val="en-US" w:eastAsia="zh-CN"/>
              </w:rPr>
              <w:t>14</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pacing w:val="2"/>
                <w:sz w:val="21"/>
                <w:szCs w:val="21"/>
                <w:lang w:val="en-US" w:eastAsia="zh-CN"/>
              </w:rPr>
            </w:pPr>
            <w:r>
              <w:rPr>
                <w:rFonts w:hint="default" w:ascii="Times New Roman" w:hAnsi="Times New Roman" w:cs="Times New Roman" w:eastAsiaTheme="minorEastAsia"/>
                <w:i w:val="0"/>
                <w:iCs w:val="0"/>
                <w:color w:val="000000"/>
                <w:kern w:val="0"/>
                <w:sz w:val="21"/>
                <w:szCs w:val="21"/>
                <w:u w:val="none"/>
                <w:lang w:val="en-US" w:eastAsia="zh-CN" w:bidi="ar"/>
              </w:rPr>
              <w:t>其他商品和服务支出</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974" w:type="pct"/>
            <w:tcBorders>
              <w:tl2br w:val="nil"/>
              <w:tr2bl w:val="nil"/>
            </w:tcBorders>
            <w:vAlign w:val="top"/>
          </w:tcPr>
          <w:p>
            <w:pPr>
              <w:spacing w:before="0" w:line="240" w:lineRule="auto"/>
              <w:ind w:left="0" w:leftChars="0" w:firstLine="0" w:firstLineChars="0"/>
              <w:jc w:val="center"/>
              <w:rPr>
                <w:rFonts w:hint="default" w:ascii="Times New Roman" w:hAnsi="Times New Roman" w:cs="Times New Roman" w:eastAsiaTheme="minorEastAsia"/>
                <w:spacing w:val="-6"/>
                <w:sz w:val="21"/>
                <w:szCs w:val="21"/>
                <w:lang w:val="en-US" w:eastAsia="zh-CN"/>
              </w:rPr>
            </w:pPr>
            <w:r>
              <w:rPr>
                <w:rFonts w:hint="default" w:ascii="Times New Roman" w:hAnsi="Times New Roman" w:cs="Times New Roman" w:eastAsiaTheme="minorEastAsia"/>
                <w:spacing w:val="-6"/>
                <w:sz w:val="21"/>
                <w:szCs w:val="21"/>
                <w:lang w:val="en-US" w:eastAsia="zh-CN"/>
              </w:rPr>
              <w:t>15</w:t>
            </w:r>
          </w:p>
        </w:tc>
        <w:tc>
          <w:tcPr>
            <w:tcW w:w="2709"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资本性支出</w:t>
            </w:r>
          </w:p>
        </w:tc>
        <w:tc>
          <w:tcPr>
            <w:tcW w:w="1315" w:type="pct"/>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3684" w:type="pct"/>
            <w:gridSpan w:val="2"/>
            <w:tcBorders>
              <w:tl2br w:val="nil"/>
              <w:tr2bl w:val="nil"/>
            </w:tcBorders>
            <w:vAlign w:val="top"/>
          </w:tcPr>
          <w:p>
            <w:pPr>
              <w:spacing w:before="0" w:line="240" w:lineRule="auto"/>
              <w:ind w:firstLine="0" w:firstLineChars="0"/>
              <w:jc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b/>
                <w:bCs/>
                <w:spacing w:val="-3"/>
                <w:sz w:val="21"/>
                <w:szCs w:val="21"/>
              </w:rPr>
              <w:t>合计</w:t>
            </w:r>
          </w:p>
        </w:tc>
        <w:tc>
          <w:tcPr>
            <w:tcW w:w="1315" w:type="pct"/>
            <w:tcBorders>
              <w:tl2br w:val="nil"/>
              <w:tr2bl w:val="nil"/>
            </w:tcBorders>
            <w:vAlign w:val="top"/>
          </w:tcPr>
          <w:p>
            <w:pPr>
              <w:spacing w:line="240" w:lineRule="auto"/>
              <w:ind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pacing w:val="-4"/>
                <w:sz w:val="21"/>
                <w:szCs w:val="21"/>
                <w:lang w:val="en-US" w:eastAsia="zh-CN"/>
              </w:rPr>
              <w:t>498.85</w:t>
            </w:r>
          </w:p>
        </w:tc>
      </w:tr>
      <w:bookmarkEnd w:id="33"/>
    </w:tbl>
    <w:p>
      <w:pPr>
        <w:pStyle w:val="5"/>
        <w:numPr>
          <w:ilvl w:val="0"/>
          <w:numId w:val="0"/>
        </w:numPr>
        <w:ind w:firstLine="643" w:firstLineChars="200"/>
        <w:jc w:val="both"/>
        <w:rPr>
          <w:rFonts w:hint="default" w:ascii="Times New Roman" w:hAnsi="Times New Roman" w:cs="Times New Roman"/>
          <w:lang w:val="en-US" w:eastAsia="zh-CN"/>
        </w:rPr>
      </w:pPr>
      <w:bookmarkStart w:id="34" w:name="_Toc16518"/>
      <w:bookmarkStart w:id="35" w:name="_Toc11240"/>
      <w:r>
        <w:rPr>
          <w:rFonts w:hint="default" w:ascii="Times New Roman" w:hAnsi="Times New Roman" w:cs="Times New Roman"/>
          <w:lang w:val="en-US" w:eastAsia="zh-CN"/>
        </w:rPr>
        <w:t>2、“三公经费”支出情况</w:t>
      </w:r>
      <w:bookmarkEnd w:id="34"/>
      <w:bookmarkEnd w:id="35"/>
    </w:p>
    <w:p>
      <w:pPr>
        <w:numPr>
          <w:ilvl w:val="0"/>
          <w:numId w:val="0"/>
        </w:numPr>
        <w:ind w:firstLine="620" w:firstLineChars="200"/>
        <w:jc w:val="both"/>
        <w:rPr>
          <w:rFonts w:hint="default" w:ascii="Times New Roman" w:hAnsi="Times New Roman" w:eastAsia="仿宋" w:cs="Times New Roman"/>
          <w:b w:val="0"/>
          <w:bCs w:val="0"/>
          <w:color w:val="FF0000"/>
          <w:sz w:val="31"/>
          <w:szCs w:val="31"/>
          <w:lang w:val="en-US" w:eastAsia="zh-CN"/>
        </w:rPr>
      </w:pPr>
      <w:r>
        <w:rPr>
          <w:rFonts w:hint="default" w:ascii="Times New Roman" w:hAnsi="Times New Roman" w:eastAsia="仿宋" w:cs="Times New Roman"/>
          <w:b w:val="0"/>
          <w:bCs w:val="0"/>
          <w:sz w:val="31"/>
          <w:szCs w:val="31"/>
          <w:lang w:val="en-US" w:eastAsia="zh-CN"/>
        </w:rPr>
        <w:t>根据邵阳市北塔区商务局2022年度部门决算报表，邵阳市北塔区商务局2022年“三公经费”年初预算数为1.00万元，</w:t>
      </w:r>
      <w:r>
        <w:rPr>
          <w:rFonts w:hint="default" w:ascii="Times New Roman" w:hAnsi="Times New Roman" w:eastAsia="仿宋" w:cs="Times New Roman"/>
          <w:b w:val="0"/>
          <w:bCs w:val="0"/>
          <w:color w:val="auto"/>
          <w:sz w:val="31"/>
          <w:szCs w:val="31"/>
          <w:lang w:val="en-US" w:eastAsia="zh-CN"/>
        </w:rPr>
        <w:t>2022年共计支出0.50万元，其中公务用车及运行维护0.00万元，公务接待费0.50万元，因公出国</w:t>
      </w:r>
      <w:r>
        <w:rPr>
          <w:rFonts w:hint="eastAsia" w:cs="Times New Roman"/>
          <w:b w:val="0"/>
          <w:bCs w:val="0"/>
          <w:color w:val="auto"/>
          <w:sz w:val="31"/>
          <w:szCs w:val="31"/>
          <w:lang w:val="en-US" w:eastAsia="zh-CN"/>
        </w:rPr>
        <w:t>（</w:t>
      </w:r>
      <w:r>
        <w:rPr>
          <w:rFonts w:hint="default" w:ascii="Times New Roman" w:hAnsi="Times New Roman" w:eastAsia="仿宋" w:cs="Times New Roman"/>
          <w:b w:val="0"/>
          <w:bCs w:val="0"/>
          <w:color w:val="auto"/>
          <w:sz w:val="31"/>
          <w:szCs w:val="31"/>
          <w:lang w:val="en-US" w:eastAsia="zh-CN"/>
        </w:rPr>
        <w:t>境</w:t>
      </w:r>
      <w:r>
        <w:rPr>
          <w:rFonts w:hint="eastAsia" w:cs="Times New Roman"/>
          <w:b w:val="0"/>
          <w:bCs w:val="0"/>
          <w:color w:val="auto"/>
          <w:sz w:val="31"/>
          <w:szCs w:val="31"/>
          <w:lang w:val="en-US" w:eastAsia="zh-CN"/>
        </w:rPr>
        <w:t>）</w:t>
      </w:r>
      <w:r>
        <w:rPr>
          <w:rFonts w:hint="default" w:ascii="Times New Roman" w:hAnsi="Times New Roman" w:eastAsia="仿宋" w:cs="Times New Roman"/>
          <w:b w:val="0"/>
          <w:bCs w:val="0"/>
          <w:color w:val="auto"/>
          <w:sz w:val="31"/>
          <w:szCs w:val="31"/>
          <w:lang w:val="en-US" w:eastAsia="zh-CN"/>
        </w:rPr>
        <w:t>费用0.00元。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1694"/>
        <w:gridCol w:w="165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“三公经费”类别</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预算数</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决算数</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eastAsiaTheme="minorEastAsia"/>
                <w:b/>
                <w:bCs/>
                <w:sz w:val="21"/>
                <w:szCs w:val="21"/>
                <w:vertAlign w:val="baseline"/>
                <w:lang w:val="en-US" w:eastAsia="zh-CN"/>
              </w:rPr>
              <w:t>偏离预算数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因公出国（境）费</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公务用车购置及运行维护费</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其中：公务用车购置费</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 xml:space="preserve">          公务用车运行维护费</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公务接待费</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1.00</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0.50</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w:t>
            </w:r>
            <w:r>
              <w:rPr>
                <w:rFonts w:hint="eastAsia" w:ascii="Times New Roman" w:hAnsi="Times New Roman" w:cs="Times New Roman" w:eastAsiaTheme="minorEastAsia"/>
                <w:b w:val="0"/>
                <w:bCs w:val="0"/>
                <w:sz w:val="21"/>
                <w:szCs w:val="21"/>
                <w:vertAlign w:val="baseline"/>
                <w:lang w:val="en-US" w:eastAsia="zh-CN"/>
              </w:rPr>
              <w:t>5</w:t>
            </w:r>
            <w:r>
              <w:rPr>
                <w:rFonts w:hint="default" w:ascii="Times New Roman" w:hAnsi="Times New Roman" w:cs="Times New Roman" w:eastAsiaTheme="minorEastAsia"/>
                <w:b w:val="0"/>
                <w:bCs w:val="0"/>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3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合计</w:t>
            </w:r>
          </w:p>
        </w:tc>
        <w:tc>
          <w:tcPr>
            <w:tcW w:w="16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1.00</w:t>
            </w:r>
          </w:p>
        </w:tc>
        <w:tc>
          <w:tcPr>
            <w:tcW w:w="16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0.50</w:t>
            </w:r>
          </w:p>
        </w:tc>
        <w:tc>
          <w:tcPr>
            <w:tcW w:w="16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eastAsiaTheme="minorEastAsia"/>
                <w:b w:val="0"/>
                <w:bCs w:val="0"/>
                <w:sz w:val="21"/>
                <w:szCs w:val="21"/>
                <w:vertAlign w:val="baseline"/>
                <w:lang w:val="en-US" w:eastAsia="zh-CN"/>
              </w:rPr>
              <w:t>0.</w:t>
            </w:r>
            <w:r>
              <w:rPr>
                <w:rFonts w:hint="eastAsia" w:ascii="Times New Roman" w:hAnsi="Times New Roman" w:cs="Times New Roman" w:eastAsiaTheme="minorEastAsia"/>
                <w:b w:val="0"/>
                <w:bCs w:val="0"/>
                <w:sz w:val="21"/>
                <w:szCs w:val="21"/>
                <w:vertAlign w:val="baseline"/>
                <w:lang w:val="en-US" w:eastAsia="zh-CN"/>
              </w:rPr>
              <w:t>5</w:t>
            </w:r>
            <w:r>
              <w:rPr>
                <w:rFonts w:hint="default" w:ascii="Times New Roman" w:hAnsi="Times New Roman" w:cs="Times New Roman" w:eastAsiaTheme="minorEastAsia"/>
                <w:b w:val="0"/>
                <w:bCs w:val="0"/>
                <w:sz w:val="21"/>
                <w:szCs w:val="21"/>
                <w:vertAlign w:val="baseline"/>
                <w:lang w:val="en-US" w:eastAsia="zh-CN"/>
              </w:rPr>
              <w:t>0</w:t>
            </w:r>
          </w:p>
        </w:tc>
      </w:tr>
    </w:tbl>
    <w:p>
      <w:pPr>
        <w:numPr>
          <w:ilvl w:val="0"/>
          <w:numId w:val="0"/>
        </w:numPr>
        <w:ind w:firstLine="602" w:firstLineChars="200"/>
        <w:jc w:val="both"/>
        <w:outlineLvl w:val="2"/>
        <w:rPr>
          <w:rFonts w:hint="default" w:ascii="Times New Roman" w:hAnsi="Times New Roman" w:eastAsia="仿宋" w:cs="Times New Roman"/>
          <w:b/>
          <w:bCs/>
          <w:sz w:val="30"/>
          <w:szCs w:val="30"/>
          <w:lang w:val="en-US" w:eastAsia="zh-CN"/>
        </w:rPr>
      </w:pPr>
      <w:bookmarkStart w:id="36" w:name="_Toc28521"/>
      <w:r>
        <w:rPr>
          <w:rFonts w:hint="default" w:ascii="Times New Roman" w:hAnsi="Times New Roman" w:eastAsia="仿宋" w:cs="Times New Roman"/>
          <w:b/>
          <w:bCs/>
          <w:sz w:val="30"/>
          <w:szCs w:val="30"/>
          <w:lang w:val="en-US" w:eastAsia="zh-CN"/>
        </w:rPr>
        <w:t>3、项目支出情况</w:t>
      </w:r>
      <w:bookmarkEnd w:id="36"/>
    </w:p>
    <w:p>
      <w:pPr>
        <w:bidi w:val="0"/>
        <w:rPr>
          <w:rFonts w:hint="default"/>
          <w:lang w:val="en-US" w:eastAsia="zh-CN"/>
        </w:rPr>
      </w:pPr>
      <w:r>
        <w:rPr>
          <w:rFonts w:hint="default"/>
          <w:lang w:val="en-US" w:eastAsia="zh-CN"/>
        </w:rPr>
        <w:t>根据邵阳市北塔区商务局2022年度部门决算报表，2022年度邵阳市北塔区商务局项目支出共计100.49万元，详细支出情况见下表：</w:t>
      </w:r>
      <w:r>
        <w:rPr>
          <w:rFonts w:hint="default"/>
          <w:lang w:val="en-US" w:eastAsia="zh-CN"/>
        </w:rPr>
        <w:tab/>
      </w:r>
    </w:p>
    <w:tbl>
      <w:tblPr>
        <w:tblStyle w:val="19"/>
        <w:tblW w:w="833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 w:hRule="atLeast"/>
          <w:tblHeader/>
        </w:trPr>
        <w:tc>
          <w:tcPr>
            <w:tcW w:w="1344" w:type="dxa"/>
            <w:vAlign w:val="top"/>
          </w:tcPr>
          <w:p>
            <w:pPr>
              <w:spacing w:before="0" w:line="240" w:lineRule="auto"/>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5"/>
                <w:sz w:val="21"/>
                <w:szCs w:val="21"/>
              </w:rPr>
              <w:t>序号</w:t>
            </w:r>
          </w:p>
        </w:tc>
        <w:tc>
          <w:tcPr>
            <w:tcW w:w="4936" w:type="dxa"/>
            <w:vAlign w:val="top"/>
          </w:tcPr>
          <w:p>
            <w:pPr>
              <w:spacing w:before="0" w:line="240" w:lineRule="auto"/>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6"/>
                <w:sz w:val="21"/>
                <w:szCs w:val="21"/>
              </w:rPr>
              <w:t>支出项目</w:t>
            </w:r>
          </w:p>
        </w:tc>
        <w:tc>
          <w:tcPr>
            <w:tcW w:w="2059" w:type="dxa"/>
            <w:vAlign w:val="top"/>
          </w:tcPr>
          <w:p>
            <w:pPr>
              <w:spacing w:before="0" w:line="240" w:lineRule="auto"/>
              <w:ind w:left="0" w:firstLine="0" w:firstLineChars="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4"/>
                <w:sz w:val="21"/>
                <w:szCs w:val="21"/>
              </w:rPr>
              <w:t>金额</w:t>
            </w:r>
            <w:r>
              <w:rPr>
                <w:rFonts w:hint="default" w:ascii="Times New Roman" w:hAnsi="Times New Roman" w:cs="Times New Roman" w:eastAsiaTheme="minorEastAsia"/>
                <w:b/>
                <w:bCs/>
                <w:spacing w:val="4"/>
                <w:sz w:val="21"/>
                <w:szCs w:val="21"/>
                <w:lang w:eastAsia="zh-CN"/>
              </w:rPr>
              <w:t>（</w:t>
            </w:r>
            <w:r>
              <w:rPr>
                <w:rFonts w:hint="default" w:ascii="Times New Roman" w:hAnsi="Times New Roman" w:cs="Times New Roman" w:eastAsiaTheme="minorEastAsia"/>
                <w:b/>
                <w:bCs/>
                <w:spacing w:val="4"/>
                <w:sz w:val="21"/>
                <w:szCs w:val="21"/>
              </w:rPr>
              <w:t>万元</w:t>
            </w:r>
            <w:r>
              <w:rPr>
                <w:rFonts w:hint="default" w:ascii="Times New Roman" w:hAnsi="Times New Roman" w:cs="Times New Roman" w:eastAsiaTheme="minorEastAsia"/>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1344" w:type="dxa"/>
            <w:vAlign w:val="top"/>
          </w:tcPr>
          <w:p>
            <w:pPr>
              <w:spacing w:line="240" w:lineRule="auto"/>
              <w:ind w:firstLine="0" w:firstLineChars="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一</w:t>
            </w:r>
          </w:p>
        </w:tc>
        <w:tc>
          <w:tcPr>
            <w:tcW w:w="4936" w:type="dxa"/>
            <w:vAlign w:val="top"/>
          </w:tcPr>
          <w:p>
            <w:pPr>
              <w:spacing w:before="0"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pacing w:val="1"/>
                <w:sz w:val="21"/>
                <w:szCs w:val="21"/>
              </w:rPr>
              <w:t>全区招商经费</w:t>
            </w:r>
          </w:p>
        </w:tc>
        <w:tc>
          <w:tcPr>
            <w:tcW w:w="2059" w:type="dxa"/>
            <w:vAlign w:val="top"/>
          </w:tcPr>
          <w:p>
            <w:pPr>
              <w:spacing w:before="0" w:line="240" w:lineRule="auto"/>
              <w:ind w:firstLine="0" w:firstLineChars="0"/>
              <w:jc w:val="center"/>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pacing w:val="1"/>
                <w:sz w:val="21"/>
                <w:szCs w:val="21"/>
                <w:lang w:val="en-US" w:eastAsia="zh-CN"/>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1344" w:type="dxa"/>
            <w:vAlign w:val="top"/>
          </w:tcPr>
          <w:p>
            <w:pPr>
              <w:spacing w:before="0" w:line="240" w:lineRule="auto"/>
              <w:ind w:left="0" w:leftChars="0" w:firstLine="0" w:firstLineChars="0"/>
              <w:jc w:val="center"/>
              <w:rPr>
                <w:rFonts w:hint="default" w:ascii="Times New Roman" w:hAnsi="Times New Roman" w:cs="Times New Roman" w:eastAsiaTheme="minorEastAsia"/>
                <w:b w:val="0"/>
                <w:bCs w:val="0"/>
                <w:snapToGrid w:val="0"/>
                <w:color w:val="000000"/>
                <w:kern w:val="0"/>
                <w:sz w:val="21"/>
                <w:szCs w:val="21"/>
              </w:rPr>
            </w:pPr>
            <w:r>
              <w:rPr>
                <w:rFonts w:hint="default" w:ascii="Times New Roman" w:hAnsi="Times New Roman" w:cs="Times New Roman" w:eastAsiaTheme="minorEastAsia"/>
                <w:b w:val="0"/>
                <w:bCs w:val="0"/>
                <w:position w:val="-3"/>
                <w:sz w:val="21"/>
                <w:szCs w:val="21"/>
              </w:rPr>
              <w:t>二</w:t>
            </w:r>
          </w:p>
        </w:tc>
        <w:tc>
          <w:tcPr>
            <w:tcW w:w="4936" w:type="dxa"/>
            <w:vAlign w:val="top"/>
          </w:tcPr>
          <w:p>
            <w:pPr>
              <w:spacing w:before="0" w:line="240" w:lineRule="auto"/>
              <w:ind w:firstLine="0" w:firstLineChars="0"/>
              <w:jc w:val="center"/>
              <w:rPr>
                <w:rFonts w:hint="default" w:ascii="Times New Roman" w:hAnsi="Times New Roman" w:cs="Times New Roman" w:eastAsiaTheme="minorEastAsia"/>
                <w:b w:val="0"/>
                <w:bCs w:val="0"/>
                <w:snapToGrid w:val="0"/>
                <w:color w:val="000000"/>
                <w:kern w:val="0"/>
                <w:sz w:val="21"/>
                <w:szCs w:val="21"/>
              </w:rPr>
            </w:pPr>
            <w:r>
              <w:rPr>
                <w:rFonts w:hint="default" w:ascii="Times New Roman" w:hAnsi="Times New Roman" w:cs="Times New Roman" w:eastAsiaTheme="minorEastAsia"/>
                <w:b w:val="0"/>
                <w:bCs w:val="0"/>
                <w:sz w:val="21"/>
                <w:szCs w:val="21"/>
              </w:rPr>
              <w:t>农贸市场经费</w:t>
            </w:r>
          </w:p>
        </w:tc>
        <w:tc>
          <w:tcPr>
            <w:tcW w:w="2059" w:type="dxa"/>
            <w:vAlign w:val="top"/>
          </w:tcPr>
          <w:p>
            <w:pPr>
              <w:spacing w:before="0" w:line="240" w:lineRule="auto"/>
              <w:ind w:firstLine="0" w:firstLineChars="0"/>
              <w:jc w:val="center"/>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pacing w:val="-4"/>
                <w:sz w:val="21"/>
                <w:szCs w:val="21"/>
                <w:lang w:val="en-US" w:eastAsia="zh-CN"/>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344" w:type="dxa"/>
            <w:vAlign w:val="top"/>
          </w:tcPr>
          <w:p>
            <w:pPr>
              <w:spacing w:before="0" w:line="240" w:lineRule="auto"/>
              <w:ind w:left="0" w:leftChars="0" w:firstLine="0" w:firstLineChars="0"/>
              <w:jc w:val="center"/>
              <w:rPr>
                <w:rFonts w:hint="default" w:ascii="Times New Roman" w:hAnsi="Times New Roman" w:cs="Times New Roman" w:eastAsiaTheme="minorEastAsia"/>
                <w:b w:val="0"/>
                <w:bCs w:val="0"/>
                <w:position w:val="-3"/>
                <w:sz w:val="21"/>
                <w:szCs w:val="21"/>
                <w:lang w:val="en-US" w:eastAsia="zh-CN"/>
              </w:rPr>
            </w:pPr>
            <w:r>
              <w:rPr>
                <w:rFonts w:hint="default" w:ascii="Times New Roman" w:hAnsi="Times New Roman" w:cs="Times New Roman" w:eastAsiaTheme="minorEastAsia"/>
                <w:b w:val="0"/>
                <w:bCs w:val="0"/>
                <w:position w:val="-3"/>
                <w:sz w:val="21"/>
                <w:szCs w:val="21"/>
                <w:lang w:val="en-US" w:eastAsia="zh-CN"/>
              </w:rPr>
              <w:t>三</w:t>
            </w:r>
          </w:p>
        </w:tc>
        <w:tc>
          <w:tcPr>
            <w:tcW w:w="4936" w:type="dxa"/>
            <w:vAlign w:val="top"/>
          </w:tcPr>
          <w:p>
            <w:pPr>
              <w:spacing w:before="0" w:line="240" w:lineRule="auto"/>
              <w:ind w:firstLine="0" w:firstLineChars="0"/>
              <w:jc w:val="center"/>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公用支出项目</w:t>
            </w:r>
          </w:p>
        </w:tc>
        <w:tc>
          <w:tcPr>
            <w:tcW w:w="2059" w:type="dxa"/>
            <w:vAlign w:val="top"/>
          </w:tcPr>
          <w:p>
            <w:pPr>
              <w:spacing w:before="0" w:line="240" w:lineRule="auto"/>
              <w:ind w:firstLine="0" w:firstLineChars="0"/>
              <w:jc w:val="center"/>
              <w:rPr>
                <w:rFonts w:hint="default" w:ascii="Times New Roman" w:hAnsi="Times New Roman" w:cs="Times New Roman" w:eastAsiaTheme="minorEastAsia"/>
                <w:b w:val="0"/>
                <w:bCs w:val="0"/>
                <w:spacing w:val="-4"/>
                <w:sz w:val="21"/>
                <w:szCs w:val="21"/>
                <w:lang w:val="en-US" w:eastAsia="zh-CN"/>
              </w:rPr>
            </w:pPr>
            <w:r>
              <w:rPr>
                <w:rFonts w:hint="default" w:ascii="Times New Roman" w:hAnsi="Times New Roman" w:cs="Times New Roman" w:eastAsiaTheme="minorEastAsia"/>
                <w:b w:val="0"/>
                <w:bCs w:val="0"/>
                <w:spacing w:val="-4"/>
                <w:sz w:val="21"/>
                <w:szCs w:val="21"/>
                <w:lang w:val="en-US" w:eastAsia="zh-CN"/>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6280" w:type="dxa"/>
            <w:gridSpan w:val="2"/>
            <w:vAlign w:val="top"/>
          </w:tcPr>
          <w:p>
            <w:pPr>
              <w:spacing w:line="240" w:lineRule="auto"/>
              <w:ind w:firstLine="0" w:firstLineChars="0"/>
              <w:jc w:val="center"/>
              <w:rPr>
                <w:rFonts w:hint="default" w:ascii="Times New Roman" w:hAnsi="Times New Roman" w:cs="Times New Roman" w:eastAsiaTheme="minorEastAsia"/>
                <w:b w:val="0"/>
                <w:bCs w:val="0"/>
                <w:snapToGrid w:val="0"/>
                <w:color w:val="000000"/>
                <w:kern w:val="0"/>
                <w:sz w:val="21"/>
                <w:szCs w:val="21"/>
              </w:rPr>
            </w:pPr>
            <w:r>
              <w:rPr>
                <w:rFonts w:hint="default" w:ascii="Times New Roman" w:hAnsi="Times New Roman" w:cs="Times New Roman" w:eastAsiaTheme="minorEastAsia"/>
                <w:b w:val="0"/>
                <w:bCs w:val="0"/>
                <w:spacing w:val="-5"/>
                <w:sz w:val="21"/>
                <w:szCs w:val="21"/>
              </w:rPr>
              <w:t>合计</w:t>
            </w:r>
          </w:p>
        </w:tc>
        <w:tc>
          <w:tcPr>
            <w:tcW w:w="2059" w:type="dxa"/>
            <w:vAlign w:val="top"/>
          </w:tcPr>
          <w:p>
            <w:pPr>
              <w:spacing w:before="0" w:line="240" w:lineRule="auto"/>
              <w:ind w:firstLine="0" w:firstLineChars="0"/>
              <w:jc w:val="center"/>
              <w:rPr>
                <w:rFonts w:hint="default" w:ascii="Times New Roman" w:hAnsi="Times New Roman" w:cs="Times New Roman" w:eastAsiaTheme="minorEastAsia"/>
                <w:b w:val="0"/>
                <w:bCs w:val="0"/>
                <w:snapToGrid w:val="0"/>
                <w:color w:val="000000"/>
                <w:kern w:val="0"/>
                <w:sz w:val="21"/>
                <w:szCs w:val="21"/>
                <w:lang w:val="en-US" w:eastAsia="zh-CN"/>
              </w:rPr>
            </w:pPr>
            <w:r>
              <w:rPr>
                <w:rFonts w:hint="default" w:ascii="Times New Roman" w:hAnsi="Times New Roman" w:cs="Times New Roman" w:eastAsiaTheme="minorEastAsia"/>
                <w:b w:val="0"/>
                <w:bCs w:val="0"/>
                <w:spacing w:val="1"/>
                <w:sz w:val="21"/>
                <w:szCs w:val="21"/>
                <w:lang w:val="en-US" w:eastAsia="zh-CN"/>
              </w:rPr>
              <w:t>100.49</w:t>
            </w:r>
          </w:p>
        </w:tc>
      </w:tr>
    </w:tbl>
    <w:p>
      <w:pPr>
        <w:pStyle w:val="4"/>
        <w:bidi w:val="0"/>
        <w:rPr>
          <w:rFonts w:hint="default"/>
          <w:lang w:val="en-US" w:eastAsia="zh-CN"/>
        </w:rPr>
      </w:pPr>
      <w:bookmarkStart w:id="37" w:name="_Toc2641"/>
      <w:bookmarkStart w:id="38" w:name="_Toc18431"/>
      <w:bookmarkStart w:id="39" w:name="_Toc3789"/>
      <w:r>
        <w:rPr>
          <w:rFonts w:hint="default"/>
          <w:lang w:val="en-US" w:eastAsia="zh-CN"/>
        </w:rPr>
        <w:t>（三）资金管理情况</w:t>
      </w:r>
      <w:bookmarkEnd w:id="37"/>
      <w:bookmarkEnd w:id="38"/>
      <w:bookmarkEnd w:id="39"/>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邵阳市北塔区商务局制定了《财务管理制度》，严格按照有关财务制度，加强机关财务管理，规范公务接待行为，节约使用资金，降低行政成本。</w:t>
      </w:r>
    </w:p>
    <w:p>
      <w:pPr>
        <w:pStyle w:val="3"/>
        <w:numPr>
          <w:ilvl w:val="0"/>
          <w:numId w:val="0"/>
        </w:numPr>
        <w:ind w:firstLine="622" w:firstLineChars="200"/>
        <w:jc w:val="both"/>
        <w:outlineLvl w:val="0"/>
        <w:rPr>
          <w:rFonts w:hint="default" w:ascii="Times New Roman" w:hAnsi="Times New Roman" w:eastAsia="黑体" w:cs="Times New Roman"/>
          <w:b/>
          <w:bCs/>
          <w:kern w:val="2"/>
          <w:sz w:val="31"/>
          <w:szCs w:val="31"/>
          <w:lang w:val="en-US" w:eastAsia="zh-CN" w:bidi="ar-SA"/>
        </w:rPr>
      </w:pPr>
      <w:bookmarkStart w:id="40" w:name="_Toc15585"/>
      <w:bookmarkStart w:id="41" w:name="_Toc6424"/>
      <w:bookmarkStart w:id="42" w:name="_Toc2541"/>
      <w:r>
        <w:rPr>
          <w:rFonts w:hint="default" w:ascii="Times New Roman" w:hAnsi="Times New Roman" w:eastAsia="黑体" w:cs="Times New Roman"/>
          <w:b/>
          <w:bCs/>
          <w:kern w:val="2"/>
          <w:sz w:val="31"/>
          <w:szCs w:val="31"/>
          <w:lang w:val="en-US" w:eastAsia="zh-CN" w:bidi="ar-SA"/>
        </w:rPr>
        <w:t>三、</w:t>
      </w:r>
      <w:r>
        <w:rPr>
          <w:rFonts w:hint="default" w:ascii="Times New Roman" w:hAnsi="Times New Roman" w:eastAsia="黑体" w:cs="Times New Roman"/>
          <w:b/>
          <w:bCs w:val="0"/>
          <w:kern w:val="44"/>
          <w:sz w:val="32"/>
          <w:szCs w:val="24"/>
          <w:lang w:val="en-US" w:eastAsia="zh-CN" w:bidi="ar-SA"/>
        </w:rPr>
        <w:t>制度</w:t>
      </w:r>
      <w:r>
        <w:rPr>
          <w:rFonts w:hint="default" w:ascii="Times New Roman" w:hAnsi="Times New Roman" w:eastAsia="黑体" w:cs="Times New Roman"/>
          <w:b/>
          <w:bCs/>
          <w:kern w:val="2"/>
          <w:sz w:val="31"/>
          <w:szCs w:val="31"/>
          <w:lang w:val="en-US" w:eastAsia="zh-CN" w:bidi="ar-SA"/>
        </w:rPr>
        <w:t>建设情况</w:t>
      </w:r>
      <w:bookmarkEnd w:id="40"/>
      <w:bookmarkEnd w:id="41"/>
      <w:bookmarkEnd w:id="42"/>
    </w:p>
    <w:p>
      <w:pPr>
        <w:pStyle w:val="4"/>
        <w:bidi w:val="0"/>
        <w:rPr>
          <w:rFonts w:hint="default"/>
          <w:lang w:val="en-US" w:eastAsia="zh-CN"/>
        </w:rPr>
      </w:pPr>
      <w:bookmarkStart w:id="43" w:name="_Toc10315"/>
      <w:bookmarkStart w:id="44" w:name="_Toc27260"/>
      <w:bookmarkStart w:id="45" w:name="_Toc19416"/>
      <w:r>
        <w:rPr>
          <w:rFonts w:hint="default"/>
          <w:lang w:val="en-US" w:eastAsia="zh-CN"/>
        </w:rPr>
        <w:t>（一）内控制度建设情况</w:t>
      </w:r>
      <w:bookmarkEnd w:id="43"/>
      <w:bookmarkEnd w:id="44"/>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邵阳市北塔区商务局</w:t>
      </w:r>
      <w:r>
        <w:rPr>
          <w:rFonts w:hint="default" w:ascii="Times New Roman" w:hAnsi="Times New Roman" w:eastAsia="仿宋" w:cs="Times New Roman"/>
          <w:b w:val="0"/>
          <w:bCs w:val="0"/>
          <w:sz w:val="32"/>
          <w:szCs w:val="32"/>
          <w:lang w:val="en-US" w:eastAsia="zh-CN"/>
        </w:rPr>
        <w:t>制定了《北塔区商务局内部控制制度》，主要对部门采购的管理机构及职责、组织形式与方式、政府采购预算、政府采购实施计划、采购审批流程、政府集中采购、部门集中及单位分散采购、政府采购合同、采购验收与结算等方面做出了具体规定。</w:t>
      </w:r>
      <w:bookmarkEnd w:id="45"/>
    </w:p>
    <w:p>
      <w:pPr>
        <w:pStyle w:val="4"/>
        <w:numPr>
          <w:ilvl w:val="0"/>
          <w:numId w:val="0"/>
        </w:numPr>
        <w:ind w:firstLine="622" w:firstLineChars="200"/>
        <w:jc w:val="both"/>
        <w:outlineLvl w:val="1"/>
        <w:rPr>
          <w:rFonts w:hint="default" w:ascii="Times New Roman" w:hAnsi="Times New Roman" w:eastAsia="楷体" w:cs="Times New Roman"/>
          <w:b/>
          <w:bCs/>
          <w:sz w:val="31"/>
          <w:szCs w:val="31"/>
          <w:lang w:val="en-US" w:eastAsia="zh-CN"/>
        </w:rPr>
      </w:pPr>
      <w:bookmarkStart w:id="46" w:name="_Toc18084"/>
      <w:bookmarkStart w:id="47" w:name="_Toc25681"/>
      <w:bookmarkStart w:id="48" w:name="_Toc6411"/>
      <w:r>
        <w:rPr>
          <w:rFonts w:hint="default" w:ascii="Times New Roman" w:hAnsi="Times New Roman" w:eastAsia="楷体" w:cs="Times New Roman"/>
          <w:b/>
          <w:bCs/>
          <w:sz w:val="31"/>
          <w:szCs w:val="31"/>
          <w:lang w:val="en-US" w:eastAsia="zh-CN"/>
        </w:rPr>
        <w:t>（二）财务管理制度及机关日常制度建设情况</w:t>
      </w:r>
      <w:bookmarkEnd w:id="46"/>
      <w:bookmarkEnd w:id="47"/>
      <w:bookmarkEnd w:id="48"/>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邵阳市北塔区商务局制定了《邵阳市北塔区商务局工作制度》，其中包含《财务管理制度》《资金管理制度》《“三重一大”集体决策制度》等各项工作制度</w:t>
      </w:r>
      <w:r>
        <w:rPr>
          <w:rFonts w:hint="eastAsia" w:cs="Times New Roman"/>
          <w:b w:val="0"/>
          <w:bCs w:val="0"/>
          <w:sz w:val="31"/>
          <w:szCs w:val="31"/>
          <w:lang w:val="en-US" w:eastAsia="zh-CN"/>
        </w:rPr>
        <w:t>，</w:t>
      </w:r>
      <w:r>
        <w:rPr>
          <w:rFonts w:hint="default" w:ascii="Times New Roman" w:hAnsi="Times New Roman" w:eastAsia="仿宋" w:cs="Times New Roman"/>
          <w:b w:val="0"/>
          <w:bCs w:val="0"/>
          <w:sz w:val="31"/>
          <w:szCs w:val="31"/>
          <w:lang w:val="en-US" w:eastAsia="zh-CN"/>
        </w:rPr>
        <w:t>对机关资产管理、财务管理、日常管理等做出了具体规定。</w:t>
      </w:r>
    </w:p>
    <w:p>
      <w:pPr>
        <w:pStyle w:val="4"/>
        <w:numPr>
          <w:ilvl w:val="0"/>
          <w:numId w:val="0"/>
        </w:numPr>
        <w:ind w:firstLine="622" w:firstLineChars="200"/>
        <w:jc w:val="both"/>
        <w:outlineLvl w:val="1"/>
        <w:rPr>
          <w:rFonts w:hint="default" w:ascii="Times New Roman" w:hAnsi="Times New Roman" w:eastAsia="楷体" w:cs="Times New Roman"/>
          <w:b/>
          <w:bCs/>
          <w:sz w:val="31"/>
          <w:szCs w:val="31"/>
          <w:lang w:val="en-US" w:eastAsia="zh-CN"/>
        </w:rPr>
      </w:pPr>
      <w:bookmarkStart w:id="49" w:name="_Toc14479"/>
      <w:bookmarkStart w:id="50" w:name="_Toc14575"/>
      <w:bookmarkStart w:id="51" w:name="_Toc17737"/>
      <w:r>
        <w:rPr>
          <w:rFonts w:hint="default" w:ascii="Times New Roman" w:hAnsi="Times New Roman" w:eastAsia="楷体" w:cs="Times New Roman"/>
          <w:b/>
          <w:bCs/>
          <w:sz w:val="31"/>
          <w:szCs w:val="31"/>
          <w:lang w:val="en-US" w:eastAsia="zh-CN"/>
        </w:rPr>
        <w:t>（三）资产</w:t>
      </w:r>
      <w:r>
        <w:rPr>
          <w:rFonts w:hint="default" w:ascii="Times New Roman" w:hAnsi="Times New Roman" w:eastAsia="楷体" w:cs="Times New Roman"/>
          <w:b/>
          <w:bCs w:val="0"/>
          <w:sz w:val="32"/>
          <w:szCs w:val="24"/>
          <w:lang w:val="en-US" w:eastAsia="zh-CN"/>
        </w:rPr>
        <w:t>管理</w:t>
      </w:r>
      <w:r>
        <w:rPr>
          <w:rFonts w:hint="default" w:ascii="Times New Roman" w:hAnsi="Times New Roman" w:eastAsia="楷体" w:cs="Times New Roman"/>
          <w:b/>
          <w:bCs/>
          <w:sz w:val="31"/>
          <w:szCs w:val="31"/>
          <w:lang w:val="en-US" w:eastAsia="zh-CN"/>
        </w:rPr>
        <w:t>制度建设及使用情况</w:t>
      </w:r>
      <w:bookmarkEnd w:id="49"/>
      <w:bookmarkEnd w:id="50"/>
      <w:bookmarkEnd w:id="51"/>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邵阳市北塔区商务局为了加强和规范国有资产管理，保障国有资产的安全完整，推进节约型机关建设，根据财政部《行政事业单位国有资产管理暂行办法》和《行政事业单位内部控制规范（试行）》要求，</w:t>
      </w:r>
      <w:r>
        <w:rPr>
          <w:rFonts w:hint="default" w:ascii="Times New Roman" w:hAnsi="Times New Roman" w:eastAsia="仿宋" w:cs="Times New Roman"/>
          <w:b w:val="0"/>
          <w:bCs w:val="0"/>
          <w:sz w:val="32"/>
          <w:szCs w:val="32"/>
          <w:lang w:val="en-US" w:eastAsia="zh-CN"/>
        </w:rPr>
        <w:t>在《财务管理制度》对有关资产管理进行了规定。</w:t>
      </w:r>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截至2022年12月31日，邵阳市北塔区商务局固定资产账面原值17.83万元。其中：通用设备12.66万元；家具、用具、装具及动植物5.17万元。固定资产在用17.83万元、闲置0.00万元，资产使用率100%。</w:t>
      </w:r>
    </w:p>
    <w:p>
      <w:pPr>
        <w:pStyle w:val="4"/>
        <w:numPr>
          <w:ilvl w:val="0"/>
          <w:numId w:val="0"/>
        </w:numPr>
        <w:ind w:firstLine="622" w:firstLineChars="200"/>
        <w:jc w:val="both"/>
        <w:outlineLvl w:val="1"/>
        <w:rPr>
          <w:rFonts w:hint="default" w:ascii="Times New Roman" w:hAnsi="Times New Roman" w:eastAsia="楷体" w:cs="Times New Roman"/>
          <w:b/>
          <w:bCs/>
          <w:sz w:val="31"/>
          <w:szCs w:val="31"/>
          <w:lang w:val="en-US" w:eastAsia="zh-CN"/>
        </w:rPr>
      </w:pPr>
      <w:bookmarkStart w:id="52" w:name="_Toc22931"/>
      <w:bookmarkStart w:id="53" w:name="_Toc17321"/>
      <w:bookmarkStart w:id="54" w:name="_Toc16843"/>
      <w:r>
        <w:rPr>
          <w:rFonts w:hint="default" w:ascii="Times New Roman" w:hAnsi="Times New Roman" w:eastAsia="楷体" w:cs="Times New Roman"/>
          <w:b/>
          <w:bCs/>
          <w:sz w:val="31"/>
          <w:szCs w:val="31"/>
          <w:lang w:val="en-US" w:eastAsia="zh-CN"/>
        </w:rPr>
        <w:t>（四）政府</w:t>
      </w:r>
      <w:r>
        <w:rPr>
          <w:rFonts w:hint="default" w:ascii="Times New Roman" w:hAnsi="Times New Roman" w:eastAsia="楷体" w:cs="Times New Roman"/>
          <w:b/>
          <w:bCs w:val="0"/>
          <w:sz w:val="32"/>
          <w:szCs w:val="24"/>
          <w:lang w:val="en-US" w:eastAsia="zh-CN"/>
        </w:rPr>
        <w:t>采购</w:t>
      </w:r>
      <w:r>
        <w:rPr>
          <w:rFonts w:hint="default" w:ascii="Times New Roman" w:hAnsi="Times New Roman" w:eastAsia="楷体" w:cs="Times New Roman"/>
          <w:b/>
          <w:bCs/>
          <w:sz w:val="31"/>
          <w:szCs w:val="31"/>
          <w:lang w:val="en-US" w:eastAsia="zh-CN"/>
        </w:rPr>
        <w:t>制度建设情况</w:t>
      </w:r>
      <w:bookmarkEnd w:id="52"/>
      <w:bookmarkEnd w:id="53"/>
      <w:bookmarkEnd w:id="54"/>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邵阳市北塔区商务局</w:t>
      </w:r>
      <w:r>
        <w:rPr>
          <w:rFonts w:hint="default" w:ascii="Times New Roman" w:hAnsi="Times New Roman" w:eastAsia="仿宋" w:cs="Times New Roman"/>
          <w:b w:val="0"/>
          <w:bCs w:val="0"/>
          <w:sz w:val="32"/>
          <w:szCs w:val="32"/>
          <w:lang w:val="en-US" w:eastAsia="zh-CN"/>
        </w:rPr>
        <w:t>在《内部控制制度》中明确了政府采购相关规定。</w:t>
      </w:r>
    </w:p>
    <w:p>
      <w:pPr>
        <w:pStyle w:val="3"/>
        <w:numPr>
          <w:ilvl w:val="0"/>
          <w:numId w:val="0"/>
        </w:numPr>
        <w:ind w:firstLine="622" w:firstLineChars="200"/>
        <w:jc w:val="both"/>
        <w:outlineLvl w:val="0"/>
        <w:rPr>
          <w:rFonts w:hint="default" w:ascii="Times New Roman" w:hAnsi="Times New Roman" w:eastAsia="仿宋" w:cs="Times New Roman"/>
          <w:b w:val="0"/>
          <w:bCs w:val="0"/>
          <w:sz w:val="31"/>
          <w:szCs w:val="31"/>
          <w:lang w:val="en-US" w:eastAsia="zh-CN"/>
        </w:rPr>
      </w:pPr>
      <w:bookmarkStart w:id="55" w:name="_Toc13442"/>
      <w:bookmarkStart w:id="56" w:name="_Toc6954"/>
      <w:bookmarkStart w:id="57" w:name="_Toc28880"/>
      <w:r>
        <w:rPr>
          <w:rFonts w:hint="default" w:ascii="Times New Roman" w:hAnsi="Times New Roman" w:eastAsia="黑体" w:cs="Times New Roman"/>
          <w:b/>
          <w:bCs/>
          <w:kern w:val="2"/>
          <w:sz w:val="31"/>
          <w:szCs w:val="31"/>
          <w:lang w:val="en-US" w:eastAsia="zh-CN" w:bidi="ar-SA"/>
        </w:rPr>
        <w:t>四、第三方重点绩效评价工作情况</w:t>
      </w:r>
      <w:bookmarkEnd w:id="55"/>
      <w:bookmarkEnd w:id="56"/>
      <w:bookmarkEnd w:id="57"/>
    </w:p>
    <w:p>
      <w:pPr>
        <w:pStyle w:val="4"/>
        <w:numPr>
          <w:ilvl w:val="0"/>
          <w:numId w:val="0"/>
        </w:numPr>
        <w:ind w:firstLine="622" w:firstLineChars="200"/>
        <w:jc w:val="both"/>
        <w:outlineLvl w:val="1"/>
        <w:rPr>
          <w:rFonts w:hint="default" w:ascii="Times New Roman" w:hAnsi="Times New Roman" w:eastAsia="仿宋" w:cs="Times New Roman"/>
          <w:b w:val="0"/>
          <w:bCs w:val="0"/>
          <w:sz w:val="31"/>
          <w:szCs w:val="31"/>
          <w:lang w:val="en-US" w:eastAsia="zh-CN"/>
        </w:rPr>
      </w:pPr>
      <w:bookmarkStart w:id="58" w:name="_Toc15712"/>
      <w:bookmarkStart w:id="59" w:name="_Toc25649"/>
      <w:bookmarkStart w:id="60" w:name="_Toc27478"/>
      <w:r>
        <w:rPr>
          <w:rFonts w:hint="default" w:ascii="Times New Roman" w:hAnsi="Times New Roman" w:eastAsia="楷体" w:cs="Times New Roman"/>
          <w:b/>
          <w:bCs/>
          <w:sz w:val="31"/>
          <w:szCs w:val="31"/>
          <w:lang w:val="en-US" w:eastAsia="zh-CN"/>
        </w:rPr>
        <w:t>（一）重点绩效评价目的</w:t>
      </w:r>
      <w:bookmarkEnd w:id="58"/>
      <w:bookmarkEnd w:id="59"/>
      <w:bookmarkEnd w:id="60"/>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通过开展第三方重点绩效评价，全面了解、分析部门</w:t>
      </w:r>
      <w:r>
        <w:rPr>
          <w:rFonts w:hint="eastAsia" w:cs="Times New Roman"/>
          <w:b w:val="0"/>
          <w:bCs w:val="0"/>
          <w:sz w:val="31"/>
          <w:szCs w:val="31"/>
          <w:lang w:val="en-US" w:eastAsia="zh-CN"/>
        </w:rPr>
        <w:t>整体</w:t>
      </w:r>
      <w:r>
        <w:rPr>
          <w:rFonts w:hint="default" w:ascii="Times New Roman" w:hAnsi="Times New Roman" w:eastAsia="仿宋" w:cs="Times New Roman"/>
          <w:b w:val="0"/>
          <w:bCs w:val="0"/>
          <w:sz w:val="31"/>
          <w:szCs w:val="31"/>
          <w:lang w:val="en-US" w:eastAsia="zh-CN"/>
        </w:rPr>
        <w:t>支出情况，包括部门基本支出和项目支出。主要是部门财政支出管理情况，具体从资金的投入、过程、产出和效果四个方面进行评价。重点评价关注贯彻落实厉行节约、严控“三公”经费、降低一般运行经费、加强项目支出管理等方面取得的成绩、存在的问题及改进措施。增强职能设置科学合理性、部门中长期财政规划适应性、年度工作计划科学完整性、年度绩效目标明确性、年度部门预算计划科学性，规划部门预算执行管理、内部制度管理，切实提高部门产出及效益。</w:t>
      </w:r>
    </w:p>
    <w:p>
      <w:pPr>
        <w:pStyle w:val="4"/>
        <w:numPr>
          <w:ilvl w:val="0"/>
          <w:numId w:val="0"/>
        </w:numPr>
        <w:ind w:firstLine="622" w:firstLineChars="200"/>
        <w:jc w:val="both"/>
        <w:outlineLvl w:val="1"/>
        <w:rPr>
          <w:rFonts w:hint="default" w:ascii="Times New Roman" w:hAnsi="Times New Roman" w:eastAsia="楷体" w:cs="Times New Roman"/>
          <w:b/>
          <w:bCs/>
          <w:sz w:val="31"/>
          <w:szCs w:val="31"/>
          <w:lang w:val="en-US" w:eastAsia="zh-CN"/>
        </w:rPr>
      </w:pPr>
      <w:bookmarkStart w:id="61" w:name="_Toc26498"/>
      <w:bookmarkStart w:id="62" w:name="_Toc5525"/>
      <w:bookmarkStart w:id="63" w:name="_Toc25695"/>
      <w:r>
        <w:rPr>
          <w:rFonts w:hint="default" w:ascii="Times New Roman" w:hAnsi="Times New Roman" w:eastAsia="楷体" w:cs="Times New Roman"/>
          <w:b/>
          <w:bCs/>
          <w:sz w:val="31"/>
          <w:szCs w:val="31"/>
          <w:lang w:val="en-US" w:eastAsia="zh-CN"/>
        </w:rPr>
        <w:t>（二）重点</w:t>
      </w:r>
      <w:r>
        <w:rPr>
          <w:rFonts w:hint="default" w:ascii="Times New Roman" w:hAnsi="Times New Roman" w:eastAsia="楷体" w:cs="Times New Roman"/>
          <w:b/>
          <w:bCs w:val="0"/>
          <w:sz w:val="32"/>
          <w:szCs w:val="24"/>
          <w:lang w:val="en-US" w:eastAsia="zh-CN"/>
        </w:rPr>
        <w:t>绩效</w:t>
      </w:r>
      <w:r>
        <w:rPr>
          <w:rFonts w:hint="default" w:ascii="Times New Roman" w:hAnsi="Times New Roman" w:eastAsia="楷体" w:cs="Times New Roman"/>
          <w:b/>
          <w:bCs/>
          <w:sz w:val="31"/>
          <w:szCs w:val="31"/>
          <w:lang w:val="en-US" w:eastAsia="zh-CN"/>
        </w:rPr>
        <w:t>评价工作过程</w:t>
      </w:r>
      <w:bookmarkEnd w:id="61"/>
      <w:bookmarkEnd w:id="62"/>
      <w:bookmarkEnd w:id="63"/>
    </w:p>
    <w:p>
      <w:pPr>
        <w:numPr>
          <w:ilvl w:val="0"/>
          <w:numId w:val="0"/>
        </w:num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2"/>
          <w:szCs w:val="32"/>
          <w:lang w:val="en-US" w:eastAsia="zh-CN"/>
        </w:rPr>
        <w:t>参考</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的要求和相关政策规定，我所按下列步骤开展了绩效评价工作：</w:t>
      </w:r>
    </w:p>
    <w:p>
      <w:pPr>
        <w:pStyle w:val="5"/>
        <w:numPr>
          <w:ilvl w:val="0"/>
          <w:numId w:val="0"/>
        </w:numPr>
        <w:ind w:firstLine="602" w:firstLineChars="200"/>
        <w:jc w:val="both"/>
        <w:rPr>
          <w:rFonts w:hint="default" w:ascii="Times New Roman" w:hAnsi="Times New Roman" w:eastAsia="仿宋" w:cs="Times New Roman"/>
          <w:b w:val="0"/>
          <w:bCs w:val="0"/>
          <w:sz w:val="31"/>
          <w:szCs w:val="31"/>
          <w:lang w:val="en-US" w:eastAsia="zh-CN"/>
        </w:rPr>
      </w:pPr>
      <w:bookmarkStart w:id="64" w:name="_Toc1043"/>
      <w:bookmarkStart w:id="65" w:name="_Toc9111"/>
      <w:r>
        <w:rPr>
          <w:rFonts w:hint="default" w:ascii="Times New Roman" w:hAnsi="Times New Roman" w:eastAsia="仿宋" w:cs="Times New Roman"/>
          <w:b/>
          <w:bCs/>
          <w:sz w:val="30"/>
          <w:szCs w:val="30"/>
          <w:lang w:val="en-US" w:eastAsia="zh-CN"/>
        </w:rPr>
        <w:t>1、前期准备。</w:t>
      </w:r>
      <w:r>
        <w:rPr>
          <w:rFonts w:hint="default" w:ascii="Times New Roman" w:hAnsi="Times New Roman" w:eastAsia="仿宋" w:cs="Times New Roman"/>
          <w:b w:val="0"/>
          <w:bCs w:val="0"/>
          <w:sz w:val="31"/>
          <w:szCs w:val="31"/>
          <w:lang w:val="en-US" w:eastAsia="zh-CN"/>
        </w:rPr>
        <w:t>专人成立重点绩效评价工作小组，明确了工作职责，制定了现场评价方案，并设计了相关表格，通过联系相关单位，确定了绩效评价的实施时间。</w:t>
      </w:r>
      <w:bookmarkEnd w:id="64"/>
      <w:bookmarkEnd w:id="65"/>
    </w:p>
    <w:p>
      <w:pPr>
        <w:pStyle w:val="5"/>
        <w:numPr>
          <w:ilvl w:val="0"/>
          <w:numId w:val="0"/>
        </w:numPr>
        <w:ind w:firstLine="602" w:firstLineChars="200"/>
        <w:jc w:val="both"/>
        <w:rPr>
          <w:rFonts w:hint="default" w:ascii="Times New Roman" w:hAnsi="Times New Roman" w:eastAsia="仿宋" w:cs="Times New Roman"/>
          <w:b w:val="0"/>
          <w:bCs w:val="0"/>
          <w:sz w:val="31"/>
          <w:szCs w:val="31"/>
          <w:lang w:val="en-US" w:eastAsia="zh-CN"/>
        </w:rPr>
      </w:pPr>
      <w:bookmarkStart w:id="66" w:name="_Toc6760"/>
      <w:bookmarkStart w:id="67" w:name="_Toc16920"/>
      <w:r>
        <w:rPr>
          <w:rFonts w:hint="default" w:ascii="Times New Roman" w:hAnsi="Times New Roman" w:eastAsia="仿宋" w:cs="Times New Roman"/>
          <w:b/>
          <w:bCs/>
          <w:sz w:val="30"/>
          <w:szCs w:val="30"/>
          <w:lang w:val="en-US" w:eastAsia="zh-CN"/>
        </w:rPr>
        <w:t>2、具体实施。</w:t>
      </w:r>
      <w:r>
        <w:rPr>
          <w:rFonts w:hint="default" w:ascii="Times New Roman" w:hAnsi="Times New Roman" w:eastAsia="仿宋" w:cs="Times New Roman"/>
          <w:b w:val="0"/>
          <w:bCs w:val="0"/>
          <w:sz w:val="31"/>
          <w:szCs w:val="31"/>
          <w:lang w:val="en-US" w:eastAsia="zh-CN"/>
        </w:rPr>
        <w:t>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通关与相关负责人员面对面交谈、现场查看区商务局单位专项项目实施等方式，采集了相关数据，核查了资金使用、相关制度落实等情况；三是形成评价报告。通过对相关资料进行综合分析，按照确定的评价指标和标准，结合现场评价情况，得出评价结论，形成绩效评价报告。</w:t>
      </w:r>
      <w:bookmarkEnd w:id="66"/>
      <w:bookmarkEnd w:id="67"/>
    </w:p>
    <w:p>
      <w:pPr>
        <w:pStyle w:val="3"/>
        <w:numPr>
          <w:ilvl w:val="0"/>
          <w:numId w:val="0"/>
        </w:numPr>
        <w:ind w:firstLine="622" w:firstLineChars="200"/>
        <w:jc w:val="both"/>
        <w:outlineLvl w:val="0"/>
        <w:rPr>
          <w:rFonts w:hint="default" w:ascii="Times New Roman" w:hAnsi="Times New Roman" w:eastAsia="仿宋" w:cs="Times New Roman"/>
          <w:b w:val="0"/>
          <w:bCs w:val="0"/>
          <w:sz w:val="31"/>
          <w:szCs w:val="31"/>
          <w:lang w:val="en-US" w:eastAsia="zh-CN"/>
        </w:rPr>
      </w:pPr>
      <w:bookmarkStart w:id="68" w:name="_Toc13440"/>
      <w:bookmarkStart w:id="69" w:name="_Toc13449"/>
      <w:bookmarkStart w:id="70" w:name="_Toc10184"/>
      <w:r>
        <w:rPr>
          <w:rFonts w:hint="default" w:ascii="Times New Roman" w:hAnsi="Times New Roman" w:eastAsia="黑体" w:cs="Times New Roman"/>
          <w:b/>
          <w:bCs/>
          <w:kern w:val="2"/>
          <w:sz w:val="31"/>
          <w:szCs w:val="31"/>
          <w:lang w:val="en-US" w:eastAsia="zh-CN" w:bidi="ar-SA"/>
        </w:rPr>
        <w:t>五、部门整体</w:t>
      </w:r>
      <w:r>
        <w:rPr>
          <w:rFonts w:hint="default" w:ascii="Times New Roman" w:hAnsi="Times New Roman" w:eastAsia="黑体" w:cs="Times New Roman"/>
          <w:b/>
          <w:bCs w:val="0"/>
          <w:kern w:val="44"/>
          <w:sz w:val="32"/>
          <w:szCs w:val="24"/>
          <w:lang w:val="en-US" w:eastAsia="zh-CN" w:bidi="ar-SA"/>
        </w:rPr>
        <w:t>支出</w:t>
      </w:r>
      <w:r>
        <w:rPr>
          <w:rFonts w:hint="default" w:ascii="Times New Roman" w:hAnsi="Times New Roman" w:eastAsia="黑体" w:cs="Times New Roman"/>
          <w:b/>
          <w:bCs/>
          <w:kern w:val="2"/>
          <w:sz w:val="31"/>
          <w:szCs w:val="31"/>
          <w:lang w:val="en-US" w:eastAsia="zh-CN" w:bidi="ar-SA"/>
        </w:rPr>
        <w:t>绩效情况</w:t>
      </w:r>
      <w:bookmarkEnd w:id="68"/>
      <w:bookmarkEnd w:id="69"/>
      <w:bookmarkEnd w:id="70"/>
    </w:p>
    <w:p>
      <w:pPr>
        <w:pStyle w:val="4"/>
        <w:numPr>
          <w:ilvl w:val="0"/>
          <w:numId w:val="0"/>
        </w:numPr>
        <w:ind w:firstLine="622" w:firstLineChars="200"/>
        <w:jc w:val="both"/>
        <w:outlineLvl w:val="1"/>
        <w:rPr>
          <w:rFonts w:hint="default" w:ascii="Times New Roman" w:hAnsi="Times New Roman" w:eastAsia="楷体" w:cs="Times New Roman"/>
          <w:b/>
          <w:bCs/>
          <w:sz w:val="31"/>
          <w:szCs w:val="31"/>
          <w:lang w:val="en-US" w:eastAsia="zh-CN"/>
        </w:rPr>
      </w:pPr>
      <w:bookmarkStart w:id="71" w:name="_Toc22140"/>
      <w:bookmarkStart w:id="72" w:name="_Toc18132"/>
      <w:bookmarkStart w:id="73" w:name="_Toc29943"/>
      <w:r>
        <w:rPr>
          <w:rFonts w:hint="default" w:ascii="Times New Roman" w:hAnsi="Times New Roman" w:eastAsia="楷体" w:cs="Times New Roman"/>
          <w:b/>
          <w:bCs/>
          <w:sz w:val="31"/>
          <w:szCs w:val="31"/>
          <w:lang w:val="en-US" w:eastAsia="zh-CN"/>
        </w:rPr>
        <w:t>（一）</w:t>
      </w:r>
      <w:r>
        <w:rPr>
          <w:rFonts w:hint="eastAsia" w:ascii="Times New Roman" w:hAnsi="Times New Roman" w:cs="Times New Roman"/>
          <w:b/>
          <w:bCs/>
          <w:sz w:val="31"/>
          <w:szCs w:val="31"/>
          <w:lang w:val="en-US" w:eastAsia="zh-CN"/>
        </w:rPr>
        <w:t>项目</w:t>
      </w:r>
      <w:r>
        <w:rPr>
          <w:rFonts w:hint="default" w:ascii="Times New Roman" w:hAnsi="Times New Roman" w:eastAsia="楷体" w:cs="Times New Roman"/>
          <w:b/>
          <w:bCs w:val="0"/>
          <w:sz w:val="32"/>
          <w:szCs w:val="24"/>
          <w:lang w:val="en-US" w:eastAsia="zh-CN"/>
        </w:rPr>
        <w:t>实际</w:t>
      </w:r>
      <w:r>
        <w:rPr>
          <w:rFonts w:hint="default" w:ascii="Times New Roman" w:hAnsi="Times New Roman" w:eastAsia="楷体" w:cs="Times New Roman"/>
          <w:b/>
          <w:bCs/>
          <w:sz w:val="31"/>
          <w:szCs w:val="31"/>
          <w:lang w:val="en-US" w:eastAsia="zh-CN"/>
        </w:rPr>
        <w:t>产出情况</w:t>
      </w:r>
      <w:bookmarkEnd w:id="71"/>
      <w:bookmarkEnd w:id="72"/>
      <w:bookmarkEnd w:id="73"/>
    </w:p>
    <w:p>
      <w:pPr>
        <w:pStyle w:val="5"/>
        <w:rPr>
          <w:rFonts w:hint="default" w:ascii="Times New Roman" w:hAnsi="Times New Roman" w:cs="Times New Roman"/>
          <w:lang w:val="en-US" w:eastAsia="zh-CN"/>
        </w:rPr>
      </w:pPr>
      <w:bookmarkStart w:id="74" w:name="_Toc12228"/>
      <w:bookmarkStart w:id="75" w:name="_Toc32652"/>
      <w:bookmarkStart w:id="76" w:name="_Toc18578"/>
      <w:bookmarkStart w:id="77" w:name="_Toc32329"/>
      <w:r>
        <w:rPr>
          <w:rFonts w:hint="default" w:ascii="Times New Roman" w:hAnsi="Times New Roman" w:cs="Times New Roman"/>
          <w:lang w:val="en-US" w:eastAsia="zh-CN"/>
        </w:rPr>
        <w:t>1、</w:t>
      </w:r>
      <w:bookmarkEnd w:id="74"/>
      <w:bookmarkEnd w:id="75"/>
      <w:r>
        <w:rPr>
          <w:rFonts w:hint="default" w:ascii="Times New Roman" w:hAnsi="Times New Roman" w:cs="Times New Roman"/>
          <w:lang w:val="en-US" w:eastAsia="zh-CN"/>
        </w:rPr>
        <w:t>全区招商经费</w:t>
      </w:r>
      <w:bookmarkEnd w:id="76"/>
      <w:bookmarkEnd w:id="77"/>
    </w:p>
    <w:p>
      <w:pPr>
        <w:pStyle w:val="2"/>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外出招商考察学习差旅费、制作招商宣传手册、资料打印、客商来北塔洽谈招待餐费、住宿费等。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2"/>
        <w:rPr>
          <w:rFonts w:hint="default" w:ascii="Times New Roman" w:hAnsi="Times New Roman" w:cs="Times New Roman"/>
          <w:lang w:val="en-US" w:eastAsia="zh-CN"/>
        </w:rPr>
      </w:pPr>
      <w:bookmarkStart w:id="78" w:name="_Toc550"/>
      <w:bookmarkStart w:id="79" w:name="_Toc10374"/>
      <w:bookmarkStart w:id="80" w:name="_Toc19274"/>
      <w:bookmarkStart w:id="81" w:name="_Toc12210"/>
      <w:r>
        <w:rPr>
          <w:rFonts w:hint="default" w:ascii="Times New Roman" w:hAnsi="Times New Roman" w:cs="Times New Roman"/>
          <w:lang w:val="en-US" w:eastAsia="zh-CN"/>
        </w:rPr>
        <w:t>2、</w:t>
      </w:r>
      <w:bookmarkEnd w:id="78"/>
      <w:bookmarkEnd w:id="79"/>
      <w:r>
        <w:rPr>
          <w:rFonts w:hint="default" w:ascii="Times New Roman" w:hAnsi="Times New Roman" w:cs="Times New Roman"/>
          <w:lang w:val="en-US" w:eastAsia="zh-CN"/>
        </w:rPr>
        <w:t>农贸市场经费</w:t>
      </w:r>
      <w:bookmarkEnd w:id="80"/>
      <w:bookmarkEnd w:id="81"/>
    </w:p>
    <w:p>
      <w:pPr>
        <w:pStyle w:val="2"/>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用于创文固卫广告设计制作、资料打印、购买农残检测试剂、宣传资料制作等。</w:t>
      </w:r>
    </w:p>
    <w:p>
      <w:pPr>
        <w:pStyle w:val="5"/>
        <w:rPr>
          <w:rFonts w:hint="default" w:ascii="Times New Roman" w:hAnsi="Times New Roman" w:cs="Times New Roman"/>
          <w:lang w:val="en-US" w:eastAsia="zh-CN"/>
        </w:rPr>
      </w:pPr>
      <w:bookmarkStart w:id="82" w:name="_Toc13975"/>
      <w:bookmarkStart w:id="83" w:name="_Toc12958"/>
      <w:r>
        <w:rPr>
          <w:rFonts w:hint="default" w:ascii="Times New Roman" w:hAnsi="Times New Roman" w:cs="Times New Roman"/>
          <w:lang w:val="en-US" w:eastAsia="zh-CN"/>
        </w:rPr>
        <w:t>3、公用支出项目</w:t>
      </w:r>
      <w:bookmarkEnd w:id="82"/>
      <w:bookmarkEnd w:id="83"/>
    </w:p>
    <w:p>
      <w:pPr>
        <w:pStyle w:val="2"/>
        <w:numPr>
          <w:ilvl w:val="-1"/>
          <w:numId w:val="0"/>
        </w:numPr>
        <w:ind w:firstLine="0" w:firstLineChars="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    用于订购报刊、广告制作、缴纳水电费、购买日常用品等。</w:t>
      </w:r>
    </w:p>
    <w:p>
      <w:pPr>
        <w:pStyle w:val="4"/>
        <w:numPr>
          <w:ilvl w:val="0"/>
          <w:numId w:val="0"/>
        </w:numPr>
        <w:ind w:firstLine="622" w:firstLineChars="200"/>
        <w:jc w:val="both"/>
        <w:outlineLvl w:val="1"/>
        <w:rPr>
          <w:rFonts w:hint="default" w:ascii="Times New Roman" w:hAnsi="Times New Roman" w:eastAsia="仿宋" w:cs="Times New Roman"/>
          <w:b w:val="0"/>
          <w:bCs w:val="0"/>
          <w:sz w:val="31"/>
          <w:szCs w:val="31"/>
          <w:lang w:val="en-US" w:eastAsia="zh-CN"/>
        </w:rPr>
      </w:pPr>
      <w:bookmarkStart w:id="84" w:name="_Toc14682"/>
      <w:bookmarkStart w:id="85" w:name="_Toc14451"/>
      <w:bookmarkStart w:id="86" w:name="_Toc28582"/>
      <w:r>
        <w:rPr>
          <w:rFonts w:hint="default" w:ascii="Times New Roman" w:hAnsi="Times New Roman" w:eastAsia="楷体" w:cs="Times New Roman"/>
          <w:b/>
          <w:bCs/>
          <w:sz w:val="31"/>
          <w:szCs w:val="31"/>
          <w:lang w:val="en-US" w:eastAsia="zh-CN"/>
        </w:rPr>
        <w:t>（二）部门整体</w:t>
      </w:r>
      <w:r>
        <w:rPr>
          <w:rFonts w:hint="default" w:ascii="Times New Roman" w:hAnsi="Times New Roman" w:eastAsia="楷体" w:cs="Times New Roman"/>
          <w:b/>
          <w:bCs w:val="0"/>
          <w:sz w:val="32"/>
          <w:szCs w:val="24"/>
          <w:lang w:val="en-US" w:eastAsia="zh-CN"/>
        </w:rPr>
        <w:t>效益</w:t>
      </w:r>
      <w:r>
        <w:rPr>
          <w:rFonts w:hint="default" w:ascii="Times New Roman" w:hAnsi="Times New Roman" w:eastAsia="楷体" w:cs="Times New Roman"/>
          <w:b/>
          <w:bCs/>
          <w:sz w:val="31"/>
          <w:szCs w:val="31"/>
          <w:lang w:val="en-US" w:eastAsia="zh-CN"/>
        </w:rPr>
        <w:t>情况</w:t>
      </w:r>
      <w:bookmarkEnd w:id="84"/>
      <w:bookmarkEnd w:id="85"/>
      <w:bookmarkEnd w:id="86"/>
    </w:p>
    <w:p>
      <w:pPr>
        <w:pStyle w:val="11"/>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商务局充分履行职责职能，严格执行各项管理制度，经济、社会等效益显著、社会公众满意度上升，较好地完成了全年工作目标。商务工作各项经济指标稳中向好；全力保障市场供应；招商引资提质增效；创文固卫稳步推进；强化安全生产监管，扎实推进平安创建工作。</w:t>
      </w:r>
    </w:p>
    <w:p>
      <w:pPr>
        <w:pStyle w:val="5"/>
        <w:ind w:firstLine="643" w:firstLineChars="200"/>
        <w:rPr>
          <w:rFonts w:hint="default" w:ascii="Times New Roman" w:hAnsi="Times New Roman" w:cs="Times New Roman"/>
        </w:rPr>
      </w:pPr>
      <w:bookmarkStart w:id="87" w:name="_Toc23322"/>
      <w:bookmarkStart w:id="88" w:name="_Toc30599"/>
      <w:r>
        <w:rPr>
          <w:rFonts w:hint="default" w:ascii="Times New Roman" w:hAnsi="Times New Roman" w:cs="Times New Roman"/>
          <w:lang w:val="en-US" w:eastAsia="zh-CN"/>
        </w:rPr>
        <w:t>1、</w:t>
      </w:r>
      <w:r>
        <w:rPr>
          <w:rFonts w:hint="default" w:ascii="Times New Roman" w:hAnsi="Times New Roman" w:eastAsia="仿宋" w:cs="Times New Roman"/>
          <w:b/>
          <w:sz w:val="32"/>
          <w:szCs w:val="24"/>
        </w:rPr>
        <w:t>项目及资金各环节</w:t>
      </w:r>
      <w:bookmarkEnd w:id="87"/>
      <w:bookmarkEnd w:id="88"/>
    </w:p>
    <w:p>
      <w:pPr>
        <w:pStyle w:val="11"/>
        <w:numPr>
          <w:ilvl w:val="-1"/>
          <w:numId w:val="0"/>
        </w:num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商务局经费开支严格按预算执行，管理制度健全，会计基础规范，资金使用符合国家财经法规和财务管理制度规定。按要求执行政府采购，严控支出，开源节流，一般性支出和“三公经费”均按要求压减，预决算信息公开及时完善。资产管理安全，固定资产利用率、重点工作完成率等均达到或超过年初计划数，取得了较好的社会效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2"/>
        <w:rPr>
          <w:rFonts w:hint="default" w:ascii="Times New Roman" w:hAnsi="Times New Roman" w:cs="Times New Roman"/>
          <w:lang w:val="en-US" w:eastAsia="zh-CN"/>
        </w:rPr>
      </w:pPr>
      <w:bookmarkStart w:id="89" w:name="_Toc23411"/>
      <w:bookmarkStart w:id="90" w:name="_Toc21522"/>
      <w:bookmarkStart w:id="91" w:name="_Toc5451"/>
      <w:bookmarkStart w:id="92" w:name="_Toc31880"/>
      <w:r>
        <w:rPr>
          <w:rFonts w:hint="default" w:ascii="Times New Roman" w:hAnsi="Times New Roman" w:cs="Times New Roman"/>
          <w:lang w:val="en-US" w:eastAsia="zh-CN"/>
        </w:rPr>
        <w:t>2、</w:t>
      </w:r>
      <w:bookmarkEnd w:id="89"/>
      <w:bookmarkEnd w:id="90"/>
      <w:r>
        <w:rPr>
          <w:rFonts w:hint="default" w:ascii="Times New Roman" w:hAnsi="Times New Roman" w:eastAsia="仿宋" w:cs="Times New Roman"/>
          <w:b/>
          <w:bCs w:val="0"/>
          <w:sz w:val="32"/>
          <w:szCs w:val="24"/>
        </w:rPr>
        <w:t>“三公经费”</w:t>
      </w:r>
      <w:r>
        <w:rPr>
          <w:rFonts w:hint="default" w:ascii="Times New Roman" w:hAnsi="Times New Roman" w:eastAsia="仿宋" w:cs="Times New Roman"/>
          <w:b/>
          <w:bCs w:val="0"/>
          <w:sz w:val="32"/>
          <w:szCs w:val="24"/>
          <w:lang w:val="en-US" w:eastAsia="zh-CN"/>
        </w:rPr>
        <w:t>方面</w:t>
      </w:r>
      <w:bookmarkEnd w:id="91"/>
      <w:bookmarkEnd w:id="92"/>
    </w:p>
    <w:p>
      <w:pPr>
        <w:pStyle w:val="11"/>
        <w:numPr>
          <w:ilvl w:val="-1"/>
          <w:numId w:val="0"/>
        </w:numPr>
        <w:ind w:firstLine="640" w:firstLineChars="200"/>
        <w:rPr>
          <w:rFonts w:hint="default" w:ascii="Times New Roman" w:hAnsi="Times New Roman" w:cs="Times New Roman"/>
          <w:color w:val="auto"/>
          <w:szCs w:val="32"/>
          <w:highlight w:val="none"/>
          <w:lang w:val="en-US" w:eastAsia="zh-CN"/>
        </w:rPr>
      </w:pPr>
      <w:r>
        <w:rPr>
          <w:rFonts w:hint="default" w:ascii="Times New Roman" w:hAnsi="Times New Roman" w:eastAsia="仿宋" w:cs="Times New Roman"/>
          <w:sz w:val="32"/>
          <w:szCs w:val="32"/>
          <w:lang w:val="en-US" w:eastAsia="zh-CN"/>
        </w:rPr>
        <w:t>2022年“三公”经费实际开支总额0.5万元。其中：因公出国（境）费支出本年未发生。公务用车购置及运行维护费实际开支0万元（公务用车购置费未发生，公务用车运行维护费0万元），公务用车保有量0辆；公务接待费实际开支0.5万元，公务接待8批次45人次。2022年“三公”经费实际开支总额比2021年同口径减少0.19，下降27.68%。原因为遵守中央八项规定、省委九项规定，厉行节约,压缩招待开支。</w:t>
      </w:r>
      <w:r>
        <w:rPr>
          <w:rFonts w:hint="default" w:ascii="Times New Roman" w:hAnsi="Times New Roman" w:eastAsia="仿宋" w:cs="Times New Roman"/>
          <w:b w:val="0"/>
          <w:bCs w:val="0"/>
          <w:sz w:val="32"/>
          <w:szCs w:val="32"/>
        </w:rPr>
        <w:t>公用经费</w:t>
      </w:r>
      <w:r>
        <w:rPr>
          <w:rFonts w:hint="default" w:ascii="Times New Roman" w:hAnsi="Times New Roman" w:eastAsia="仿宋" w:cs="Times New Roman"/>
          <w:b w:val="0"/>
          <w:bCs w:val="0"/>
          <w:sz w:val="32"/>
          <w:szCs w:val="32"/>
          <w:lang w:val="en-US" w:eastAsia="zh-CN"/>
        </w:rPr>
        <w:t>方面，</w:t>
      </w:r>
      <w:r>
        <w:rPr>
          <w:rFonts w:hint="default" w:ascii="Times New Roman" w:hAnsi="Times New Roman" w:eastAsia="仿宋" w:cs="Times New Roman"/>
          <w:sz w:val="32"/>
          <w:szCs w:val="32"/>
          <w:lang w:val="en-US" w:eastAsia="zh-CN"/>
        </w:rPr>
        <w:t>2022年度商品和服务支出363.86万元，较上年增加271.82万元，增长295.36%，主要原因为本年度招商、市场管理列为基本支出，且新冠疫情防控经费较上年大幅增加。</w:t>
      </w:r>
      <w:r>
        <w:rPr>
          <w:rFonts w:hint="default" w:ascii="Times New Roman" w:hAnsi="Times New Roman" w:eastAsia="仿宋" w:cs="Times New Roman"/>
          <w:b w:val="0"/>
          <w:bCs w:val="0"/>
          <w:sz w:val="32"/>
          <w:szCs w:val="32"/>
        </w:rPr>
        <w:t>资产管理</w:t>
      </w:r>
      <w:r>
        <w:rPr>
          <w:rFonts w:hint="default" w:ascii="Times New Roman" w:hAnsi="Times New Roman" w:eastAsia="仿宋" w:cs="Times New Roman"/>
          <w:b w:val="0"/>
          <w:bCs w:val="0"/>
          <w:sz w:val="32"/>
          <w:szCs w:val="32"/>
          <w:lang w:val="en-US" w:eastAsia="zh-CN"/>
        </w:rPr>
        <w:t>方面商务</w:t>
      </w:r>
      <w:r>
        <w:rPr>
          <w:rFonts w:hint="default" w:ascii="Times New Roman" w:hAnsi="Times New Roman" w:eastAsia="仿宋" w:cs="Times New Roman"/>
          <w:sz w:val="32"/>
          <w:szCs w:val="32"/>
          <w:lang w:val="en-US" w:eastAsia="zh-CN"/>
        </w:rPr>
        <w:t>局的资产管理由办公室负责，资产采购按程序实行报批采购，统一在政采云平台下单，采购后登记入账，录入资产信息系统，再派发到相关科室。一是商务局资产管理和使用坚持统一政策、统一领导、分级管理、责任到人、物尽其用的原则。二是运用资产信息管理系统加强资产管理。三是每年组织一次固定</w:t>
      </w:r>
      <w:r>
        <w:rPr>
          <w:rFonts w:hint="eastAsia" w:cs="Times New Roman"/>
          <w:sz w:val="32"/>
          <w:szCs w:val="32"/>
          <w:lang w:val="en-US" w:eastAsia="zh-CN"/>
        </w:rPr>
        <w:t>资产</w:t>
      </w:r>
      <w:r>
        <w:rPr>
          <w:rFonts w:hint="default" w:ascii="Times New Roman" w:hAnsi="Times New Roman" w:eastAsia="仿宋" w:cs="Times New Roman"/>
          <w:sz w:val="32"/>
          <w:szCs w:val="32"/>
          <w:lang w:val="en-US" w:eastAsia="zh-CN"/>
        </w:rPr>
        <w:t>清查工作，使固定资产检查常态化，确保账、卡、实相符。</w:t>
      </w:r>
      <w:r>
        <w:rPr>
          <w:rFonts w:hint="default" w:ascii="Times New Roman" w:hAnsi="Times New Roman" w:eastAsia="仿宋" w:cs="Times New Roman"/>
          <w:sz w:val="32"/>
          <w:szCs w:val="32"/>
          <w:highlight w:val="none"/>
          <w:lang w:val="en-US" w:eastAsia="zh-CN"/>
        </w:rPr>
        <w:t>四是根据《湖南省财政厅关于做好行政事业性国有资产月报试编工作的通知》文件要求，每月及时通过财政部统一报表系统上报资产月报电子数据，每年编制一次固定资产年报。</w:t>
      </w:r>
    </w:p>
    <w:p>
      <w:pPr>
        <w:pStyle w:val="4"/>
        <w:numPr>
          <w:ilvl w:val="0"/>
          <w:numId w:val="0"/>
        </w:numPr>
        <w:ind w:firstLine="622" w:firstLineChars="200"/>
        <w:jc w:val="both"/>
        <w:outlineLvl w:val="1"/>
        <w:rPr>
          <w:rFonts w:hint="default" w:ascii="Times New Roman" w:hAnsi="Times New Roman" w:eastAsia="仿宋" w:cs="Times New Roman"/>
          <w:b w:val="0"/>
          <w:bCs w:val="0"/>
          <w:sz w:val="31"/>
          <w:szCs w:val="31"/>
          <w:lang w:val="en-US" w:eastAsia="zh-CN"/>
        </w:rPr>
      </w:pPr>
      <w:bookmarkStart w:id="93" w:name="_Toc655"/>
      <w:bookmarkStart w:id="94" w:name="_Toc13884"/>
      <w:bookmarkStart w:id="95" w:name="_Toc1148"/>
      <w:r>
        <w:rPr>
          <w:rFonts w:hint="default" w:ascii="Times New Roman" w:hAnsi="Times New Roman" w:eastAsia="楷体" w:cs="Times New Roman"/>
          <w:b/>
          <w:bCs/>
          <w:sz w:val="31"/>
          <w:szCs w:val="31"/>
          <w:lang w:val="en-US" w:eastAsia="zh-CN"/>
        </w:rPr>
        <w:t>（三）部门</w:t>
      </w:r>
      <w:r>
        <w:rPr>
          <w:rFonts w:hint="default" w:ascii="Times New Roman" w:hAnsi="Times New Roman" w:eastAsia="楷体" w:cs="Times New Roman"/>
          <w:b/>
          <w:bCs w:val="0"/>
          <w:sz w:val="32"/>
          <w:szCs w:val="24"/>
          <w:lang w:val="en-US" w:eastAsia="zh-CN"/>
        </w:rPr>
        <w:t>整体</w:t>
      </w:r>
      <w:r>
        <w:rPr>
          <w:rFonts w:hint="default" w:ascii="Times New Roman" w:hAnsi="Times New Roman" w:eastAsia="楷体" w:cs="Times New Roman"/>
          <w:b/>
          <w:bCs/>
          <w:sz w:val="31"/>
          <w:szCs w:val="31"/>
          <w:lang w:val="en-US" w:eastAsia="zh-CN"/>
        </w:rPr>
        <w:t>满意度</w:t>
      </w:r>
      <w:bookmarkEnd w:id="93"/>
      <w:bookmarkEnd w:id="94"/>
      <w:bookmarkEnd w:id="95"/>
    </w:p>
    <w:p>
      <w:pPr>
        <w:pStyle w:val="11"/>
        <w:numPr>
          <w:ilvl w:val="-1"/>
          <w:numId w:val="0"/>
        </w:numPr>
        <w:ind w:firstLine="640" w:firstLineChars="200"/>
        <w:jc w:val="both"/>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绩效评价小组针对邵阳市北塔区商务局整体情况通过现场向管理人员、群众发放问卷进行满意度调查，共收集有效问卷</w:t>
      </w:r>
      <w:r>
        <w:rPr>
          <w:rFonts w:hint="default" w:ascii="Times New Roman" w:hAnsi="Times New Roman" w:cs="Times New Roman"/>
          <w:b w:val="0"/>
          <w:bCs w:val="0"/>
          <w:sz w:val="32"/>
          <w:szCs w:val="32"/>
          <w:highlight w:val="none"/>
          <w:lang w:val="en-US" w:eastAsia="zh-CN"/>
        </w:rPr>
        <w:t>12</w:t>
      </w:r>
      <w:r>
        <w:rPr>
          <w:rFonts w:hint="default" w:ascii="Times New Roman" w:hAnsi="Times New Roman" w:eastAsia="仿宋" w:cs="Times New Roman"/>
          <w:b w:val="0"/>
          <w:bCs w:val="0"/>
          <w:sz w:val="32"/>
          <w:szCs w:val="32"/>
          <w:highlight w:val="none"/>
          <w:lang w:val="en-US" w:eastAsia="zh-CN"/>
        </w:rPr>
        <w:t>份。经统计，2022年邵阳市北塔区商务局整体满意度为</w:t>
      </w:r>
      <w:r>
        <w:rPr>
          <w:rFonts w:hint="default" w:ascii="Times New Roman" w:hAnsi="Times New Roman" w:cs="Times New Roman"/>
          <w:b w:val="0"/>
          <w:bCs w:val="0"/>
          <w:sz w:val="32"/>
          <w:szCs w:val="32"/>
          <w:highlight w:val="none"/>
          <w:lang w:val="en-US" w:eastAsia="zh-CN"/>
        </w:rPr>
        <w:t>100.00</w:t>
      </w:r>
      <w:r>
        <w:rPr>
          <w:rFonts w:hint="default" w:ascii="Times New Roman" w:hAnsi="Times New Roman" w:eastAsia="仿宋" w:cs="Times New Roman"/>
          <w:b w:val="0"/>
          <w:bCs w:val="0"/>
          <w:sz w:val="32"/>
          <w:szCs w:val="32"/>
          <w:highlight w:val="none"/>
          <w:lang w:val="en-US" w:eastAsia="zh-CN"/>
        </w:rPr>
        <w:t>%。</w:t>
      </w:r>
    </w:p>
    <w:p>
      <w:pPr>
        <w:pStyle w:val="3"/>
        <w:numPr>
          <w:ilvl w:val="0"/>
          <w:numId w:val="0"/>
        </w:numPr>
        <w:ind w:firstLine="622" w:firstLineChars="200"/>
        <w:jc w:val="both"/>
        <w:outlineLvl w:val="0"/>
        <w:rPr>
          <w:rFonts w:hint="default" w:ascii="Times New Roman" w:hAnsi="Times New Roman" w:eastAsia="黑体" w:cs="Times New Roman"/>
          <w:b/>
          <w:bCs/>
          <w:kern w:val="2"/>
          <w:sz w:val="31"/>
          <w:szCs w:val="31"/>
          <w:lang w:val="en-US" w:eastAsia="zh-CN" w:bidi="ar-SA"/>
        </w:rPr>
      </w:pPr>
      <w:bookmarkStart w:id="96" w:name="_Toc11462"/>
      <w:bookmarkStart w:id="97" w:name="_Toc25416"/>
      <w:bookmarkStart w:id="98" w:name="_Toc16550"/>
      <w:r>
        <w:rPr>
          <w:rFonts w:hint="default" w:ascii="Times New Roman" w:hAnsi="Times New Roman" w:eastAsia="黑体" w:cs="Times New Roman"/>
          <w:b/>
          <w:bCs/>
          <w:kern w:val="2"/>
          <w:sz w:val="31"/>
          <w:szCs w:val="31"/>
          <w:lang w:val="en-US" w:eastAsia="zh-CN" w:bidi="ar-SA"/>
        </w:rPr>
        <w:t>六、综合评价情况及评价结论</w:t>
      </w:r>
      <w:bookmarkEnd w:id="96"/>
      <w:bookmarkEnd w:id="97"/>
      <w:bookmarkEnd w:id="98"/>
    </w:p>
    <w:p>
      <w:pPr>
        <w:pStyle w:val="11"/>
        <w:numPr>
          <w:ilvl w:val="-1"/>
          <w:numId w:val="0"/>
        </w:numPr>
        <w:ind w:firstLine="640" w:firstLineChars="200"/>
        <w:jc w:val="both"/>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根据资金绩效评价指标体系和绩效检查情况，邵阳市北塔区商务局2022年度部门整体支出重点绩效评价分值100分，从部门决策、部门预算、内部制度管理、部门产出、部门效益等方面总体评价，实得</w:t>
      </w:r>
      <w:r>
        <w:rPr>
          <w:rFonts w:hint="eastAsia" w:cs="Times New Roman"/>
          <w:b w:val="0"/>
          <w:bCs w:val="0"/>
          <w:sz w:val="32"/>
          <w:szCs w:val="32"/>
          <w:highlight w:val="none"/>
          <w:lang w:val="en-US" w:eastAsia="zh-CN"/>
        </w:rPr>
        <w:t>93.00</w:t>
      </w:r>
      <w:r>
        <w:rPr>
          <w:rFonts w:hint="default" w:ascii="Times New Roman" w:hAnsi="Times New Roman" w:eastAsia="仿宋" w:cs="Times New Roman"/>
          <w:b w:val="0"/>
          <w:bCs w:val="0"/>
          <w:sz w:val="32"/>
          <w:szCs w:val="32"/>
          <w:highlight w:val="none"/>
          <w:lang w:val="en-US" w:eastAsia="zh-CN"/>
        </w:rPr>
        <w:t>分，被评为</w:t>
      </w:r>
      <w:r>
        <w:rPr>
          <w:rFonts w:hint="eastAsia" w:ascii="Times New Roman" w:hAnsi="Times New Roman" w:eastAsia="仿宋" w:cs="Times New Roman"/>
          <w:b w:val="0"/>
          <w:bCs w:val="0"/>
          <w:sz w:val="32"/>
          <w:szCs w:val="32"/>
          <w:highlight w:val="none"/>
          <w:lang w:val="en-US" w:eastAsia="zh-CN"/>
        </w:rPr>
        <w:t>“</w:t>
      </w:r>
      <w:r>
        <w:rPr>
          <w:rFonts w:hint="eastAsia" w:ascii="Times New Roman" w:hAnsi="Times New Roman" w:cs="Times New Roman"/>
          <w:b w:val="0"/>
          <w:bCs w:val="0"/>
          <w:sz w:val="32"/>
          <w:szCs w:val="32"/>
          <w:highlight w:val="none"/>
          <w:lang w:val="en-US" w:eastAsia="zh-CN"/>
        </w:rPr>
        <w:t>优</w:t>
      </w:r>
      <w:r>
        <w:rPr>
          <w:rFonts w:hint="eastAsia" w:ascii="Times New Roman" w:hAnsi="Times New Roman" w:eastAsia="仿宋"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等级</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详见附件</w:t>
      </w:r>
      <w:r>
        <w:rPr>
          <w:rFonts w:hint="default" w:ascii="Times New Roman" w:hAnsi="Times New Roman" w:cs="Times New Roman"/>
          <w:b w:val="0"/>
          <w:bCs w:val="0"/>
          <w:sz w:val="32"/>
          <w:szCs w:val="32"/>
          <w:highlight w:val="none"/>
          <w:lang w:val="en-US" w:eastAsia="zh-CN"/>
        </w:rPr>
        <w:t>）</w:t>
      </w:r>
      <w:r>
        <w:rPr>
          <w:rFonts w:hint="default" w:ascii="Times New Roman" w:hAnsi="Times New Roman" w:eastAsia="仿宋" w:cs="Times New Roman"/>
          <w:b w:val="0"/>
          <w:bCs w:val="0"/>
          <w:sz w:val="32"/>
          <w:szCs w:val="32"/>
          <w:highlight w:val="none"/>
          <w:lang w:val="en-US" w:eastAsia="zh-CN"/>
        </w:rPr>
        <w:t>。</w:t>
      </w:r>
    </w:p>
    <w:p>
      <w:pPr>
        <w:pStyle w:val="3"/>
        <w:numPr>
          <w:ilvl w:val="0"/>
          <w:numId w:val="0"/>
        </w:numPr>
        <w:ind w:firstLine="622" w:firstLineChars="200"/>
        <w:jc w:val="both"/>
        <w:outlineLvl w:val="0"/>
        <w:rPr>
          <w:rFonts w:hint="default" w:ascii="Times New Roman" w:hAnsi="Times New Roman" w:eastAsia="仿宋" w:cs="Times New Roman"/>
          <w:b w:val="0"/>
          <w:bCs w:val="0"/>
          <w:sz w:val="31"/>
          <w:szCs w:val="31"/>
          <w:lang w:val="en-US" w:eastAsia="zh-CN"/>
        </w:rPr>
      </w:pPr>
      <w:bookmarkStart w:id="99" w:name="_Toc459"/>
      <w:bookmarkStart w:id="100" w:name="_Toc28857"/>
      <w:bookmarkStart w:id="101" w:name="_Toc1477"/>
      <w:r>
        <w:rPr>
          <w:rFonts w:hint="default" w:ascii="Times New Roman" w:hAnsi="Times New Roman" w:eastAsia="黑体" w:cs="Times New Roman"/>
          <w:b/>
          <w:bCs/>
          <w:kern w:val="2"/>
          <w:sz w:val="31"/>
          <w:szCs w:val="31"/>
          <w:lang w:val="en-US" w:eastAsia="zh-CN" w:bidi="ar-SA"/>
        </w:rPr>
        <w:t>七、存在的主要问题</w:t>
      </w:r>
      <w:bookmarkEnd w:id="99"/>
      <w:bookmarkEnd w:id="100"/>
      <w:bookmarkEnd w:id="101"/>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cs="Times New Roman"/>
          <w:lang w:val="en-US" w:eastAsia="zh-CN"/>
        </w:rPr>
      </w:pPr>
      <w:bookmarkStart w:id="102" w:name="_Toc19582"/>
      <w:bookmarkStart w:id="103" w:name="_Toc173"/>
      <w:bookmarkStart w:id="104" w:name="_Toc6192"/>
      <w:r>
        <w:rPr>
          <w:rFonts w:hint="default" w:ascii="Times New Roman" w:hAnsi="Times New Roman" w:cs="Times New Roman"/>
          <w:lang w:val="en-US" w:eastAsia="zh-CN"/>
        </w:rPr>
        <w:t>（</w:t>
      </w:r>
      <w:r>
        <w:rPr>
          <w:rFonts w:hint="eastAsia" w:ascii="Times New Roman" w:hAnsi="Times New Roman" w:cs="Times New Roman"/>
          <w:lang w:val="en-US" w:eastAsia="zh-CN"/>
        </w:rPr>
        <w:t>一</w:t>
      </w:r>
      <w:r>
        <w:rPr>
          <w:rFonts w:hint="default" w:ascii="Times New Roman" w:hAnsi="Times New Roman" w:cs="Times New Roman"/>
          <w:lang w:val="en-US" w:eastAsia="zh-CN"/>
        </w:rPr>
        <w:t>）政府采购方面</w:t>
      </w:r>
      <w:bookmarkEnd w:id="102"/>
      <w:bookmarkEnd w:id="103"/>
    </w:p>
    <w:p>
      <w:pPr>
        <w:numPr>
          <w:ilvl w:val="0"/>
          <w:numId w:val="0"/>
        </w:numPr>
        <w:ind w:firstLine="643"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bCs/>
          <w:sz w:val="32"/>
          <w:szCs w:val="32"/>
          <w:lang w:val="en-US" w:eastAsia="zh-CN"/>
        </w:rPr>
        <w:t>政府采购无预算。</w:t>
      </w:r>
      <w:r>
        <w:rPr>
          <w:rFonts w:hint="default" w:ascii="Times New Roman" w:hAnsi="Times New Roman" w:eastAsia="仿宋" w:cs="Times New Roman"/>
          <w:b w:val="0"/>
          <w:bCs w:val="0"/>
          <w:sz w:val="32"/>
          <w:szCs w:val="32"/>
          <w:lang w:val="en-US" w:eastAsia="zh-CN"/>
        </w:rPr>
        <w:t>经查看商务局2022年度预算</w:t>
      </w:r>
      <w:r>
        <w:rPr>
          <w:rFonts w:hint="eastAsia" w:cs="Times New Roman"/>
          <w:b w:val="0"/>
          <w:bCs w:val="0"/>
          <w:sz w:val="32"/>
          <w:szCs w:val="32"/>
          <w:lang w:val="en-US" w:eastAsia="zh-CN"/>
        </w:rPr>
        <w:t>公开</w:t>
      </w:r>
      <w:r>
        <w:rPr>
          <w:rFonts w:hint="default" w:ascii="Times New Roman" w:hAnsi="Times New Roman" w:eastAsia="仿宋" w:cs="Times New Roman"/>
          <w:b w:val="0"/>
          <w:bCs w:val="0"/>
          <w:sz w:val="32"/>
          <w:szCs w:val="32"/>
          <w:lang w:val="en-US" w:eastAsia="zh-CN"/>
        </w:rPr>
        <w:t>报表，单位未进行2022年度政府采购预算。</w:t>
      </w:r>
      <w:bookmarkEnd w:id="104"/>
    </w:p>
    <w:p>
      <w:pPr>
        <w:pStyle w:val="4"/>
        <w:numPr>
          <w:ilvl w:val="0"/>
          <w:numId w:val="0"/>
        </w:numPr>
        <w:ind w:firstLine="622" w:firstLineChars="200"/>
        <w:jc w:val="both"/>
        <w:outlineLvl w:val="1"/>
        <w:rPr>
          <w:rFonts w:hint="default" w:ascii="Times New Roman" w:hAnsi="Times New Roman" w:eastAsia="仿宋" w:cs="Times New Roman"/>
          <w:b w:val="0"/>
          <w:bCs w:val="0"/>
          <w:sz w:val="31"/>
          <w:szCs w:val="31"/>
          <w:lang w:val="en-US" w:eastAsia="zh-CN"/>
        </w:rPr>
      </w:pPr>
      <w:bookmarkStart w:id="105" w:name="_Toc13281"/>
      <w:bookmarkStart w:id="106" w:name="_Toc9046"/>
      <w:bookmarkStart w:id="107" w:name="_Toc21670"/>
      <w:r>
        <w:rPr>
          <w:rFonts w:hint="default" w:ascii="Times New Roman" w:hAnsi="Times New Roman" w:eastAsia="楷体" w:cs="Times New Roman"/>
          <w:b/>
          <w:bCs/>
          <w:sz w:val="31"/>
          <w:szCs w:val="31"/>
          <w:lang w:val="en-US" w:eastAsia="zh-CN"/>
        </w:rPr>
        <w:t>（</w:t>
      </w:r>
      <w:r>
        <w:rPr>
          <w:rFonts w:hint="eastAsia" w:ascii="Times New Roman" w:hAnsi="Times New Roman" w:cs="Times New Roman"/>
          <w:b/>
          <w:bCs/>
          <w:sz w:val="31"/>
          <w:szCs w:val="31"/>
          <w:lang w:val="en-US" w:eastAsia="zh-CN"/>
        </w:rPr>
        <w:t>二</w:t>
      </w:r>
      <w:r>
        <w:rPr>
          <w:rFonts w:hint="default" w:ascii="Times New Roman" w:hAnsi="Times New Roman" w:eastAsia="楷体" w:cs="Times New Roman"/>
          <w:b/>
          <w:bCs/>
          <w:sz w:val="31"/>
          <w:szCs w:val="31"/>
          <w:lang w:val="en-US" w:eastAsia="zh-CN"/>
        </w:rPr>
        <w:t>）财务管理方面</w:t>
      </w:r>
      <w:bookmarkEnd w:id="105"/>
      <w:bookmarkEnd w:id="106"/>
      <w:bookmarkEnd w:id="107"/>
    </w:p>
    <w:p>
      <w:pPr>
        <w:pStyle w:val="5"/>
        <w:ind w:firstLine="643" w:firstLineChars="200"/>
        <w:rPr>
          <w:rFonts w:hint="default" w:ascii="Times New Roman" w:hAnsi="Times New Roman" w:eastAsia="仿宋" w:cs="Times New Roman"/>
          <w:b w:val="0"/>
          <w:bCs w:val="0"/>
          <w:kern w:val="2"/>
          <w:sz w:val="31"/>
          <w:szCs w:val="31"/>
          <w:lang w:val="en-US" w:eastAsia="zh-CN" w:bidi="ar-SA"/>
        </w:rPr>
      </w:pPr>
      <w:bookmarkStart w:id="108" w:name="_Toc21936"/>
      <w:bookmarkStart w:id="109" w:name="_Toc25055"/>
      <w:r>
        <w:rPr>
          <w:rFonts w:hint="eastAsia" w:cs="Times New Roman"/>
          <w:lang w:val="en-US" w:eastAsia="zh-CN"/>
        </w:rPr>
        <w:t>财务审核力度不严</w:t>
      </w:r>
      <w:r>
        <w:rPr>
          <w:rFonts w:hint="default" w:ascii="Times New Roman" w:hAnsi="Times New Roman" w:cs="Times New Roman"/>
          <w:lang w:val="en-US" w:eastAsia="zh-CN"/>
        </w:rPr>
        <w:t>。</w:t>
      </w:r>
      <w:bookmarkEnd w:id="108"/>
      <w:bookmarkStart w:id="110" w:name="_Toc25661"/>
      <w:r>
        <w:rPr>
          <w:rFonts w:hint="default" w:ascii="Times New Roman" w:hAnsi="Times New Roman" w:eastAsia="仿宋" w:cs="Times New Roman"/>
          <w:b w:val="0"/>
          <w:bCs w:val="0"/>
          <w:kern w:val="2"/>
          <w:sz w:val="31"/>
          <w:szCs w:val="31"/>
          <w:lang w:val="en-US" w:eastAsia="zh-CN" w:bidi="ar-SA"/>
        </w:rPr>
        <w:t>抽查凭证发现部分财务报账不规范，如：2022年3月14#凭证购买发电机组1.42万元，未见报批流程；2022年1月3#凭证付办公耗材等0.93万元未见报批流程。</w:t>
      </w:r>
      <w:bookmarkEnd w:id="109"/>
      <w:bookmarkEnd w:id="110"/>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cs="Times New Roman"/>
          <w:lang w:val="en-US" w:eastAsia="zh-CN"/>
        </w:rPr>
      </w:pPr>
      <w:bookmarkStart w:id="111" w:name="_Toc10502"/>
      <w:bookmarkStart w:id="112" w:name="_Toc10883"/>
      <w:r>
        <w:rPr>
          <w:rFonts w:hint="default" w:ascii="Times New Roman" w:hAnsi="Times New Roman" w:cs="Times New Roman"/>
          <w:lang w:val="en-US" w:eastAsia="zh-CN"/>
        </w:rPr>
        <w:t>（</w:t>
      </w:r>
      <w:r>
        <w:rPr>
          <w:rFonts w:hint="eastAsia" w:ascii="Times New Roman" w:hAnsi="Times New Roman" w:cs="Times New Roman"/>
          <w:lang w:val="en-US" w:eastAsia="zh-CN"/>
        </w:rPr>
        <w:t>三</w:t>
      </w:r>
      <w:r>
        <w:rPr>
          <w:rFonts w:hint="default" w:ascii="Times New Roman" w:hAnsi="Times New Roman" w:cs="Times New Roman"/>
          <w:lang w:val="en-US" w:eastAsia="zh-CN"/>
        </w:rPr>
        <w:t>）资产管理方面</w:t>
      </w:r>
      <w:bookmarkEnd w:id="111"/>
      <w:bookmarkEnd w:id="112"/>
    </w:p>
    <w:p>
      <w:pPr>
        <w:pStyle w:val="2"/>
        <w:rPr>
          <w:rFonts w:hint="default" w:ascii="Times New Roman" w:hAnsi="Times New Roman" w:cs="Times New Roman"/>
          <w:lang w:val="en-US" w:eastAsia="zh-CN"/>
        </w:rPr>
      </w:pPr>
      <w:r>
        <w:rPr>
          <w:rFonts w:hint="default" w:ascii="Times New Roman" w:hAnsi="Times New Roman" w:eastAsia="仿宋" w:cs="Times New Roman"/>
          <w:b/>
          <w:bCs/>
          <w:sz w:val="32"/>
          <w:szCs w:val="32"/>
          <w:lang w:val="en-US" w:eastAsia="zh-CN"/>
        </w:rPr>
        <w:t>存在资产管理不规范的情况。</w:t>
      </w:r>
      <w:r>
        <w:rPr>
          <w:rFonts w:hint="default" w:ascii="Times New Roman" w:hAnsi="Times New Roman" w:eastAsia="仿宋" w:cs="Times New Roman"/>
          <w:b w:val="0"/>
          <w:bCs w:val="0"/>
          <w:sz w:val="32"/>
          <w:szCs w:val="32"/>
          <w:lang w:val="en-US" w:eastAsia="zh-CN"/>
        </w:rPr>
        <w:t>经现场检查单位资产，一是资产均未贴标，且大部分资产在资产卡片列表中未写明资产存放位置，不利于单位资产管理；二是部分资产由于搬家原因导致两</w:t>
      </w:r>
      <w:r>
        <w:rPr>
          <w:rFonts w:hint="eastAsia" w:cs="Times New Roman"/>
          <w:b w:val="0"/>
          <w:bCs w:val="0"/>
          <w:sz w:val="32"/>
          <w:szCs w:val="32"/>
          <w:lang w:val="en-US" w:eastAsia="zh-CN"/>
        </w:rPr>
        <w:t>台</w:t>
      </w:r>
      <w:r>
        <w:rPr>
          <w:rFonts w:hint="default" w:ascii="Times New Roman" w:hAnsi="Times New Roman" w:eastAsia="仿宋" w:cs="Times New Roman"/>
          <w:b w:val="0"/>
          <w:bCs w:val="0"/>
          <w:sz w:val="32"/>
          <w:szCs w:val="32"/>
          <w:lang w:val="en-US" w:eastAsia="zh-CN"/>
        </w:rPr>
        <w:t>家用电取暖器丢失。</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黑体" w:cs="Times New Roman"/>
          <w:b/>
          <w:bCs/>
          <w:kern w:val="2"/>
          <w:sz w:val="31"/>
          <w:szCs w:val="31"/>
          <w:lang w:val="en-US" w:eastAsia="zh-CN" w:bidi="ar-SA"/>
        </w:rPr>
      </w:pPr>
      <w:bookmarkStart w:id="113" w:name="_Toc22795"/>
      <w:bookmarkStart w:id="114" w:name="_Toc10967"/>
      <w:bookmarkStart w:id="115" w:name="_Toc7280"/>
      <w:r>
        <w:rPr>
          <w:rFonts w:hint="default" w:ascii="Times New Roman" w:hAnsi="Times New Roman" w:cs="Times New Roman"/>
          <w:b/>
          <w:bCs/>
          <w:kern w:val="2"/>
          <w:sz w:val="31"/>
          <w:szCs w:val="31"/>
          <w:lang w:val="en-US" w:eastAsia="zh-CN" w:bidi="ar-SA"/>
        </w:rPr>
        <w:t>八、</w:t>
      </w:r>
      <w:r>
        <w:rPr>
          <w:rFonts w:hint="default" w:ascii="Times New Roman" w:hAnsi="Times New Roman" w:eastAsia="黑体" w:cs="Times New Roman"/>
          <w:b/>
          <w:bCs/>
          <w:kern w:val="2"/>
          <w:sz w:val="31"/>
          <w:szCs w:val="31"/>
          <w:lang w:val="en-US" w:eastAsia="zh-CN" w:bidi="ar-SA"/>
        </w:rPr>
        <w:t>相关</w:t>
      </w:r>
      <w:r>
        <w:rPr>
          <w:rFonts w:hint="default" w:ascii="Times New Roman" w:hAnsi="Times New Roman" w:eastAsia="黑体" w:cs="Times New Roman"/>
          <w:b/>
          <w:bCs w:val="0"/>
          <w:kern w:val="44"/>
          <w:sz w:val="32"/>
          <w:szCs w:val="24"/>
          <w:lang w:val="en-US" w:eastAsia="zh-CN" w:bidi="ar-SA"/>
        </w:rPr>
        <w:t>建议</w:t>
      </w:r>
      <w:bookmarkEnd w:id="113"/>
      <w:bookmarkEnd w:id="114"/>
      <w:bookmarkEnd w:id="115"/>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val="en-US" w:eastAsia="zh-CN"/>
        </w:rPr>
      </w:pPr>
      <w:bookmarkStart w:id="116" w:name="_Toc6467"/>
      <w:bookmarkStart w:id="117" w:name="_Toc31051"/>
      <w:r>
        <w:rPr>
          <w:rFonts w:hint="default" w:ascii="Times New Roman" w:hAnsi="Times New Roman" w:eastAsia="楷体" w:cs="Times New Roman"/>
          <w:b/>
          <w:bCs/>
          <w:sz w:val="32"/>
          <w:szCs w:val="32"/>
          <w:lang w:val="en-US" w:eastAsia="zh-CN"/>
        </w:rPr>
        <w:t>（</w:t>
      </w:r>
      <w:r>
        <w:rPr>
          <w:rFonts w:hint="eastAsia" w:ascii="Times New Roman" w:hAnsi="Times New Roman" w:cs="Times New Roman"/>
          <w:b/>
          <w:bCs/>
          <w:sz w:val="32"/>
          <w:szCs w:val="32"/>
          <w:lang w:val="en-US" w:eastAsia="zh-CN"/>
        </w:rPr>
        <w:t>一</w:t>
      </w:r>
      <w:r>
        <w:rPr>
          <w:rFonts w:hint="default" w:ascii="Times New Roman" w:hAnsi="Times New Roman" w:eastAsia="楷体" w:cs="Times New Roman"/>
          <w:b/>
          <w:bCs/>
          <w:sz w:val="32"/>
          <w:szCs w:val="32"/>
          <w:lang w:val="en-US" w:eastAsia="zh-CN"/>
        </w:rPr>
        <w:t>）加强政府采购管理</w:t>
      </w:r>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一是强化政府采购预算管理，从预算编制入手，细化采购项目预算的编制工作；二是采购项目不得超过预算定额，增强采购的计划性；三是减少临时性采购，增强政府采购预算的刚性约束，严格按预算执行政府采购支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val="en-US" w:eastAsia="zh-CN"/>
        </w:rPr>
      </w:pPr>
      <w:bookmarkStart w:id="118" w:name="_Toc7966"/>
      <w:bookmarkStart w:id="119" w:name="_Toc11828"/>
      <w:r>
        <w:rPr>
          <w:rFonts w:hint="default" w:ascii="Times New Roman" w:hAnsi="Times New Roman" w:eastAsia="楷体" w:cs="Times New Roman"/>
          <w:b/>
          <w:bCs/>
          <w:sz w:val="32"/>
          <w:szCs w:val="32"/>
          <w:lang w:val="en-US" w:eastAsia="zh-CN"/>
        </w:rPr>
        <w:t>（</w:t>
      </w:r>
      <w:r>
        <w:rPr>
          <w:rFonts w:hint="eastAsia" w:ascii="Times New Roman" w:hAnsi="Times New Roman" w:cs="Times New Roman"/>
          <w:b/>
          <w:bCs/>
          <w:sz w:val="32"/>
          <w:szCs w:val="32"/>
          <w:lang w:val="en-US" w:eastAsia="zh-CN"/>
        </w:rPr>
        <w:t>二</w:t>
      </w:r>
      <w:r>
        <w:rPr>
          <w:rFonts w:hint="default" w:ascii="Times New Roman" w:hAnsi="Times New Roman" w:eastAsia="楷体" w:cs="Times New Roman"/>
          <w:b/>
          <w:bCs/>
          <w:sz w:val="32"/>
          <w:szCs w:val="32"/>
          <w:lang w:val="en-US" w:eastAsia="zh-CN"/>
        </w:rPr>
        <w:t>）加强资金</w:t>
      </w:r>
      <w:r>
        <w:rPr>
          <w:rFonts w:hint="default" w:ascii="Times New Roman" w:hAnsi="Times New Roman" w:eastAsia="楷体" w:cs="Times New Roman"/>
          <w:b/>
          <w:bCs w:val="0"/>
          <w:sz w:val="32"/>
          <w:szCs w:val="24"/>
          <w:lang w:val="en-US" w:eastAsia="zh-CN"/>
        </w:rPr>
        <w:t>支付</w:t>
      </w:r>
      <w:r>
        <w:rPr>
          <w:rFonts w:hint="default" w:ascii="Times New Roman" w:hAnsi="Times New Roman" w:eastAsia="楷体" w:cs="Times New Roman"/>
          <w:b/>
          <w:bCs/>
          <w:sz w:val="32"/>
          <w:szCs w:val="32"/>
          <w:lang w:val="en-US" w:eastAsia="zh-CN"/>
        </w:rPr>
        <w:t>管理</w:t>
      </w:r>
      <w:bookmarkEnd w:id="118"/>
      <w:bookmarkEnd w:id="119"/>
    </w:p>
    <w:p>
      <w:pPr>
        <w:rPr>
          <w:rFonts w:hint="default" w:ascii="Times New Roman" w:hAnsi="Times New Roman" w:cs="Times New Roman"/>
          <w:lang w:val="en-US" w:eastAsia="zh-CN"/>
        </w:rPr>
      </w:pPr>
      <w:r>
        <w:rPr>
          <w:rFonts w:hint="eastAsia" w:cs="Times New Roman"/>
          <w:lang w:eastAsia="zh-CN"/>
        </w:rPr>
        <w:t>加大</w:t>
      </w:r>
      <w:r>
        <w:rPr>
          <w:rFonts w:hint="default" w:ascii="Times New Roman" w:hAnsi="Times New Roman" w:cs="Times New Roman"/>
        </w:rPr>
        <w:t>对支出的审核力度，对不真实、不合法、不准确、不完 整的原始单据，应不予接受并退回经办人重新办理；规范做账，严格遵守财务管理制度。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w:hAnsi="Times New Roman" w:eastAsia="楷体" w:cs="Times New Roman"/>
          <w:b/>
          <w:bCs/>
          <w:sz w:val="32"/>
          <w:szCs w:val="32"/>
          <w:lang w:val="en-US" w:eastAsia="zh-CN"/>
        </w:rPr>
      </w:pPr>
      <w:bookmarkStart w:id="120" w:name="_Toc25733"/>
      <w:bookmarkStart w:id="121" w:name="_Toc4267"/>
      <w:bookmarkStart w:id="122" w:name="_Toc7594"/>
      <w:r>
        <w:rPr>
          <w:rFonts w:hint="default" w:ascii="Times New Roman" w:hAnsi="Times New Roman" w:eastAsia="楷体" w:cs="Times New Roman"/>
          <w:b/>
          <w:bCs/>
          <w:sz w:val="32"/>
          <w:szCs w:val="32"/>
          <w:lang w:val="en-US" w:eastAsia="zh-CN"/>
        </w:rPr>
        <w:t>（</w:t>
      </w:r>
      <w:r>
        <w:rPr>
          <w:rFonts w:hint="eastAsia" w:ascii="Times New Roman" w:hAnsi="Times New Roman" w:cs="Times New Roman"/>
          <w:b/>
          <w:bCs/>
          <w:sz w:val="32"/>
          <w:szCs w:val="32"/>
          <w:lang w:val="en-US" w:eastAsia="zh-CN"/>
        </w:rPr>
        <w:t>三</w:t>
      </w:r>
      <w:r>
        <w:rPr>
          <w:rFonts w:hint="default" w:ascii="Times New Roman" w:hAnsi="Times New Roman" w:eastAsia="楷体" w:cs="Times New Roman"/>
          <w:b/>
          <w:bCs/>
          <w:sz w:val="32"/>
          <w:szCs w:val="32"/>
          <w:lang w:val="en-US" w:eastAsia="zh-CN"/>
        </w:rPr>
        <w:t>）规范资产</w:t>
      </w:r>
      <w:r>
        <w:rPr>
          <w:rFonts w:hint="default" w:ascii="Times New Roman" w:hAnsi="Times New Roman" w:eastAsia="楷体" w:cs="Times New Roman"/>
          <w:b/>
          <w:bCs w:val="0"/>
          <w:sz w:val="32"/>
          <w:szCs w:val="24"/>
          <w:lang w:val="en-US" w:eastAsia="zh-CN"/>
        </w:rPr>
        <w:t>管理</w:t>
      </w:r>
      <w:bookmarkEnd w:id="120"/>
      <w:bookmarkEnd w:id="121"/>
    </w:p>
    <w:p>
      <w:pPr>
        <w:numPr>
          <w:ilvl w:val="-1"/>
          <w:numId w:val="0"/>
        </w:numPr>
        <w:ind w:firstLine="640" w:firstLineChars="200"/>
        <w:jc w:val="left"/>
        <w:outlineLvl w:val="9"/>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建议单位进一步规范实物资产的管理，对实物资产进行定期或不定期的盘点，对于资产分类、资产品牌、规格型号等资产信息录入错误的情况及时更正，确保固定资产账实相符，对固定资产实行卡片管理，每一个固定资产进行贴标，明确使用部门及责任，确保国有资产的安全、完整。</w:t>
      </w:r>
    </w:p>
    <w:bookmarkEnd w:id="122"/>
    <w:p>
      <w:pPr>
        <w:pStyle w:val="3"/>
        <w:numPr>
          <w:ilvl w:val="0"/>
          <w:numId w:val="0"/>
        </w:numPr>
        <w:ind w:firstLine="622" w:firstLineChars="200"/>
        <w:jc w:val="both"/>
        <w:outlineLvl w:val="0"/>
        <w:rPr>
          <w:rFonts w:hint="default" w:ascii="Times New Roman" w:hAnsi="Times New Roman" w:eastAsia="仿宋" w:cs="Times New Roman"/>
          <w:b w:val="0"/>
          <w:bCs w:val="0"/>
          <w:sz w:val="31"/>
          <w:szCs w:val="31"/>
          <w:lang w:val="en-US" w:eastAsia="zh-CN"/>
        </w:rPr>
      </w:pPr>
      <w:bookmarkStart w:id="123" w:name="_Toc32752"/>
      <w:bookmarkStart w:id="124" w:name="_Toc9696"/>
      <w:bookmarkStart w:id="125" w:name="_Toc11101"/>
      <w:r>
        <w:rPr>
          <w:rFonts w:hint="default" w:ascii="Times New Roman" w:hAnsi="Times New Roman" w:eastAsia="黑体" w:cs="Times New Roman"/>
          <w:b/>
          <w:bCs/>
          <w:kern w:val="2"/>
          <w:sz w:val="31"/>
          <w:szCs w:val="31"/>
          <w:lang w:val="en-US" w:eastAsia="zh-CN" w:bidi="ar-SA"/>
        </w:rPr>
        <w:t>九、报告使用情况说明</w:t>
      </w:r>
      <w:bookmarkEnd w:id="123"/>
      <w:bookmarkEnd w:id="124"/>
      <w:bookmarkEnd w:id="125"/>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本报告仅供委托方了解部门整体支出绩效情况使用，亦可供邵阳市北塔区商务局加强部门整体绩效管理参考使用，非经委托方和本所许可，不得用于其他目的。</w:t>
      </w:r>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p>
    <w:p>
      <w:pPr>
        <w:ind w:firstLine="0" w:firstLineChars="0"/>
        <w:rPr>
          <w:rFonts w:hint="default" w:ascii="Times New Roman" w:hAnsi="Times New Roman" w:cs="Times New Roman"/>
          <w:lang w:val="en-US" w:eastAsia="zh-CN"/>
        </w:rPr>
      </w:pPr>
    </w:p>
    <w:p>
      <w:pPr>
        <w:ind w:firstLine="0" w:firstLineChars="0"/>
        <w:rPr>
          <w:rFonts w:hint="default" w:ascii="Times New Roman" w:hAnsi="Times New Roman" w:cs="Times New Roman"/>
          <w:lang w:val="en-US" w:eastAsia="zh-CN"/>
        </w:rPr>
      </w:pPr>
    </w:p>
    <w:p>
      <w:pPr>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1</w:t>
      </w:r>
      <w:r>
        <w:rPr>
          <w:rFonts w:hint="default" w:ascii="Times New Roman" w:hAnsi="Times New Roman" w:cs="Times New Roman"/>
          <w:lang w:val="en-US" w:eastAsia="zh-CN"/>
        </w:rPr>
        <w:t>：2022年度邵阳市北塔区商务局部门整体支出绩效评价指标表</w:t>
      </w:r>
    </w:p>
    <w:p>
      <w:pPr>
        <w:ind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cs="Times New Roman"/>
          <w:lang w:val="en-US" w:eastAsia="zh-CN"/>
        </w:rPr>
        <w:t>2</w:t>
      </w:r>
      <w:r>
        <w:rPr>
          <w:rFonts w:hint="default" w:ascii="Times New Roman" w:hAnsi="Times New Roman" w:cs="Times New Roman"/>
          <w:lang w:val="en-US" w:eastAsia="zh-CN"/>
        </w:rPr>
        <w:t>：2022年度邵阳市北塔区商务局部门整体支出</w:t>
      </w:r>
      <w:r>
        <w:rPr>
          <w:rFonts w:hint="eastAsia" w:cs="Times New Roman"/>
          <w:lang w:val="en-US" w:eastAsia="zh-CN"/>
        </w:rPr>
        <w:t>基础数据表</w:t>
      </w:r>
    </w:p>
    <w:p>
      <w:pPr>
        <w:pStyle w:val="11"/>
        <w:ind w:firstLine="0" w:firstLineChars="0"/>
        <w:rPr>
          <w:rFonts w:hint="default" w:ascii="Times New Roman Regular" w:hAnsi="Times New Roman Regular" w:eastAsia="楷体" w:cs="Times New Roman Regular"/>
          <w:sz w:val="30"/>
          <w:szCs w:val="30"/>
          <w:lang w:val="en-US" w:eastAsia="zh-CN"/>
        </w:rPr>
      </w:pPr>
    </w:p>
    <w:p>
      <w:pPr>
        <w:pStyle w:val="11"/>
        <w:ind w:firstLine="0" w:firstLineChars="0"/>
        <w:rPr>
          <w:rFonts w:hint="default" w:ascii="Times New Roman Regular" w:hAnsi="Times New Roman Regular" w:eastAsia="楷体" w:cs="Times New Roman Regular"/>
          <w:sz w:val="30"/>
          <w:szCs w:val="30"/>
          <w:lang w:val="en-US" w:eastAsia="zh-CN"/>
        </w:rPr>
      </w:pPr>
    </w:p>
    <w:p>
      <w:pPr>
        <w:pStyle w:val="11"/>
        <w:ind w:firstLine="0" w:firstLineChars="0"/>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eastAsia" w:ascii="Times New Roman Regular" w:hAnsi="Times New Roman Regular" w:cs="Times New Roman Regular"/>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1"/>
        <w:ind w:firstLine="0" w:firstLineChars="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6"/>
        <w:ind w:firstLine="0" w:firstLineChars="0"/>
        <w:rPr>
          <w:rFonts w:hint="default"/>
          <w:lang w:val="en-US" w:eastAsia="zh-CN"/>
        </w:rPr>
        <w:sectPr>
          <w:headerReference r:id="rId7" w:type="default"/>
          <w:pgSz w:w="11906" w:h="16838"/>
          <w:pgMar w:top="1440" w:right="1803" w:bottom="1440" w:left="1803" w:header="680"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0" w:firstLine="0" w:firstLineChars="0"/>
        <w:jc w:val="left"/>
        <w:textAlignment w:val="baseline"/>
        <w:rPr>
          <w:rFonts w:hint="default" w:ascii="Times New Roman" w:hAnsi="Times New Roman" w:eastAsia="仿宋" w:cs="Times New Roman"/>
          <w:snapToGrid w:val="0"/>
          <w:color w:val="000000"/>
          <w:spacing w:val="-13"/>
          <w:kern w:val="0"/>
          <w:sz w:val="32"/>
          <w:szCs w:val="32"/>
          <w:lang w:val="en-US" w:eastAsia="zh-CN"/>
        </w:rPr>
      </w:pPr>
      <w:r>
        <w:rPr>
          <w:rFonts w:hint="default" w:ascii="Times New Roman" w:hAnsi="Times New Roman" w:eastAsia="仿宋" w:cs="Times New Roman"/>
          <w:snapToGrid w:val="0"/>
          <w:color w:val="000000"/>
          <w:spacing w:val="-13"/>
          <w:kern w:val="0"/>
          <w:sz w:val="32"/>
          <w:szCs w:val="32"/>
          <w:lang w:val="en-US" w:eastAsia="zh-CN"/>
        </w:rPr>
        <w:t>附件</w:t>
      </w:r>
      <w:r>
        <w:rPr>
          <w:rFonts w:hint="eastAsia" w:cs="Times New Roman"/>
          <w:snapToGrid w:val="0"/>
          <w:color w:val="000000"/>
          <w:spacing w:val="-13"/>
          <w:kern w:val="0"/>
          <w:sz w:val="32"/>
          <w:szCs w:val="32"/>
          <w:lang w:val="en-US" w:eastAsia="zh-CN"/>
        </w:rPr>
        <w:t>1</w:t>
      </w:r>
      <w:r>
        <w:rPr>
          <w:rFonts w:hint="default" w:ascii="Times New Roman" w:hAnsi="Times New Roman" w:eastAsia="仿宋" w:cs="Times New Roman"/>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w:hAnsi="Times New Roman" w:eastAsia="方正小标宋简体" w:cs="Times New Roman"/>
          <w:snapToGrid w:val="0"/>
          <w:color w:val="000000"/>
          <w:kern w:val="0"/>
          <w:sz w:val="40"/>
          <w:szCs w:val="40"/>
          <w:lang w:val="en-US" w:eastAsia="zh-CN"/>
        </w:rPr>
      </w:pPr>
      <w:r>
        <w:rPr>
          <w:rFonts w:hint="default" w:ascii="Times New Roman" w:hAnsi="Times New Roman" w:eastAsia="方正小标宋简体" w:cs="Times New Roman"/>
          <w:b w:val="0"/>
          <w:bCs w:val="0"/>
          <w:snapToGrid w:val="0"/>
          <w:color w:val="000000"/>
          <w:spacing w:val="-3"/>
          <w:kern w:val="0"/>
          <w:sz w:val="40"/>
          <w:szCs w:val="40"/>
          <w:lang w:val="en-US" w:eastAsia="zh-CN"/>
        </w:rPr>
        <w:t>2022年度邵阳市北塔区商务局部门整体支出绩效评价指标表</w:t>
      </w:r>
    </w:p>
    <w:tbl>
      <w:tblPr>
        <w:tblStyle w:val="1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5"/>
        <w:gridCol w:w="984"/>
        <w:gridCol w:w="1886"/>
        <w:gridCol w:w="1068"/>
        <w:gridCol w:w="7096"/>
        <w:gridCol w:w="1297"/>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blHeader/>
          <w:jc w:val="center"/>
        </w:trPr>
        <w:tc>
          <w:tcPr>
            <w:tcW w:w="403"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一级指标</w:t>
            </w:r>
          </w:p>
        </w:tc>
        <w:tc>
          <w:tcPr>
            <w:tcW w:w="326"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二级指标</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三级指标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标准分值</w:t>
            </w:r>
          </w:p>
        </w:tc>
        <w:tc>
          <w:tcPr>
            <w:tcW w:w="2352"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评价标准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评价得分</w:t>
            </w:r>
          </w:p>
        </w:tc>
        <w:tc>
          <w:tcPr>
            <w:tcW w:w="508" w:type="pct"/>
            <w:shd w:val="clear" w:color="auto" w:fill="auto"/>
            <w:vAlign w:val="center"/>
          </w:tcPr>
          <w:p>
            <w:pPr>
              <w:spacing w:line="240" w:lineRule="auto"/>
              <w:ind w:firstLine="0" w:firstLineChars="0"/>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40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投入</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（15分）</w:t>
            </w: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目标设定（6分）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绩效目标合理性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352" w:type="pct"/>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绩效指标明确性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352" w:type="pct"/>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是否</w:t>
            </w:r>
            <w:r>
              <w:rPr>
                <w:rFonts w:hint="default" w:ascii="Times New Roman" w:hAnsi="Times New Roman" w:eastAsia="宋体" w:cs="Times New Roman"/>
                <w:color w:val="000000"/>
                <w:sz w:val="18"/>
                <w:szCs w:val="18"/>
              </w:rPr>
              <w:t>将部门整体的绩效目标细化分解为具体的工作任</w:t>
            </w:r>
            <w:bookmarkStart w:id="126" w:name="_GoBack"/>
            <w:bookmarkEnd w:id="126"/>
            <w:r>
              <w:rPr>
                <w:rFonts w:hint="default" w:ascii="Times New Roman" w:hAnsi="Times New Roman" w:eastAsia="宋体" w:cs="Times New Roman"/>
                <w:color w:val="000000"/>
                <w:sz w:val="18"/>
                <w:szCs w:val="18"/>
              </w:rPr>
              <w:t>务；通过清晰、可衡量的指标值予以体现。与部门年度的任务数或计划数相对应；与本年度部门预算资金相匹配。</w:t>
            </w:r>
            <w:r>
              <w:rPr>
                <w:rFonts w:hint="default" w:ascii="Times New Roman" w:hAnsi="Times New Roman" w:eastAsia="宋体" w:cs="Times New Roman"/>
                <w:color w:val="000000"/>
                <w:sz w:val="18"/>
                <w:szCs w:val="18"/>
                <w:lang w:val="en-US" w:eastAsia="zh-CN"/>
              </w:rPr>
              <w:t>每发现一项不符扣1分，</w:t>
            </w:r>
            <w:r>
              <w:rPr>
                <w:rFonts w:hint="default" w:ascii="Times New Roman" w:hAnsi="Times New Roman" w:eastAsia="宋体" w:cs="Times New Roman"/>
                <w:color w:val="000000"/>
                <w:sz w:val="18"/>
                <w:szCs w:val="18"/>
              </w:rPr>
              <w:t>本项扣完为止。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3</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预算配置（9分）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在职</w:t>
            </w:r>
            <w:r>
              <w:rPr>
                <w:rFonts w:hint="default" w:ascii="Times New Roman" w:hAnsi="Times New Roman" w:eastAsia="宋体" w:cs="Times New Roman"/>
                <w:color w:val="000000"/>
                <w:sz w:val="18"/>
                <w:szCs w:val="18"/>
              </w:rPr>
              <w:t>人员</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控制率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352" w:type="pct"/>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以100%为标准，在职人员控制率=（在职人员数/编制数）×100%。</w:t>
            </w:r>
            <w:r>
              <w:rPr>
                <w:rFonts w:hint="default" w:ascii="Times New Roman" w:hAnsi="Times New Roman" w:eastAsia="宋体" w:cs="Times New Roman"/>
                <w:color w:val="000000"/>
                <w:sz w:val="18"/>
                <w:szCs w:val="18"/>
                <w:lang w:val="en-US" w:eastAsia="zh-CN"/>
              </w:rPr>
              <w:t>在职人员</w:t>
            </w:r>
            <w:r>
              <w:rPr>
                <w:rFonts w:hint="default" w:ascii="Times New Roman" w:hAnsi="Times New Roman" w:eastAsia="宋体" w:cs="Times New Roman"/>
                <w:color w:val="000000"/>
                <w:sz w:val="18"/>
                <w:szCs w:val="18"/>
              </w:rPr>
              <w:t>控制率≦100%，计3分，每超过1%，扣0.3分，扣完为止。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3</w:t>
            </w:r>
          </w:p>
        </w:tc>
        <w:tc>
          <w:tcPr>
            <w:tcW w:w="508" w:type="pct"/>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重点支出安排率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重点支出安排率≥90%，计6分；每少10%扣1.5分；低于60%不得分。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重点支出安排率=（重点预算支出/预算总支出）×100%。</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6</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40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过程</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（25分）</w:t>
            </w: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预算执行（10分）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预算执行率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以100%为标准。预算执行率每下降一个百分点扣0.1分，扣完为止。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支出进度</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每发现一个项目未完成进度要求，完成资金下达的扣0.2分，扣完为止。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结转结余率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无结余，2分；有结余但不超过上年结转，1分；每超过上年结转1个百分点扣0.1分，扣完为止。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“三公经费”</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控制率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以100%为标准。控制率≤100%，计2分；每超过一个百分点扣0.4分。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政府采购执行率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100%计满分，每低于1个百分点扣0.2分。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0</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经查看单位相关资料，单位未对2022年度进行政府采购预算，扣2分。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预算管理（12分）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管理制度健全性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3</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①有制定管理制度，计1分；②管理制度合法、合规、完整，计1分；③相关管理制度得到有效执行计1分。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eastAsia" w:eastAsia="宋体" w:cs="Times New Roman"/>
                <w:color w:val="000000"/>
                <w:sz w:val="18"/>
                <w:szCs w:val="18"/>
                <w:lang w:val="en-US" w:eastAsia="zh-CN"/>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相关财务管理制度未得到有效执行，扣1分。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资金使用合规性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5</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②资金拨付有完整的审批程序和手续，1分；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③项目支出按规定经过评估论证，1分；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④支出符合部门预算批复的用途，1分。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3</w:t>
            </w:r>
          </w:p>
        </w:tc>
        <w:tc>
          <w:tcPr>
            <w:tcW w:w="508" w:type="pct"/>
            <w:shd w:val="clear" w:color="auto" w:fill="auto"/>
            <w:vAlign w:val="center"/>
          </w:tcPr>
          <w:p>
            <w:pPr>
              <w:pStyle w:val="14"/>
              <w:keepNext w:val="0"/>
              <w:keepLines w:val="0"/>
              <w:widowControl/>
              <w:suppressLineNumbers w:val="0"/>
              <w:spacing w:before="0" w:beforeAutospacing="0" w:after="0" w:afterAutospacing="0" w:line="240" w:lineRule="auto"/>
              <w:ind w:left="0" w:firstLine="0" w:firstLineChars="0"/>
              <w:jc w:val="both"/>
              <w:rPr>
                <w:rFonts w:hint="default" w:ascii="Times New Roman" w:hAnsi="Times New Roman" w:eastAsia="宋体" w:cs="Times New Roman"/>
                <w:lang w:eastAsia="zh-CN"/>
              </w:rPr>
            </w:pPr>
            <w:r>
              <w:rPr>
                <w:rFonts w:hint="default" w:ascii="Times New Roman" w:hAnsi="Times New Roman" w:eastAsia="宋体" w:cs="Times New Roman"/>
                <w:color w:val="000000"/>
                <w:kern w:val="2"/>
                <w:sz w:val="18"/>
                <w:szCs w:val="18"/>
                <w:lang w:bidi="ar-SA"/>
              </w:rPr>
              <w:t>部分财务报账存在不规范的情况</w:t>
            </w:r>
            <w:r>
              <w:rPr>
                <w:rFonts w:hint="default" w:ascii="Times New Roman" w:hAnsi="Times New Roman" w:eastAsia="宋体" w:cs="Times New Roman"/>
                <w:color w:val="000000"/>
                <w:kern w:val="2"/>
                <w:sz w:val="18"/>
                <w:szCs w:val="18"/>
                <w:lang w:eastAsia="zh-CN" w:bidi="ar-SA"/>
              </w:rPr>
              <w:t>，扣</w:t>
            </w:r>
            <w:r>
              <w:rPr>
                <w:rFonts w:hint="default" w:ascii="Times New Roman" w:hAnsi="Times New Roman" w:eastAsia="宋体" w:cs="Times New Roman"/>
                <w:color w:val="000000"/>
                <w:kern w:val="2"/>
                <w:sz w:val="18"/>
                <w:szCs w:val="18"/>
                <w:lang w:val="en-US" w:eastAsia="zh-CN" w:bidi="ar-SA"/>
              </w:rPr>
              <w:t>2分</w:t>
            </w:r>
            <w:r>
              <w:rPr>
                <w:rFonts w:hint="default" w:ascii="Times New Roman" w:hAnsi="Times New Roman" w:eastAsia="宋体" w:cs="Times New Roman"/>
                <w:color w:val="000000"/>
                <w:kern w:val="2"/>
                <w:sz w:val="18"/>
                <w:szCs w:val="18"/>
                <w:lang w:eastAsia="zh-CN" w:bidi="ar-SA"/>
              </w:rPr>
              <w:t>。</w:t>
            </w:r>
          </w:p>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预决算信息</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①按规定内容公开预决算信息，计1分；②按规定时限公开预决算信息，计1分。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基础信息完善性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①基础数据信息和会计信息资料真实，计1分；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②基础数据信息和会计信息资料完整、准确，计1分。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资产管理（3分）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资产管理安全性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2</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①资产保存完整，计0.5分；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②资产配置合理，计0.5分；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③资产配置规范，计0.5分；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④资产账务管理合规，账实相符，计0.5分。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eastAsia" w:eastAsia="宋体" w:cs="Times New Roman"/>
                <w:color w:val="000000"/>
                <w:sz w:val="18"/>
                <w:szCs w:val="18"/>
                <w:lang w:val="en-US" w:eastAsia="zh-CN"/>
              </w:rPr>
              <w:t>0</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一是资产未贴标；二是存在资产未分类、资产丢失的情况</w:t>
            </w:r>
            <w:r>
              <w:rPr>
                <w:rFonts w:hint="default" w:ascii="Times New Roman" w:hAnsi="Times New Roman" w:eastAsia="宋体" w:cs="Times New Roman"/>
                <w:color w:val="000000"/>
                <w:sz w:val="18"/>
                <w:szCs w:val="18"/>
              </w:rPr>
              <w:t>，扣</w:t>
            </w:r>
            <w:r>
              <w:rPr>
                <w:rFonts w:hint="eastAsia" w:eastAsia="宋体" w:cs="Times New Roman"/>
                <w:color w:val="000000"/>
                <w:sz w:val="18"/>
                <w:szCs w:val="18"/>
                <w:lang w:val="en-US" w:eastAsia="zh-CN"/>
              </w:rPr>
              <w:t>2</w:t>
            </w:r>
            <w:r>
              <w:rPr>
                <w:rFonts w:hint="default" w:ascii="Times New Roman" w:hAnsi="Times New Roman" w:eastAsia="宋体" w:cs="Times New Roman"/>
                <w:color w:val="000000"/>
                <w:sz w:val="18"/>
                <w:szCs w:val="18"/>
                <w:lang w:val="en-US" w:eastAsia="zh-CN"/>
              </w:rPr>
              <w:t>分</w:t>
            </w:r>
            <w:r>
              <w:rPr>
                <w:rFonts w:hint="default" w:ascii="Times New Roman" w:hAnsi="Times New Roman" w:eastAsia="宋体" w:cs="Times New Roman"/>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403" w:type="pct"/>
            <w:vMerge w:val="continue"/>
            <w:shd w:val="clear" w:color="auto" w:fill="auto"/>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固定资产利用率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每低于100%一个百分点扣0.1分，扣完为止。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1</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40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产出</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职责履行（</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部门单位履职、运转</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6</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单位履职、运转正常，计</w:t>
            </w:r>
            <w:r>
              <w:rPr>
                <w:rFonts w:hint="default" w:ascii="Times New Roman" w:hAnsi="Times New Roman" w:eastAsia="宋体" w:cs="Times New Roman"/>
                <w:color w:val="000000"/>
                <w:sz w:val="18"/>
                <w:szCs w:val="18"/>
                <w:lang w:val="en-US" w:eastAsia="zh-CN"/>
              </w:rPr>
              <w:t>6</w:t>
            </w:r>
            <w:r>
              <w:rPr>
                <w:rFonts w:hint="default" w:ascii="Times New Roman" w:hAnsi="Times New Roman" w:eastAsia="宋体" w:cs="Times New Roman"/>
                <w:color w:val="000000"/>
                <w:sz w:val="18"/>
                <w:szCs w:val="18"/>
              </w:rPr>
              <w:t>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lang w:val="en-US" w:eastAsia="zh-CN"/>
              </w:rPr>
              <w:t>6</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全区招商经费</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5</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外出招商考察学习差旅费、制作招商宣传手册、资料打印、客商来北塔洽谈招待餐费、住宿费，工作</w:t>
            </w:r>
            <w:r>
              <w:rPr>
                <w:rFonts w:hint="default" w:ascii="Times New Roman" w:hAnsi="Times New Roman" w:eastAsia="宋体" w:cs="Times New Roman"/>
                <w:color w:val="000000"/>
                <w:sz w:val="18"/>
                <w:szCs w:val="18"/>
              </w:rPr>
              <w:t>完成率100%，得满分；未达到按实际完成情况得分。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指标分值=（实际完成额/计划完成额）×100%*指标标准分值。</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5</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农贸市场经费</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5</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创文固卫广告设计制作、资料打印、购买农残检测试剂、宣传资料制作，工作</w:t>
            </w:r>
            <w:r>
              <w:rPr>
                <w:rFonts w:hint="default" w:ascii="Times New Roman" w:hAnsi="Times New Roman" w:eastAsia="宋体" w:cs="Times New Roman"/>
                <w:color w:val="000000"/>
                <w:sz w:val="18"/>
                <w:szCs w:val="18"/>
              </w:rPr>
              <w:t>完成率100%，得满分；未达到按实际完成情况得分。</w:t>
            </w:r>
          </w:p>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指标分值=（实际完成额/计划完成额）×100%*指标标准分值。</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5</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公用支出项目</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5</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用于订购报刊、广告制作、缴纳水电费、购买日常用品</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工作</w:t>
            </w:r>
            <w:r>
              <w:rPr>
                <w:rFonts w:hint="default" w:ascii="Times New Roman" w:hAnsi="Times New Roman" w:eastAsia="宋体" w:cs="Times New Roman"/>
                <w:color w:val="000000"/>
                <w:sz w:val="18"/>
                <w:szCs w:val="18"/>
              </w:rPr>
              <w:t>完成率100%，得满分；未达到按实际完成情况得分</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指标分值=（实际完成额/计划完成额）×100%*指标标准分值。</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工作完成</w:t>
            </w:r>
            <w:r>
              <w:rPr>
                <w:rFonts w:hint="default" w:ascii="Times New Roman" w:hAnsi="Times New Roman" w:eastAsia="宋体" w:cs="Times New Roman"/>
                <w:color w:val="000000"/>
                <w:sz w:val="18"/>
                <w:szCs w:val="18"/>
              </w:rPr>
              <w:t>及时性</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5</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在计划时间内</w:t>
            </w:r>
            <w:r>
              <w:rPr>
                <w:rFonts w:hint="default" w:ascii="Times New Roman" w:hAnsi="Times New Roman" w:eastAsia="宋体" w:cs="Times New Roman"/>
                <w:color w:val="000000"/>
                <w:sz w:val="18"/>
                <w:szCs w:val="18"/>
                <w:lang w:val="en-US" w:eastAsia="zh-CN"/>
              </w:rPr>
              <w:t>完成工作</w:t>
            </w:r>
            <w:r>
              <w:rPr>
                <w:rFonts w:hint="default" w:ascii="Times New Roman" w:hAnsi="Times New Roman" w:eastAsia="宋体" w:cs="Times New Roman"/>
                <w:color w:val="000000"/>
                <w:sz w:val="18"/>
                <w:szCs w:val="18"/>
              </w:rPr>
              <w:t>，得4分，未按时</w:t>
            </w:r>
            <w:r>
              <w:rPr>
                <w:rFonts w:hint="default" w:ascii="Times New Roman" w:hAnsi="Times New Roman" w:eastAsia="宋体" w:cs="Times New Roman"/>
                <w:color w:val="000000"/>
                <w:sz w:val="18"/>
                <w:szCs w:val="18"/>
                <w:lang w:val="en-US" w:eastAsia="zh-CN"/>
              </w:rPr>
              <w:t>完成</w:t>
            </w:r>
            <w:r>
              <w:rPr>
                <w:rFonts w:hint="default" w:ascii="Times New Roman" w:hAnsi="Times New Roman" w:eastAsia="宋体" w:cs="Times New Roman"/>
                <w:color w:val="000000"/>
                <w:sz w:val="18"/>
                <w:szCs w:val="18"/>
              </w:rPr>
              <w:t>，根据</w:t>
            </w:r>
            <w:r>
              <w:rPr>
                <w:rFonts w:hint="default" w:ascii="Times New Roman" w:hAnsi="Times New Roman" w:eastAsia="宋体" w:cs="Times New Roman"/>
                <w:color w:val="000000"/>
                <w:sz w:val="18"/>
                <w:szCs w:val="18"/>
                <w:lang w:val="en-US" w:eastAsia="zh-CN"/>
              </w:rPr>
              <w:t>完成</w:t>
            </w:r>
            <w:r>
              <w:rPr>
                <w:rFonts w:hint="default" w:ascii="Times New Roman" w:hAnsi="Times New Roman" w:eastAsia="宋体" w:cs="Times New Roman"/>
                <w:color w:val="000000"/>
                <w:sz w:val="18"/>
                <w:szCs w:val="18"/>
              </w:rPr>
              <w:t>时间酌情扣分。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5</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各项工作</w:t>
            </w:r>
            <w:r>
              <w:rPr>
                <w:rFonts w:hint="default" w:ascii="Times New Roman" w:hAnsi="Times New Roman" w:eastAsia="宋体" w:cs="Times New Roman"/>
                <w:color w:val="000000"/>
                <w:sz w:val="18"/>
                <w:szCs w:val="18"/>
              </w:rPr>
              <w:t>成本节约率</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4</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成本节约率=[（计划成本-实际成本）/计划成本]×100%。成本节约率10%（不含）以上，得4分；成本节约率5%（不含）-10%（含）得3分，成本节约率5%（含）以下得2分。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4</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403"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效果</w:t>
            </w:r>
          </w:p>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326" w:type="pct"/>
            <w:vMerge w:val="restar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职责效益（</w:t>
            </w:r>
            <w:r>
              <w:rPr>
                <w:rFonts w:hint="default" w:ascii="Times New Roman" w:hAnsi="Times New Roman" w:eastAsia="宋体" w:cs="Times New Roman"/>
                <w:color w:val="000000"/>
                <w:sz w:val="18"/>
                <w:szCs w:val="18"/>
                <w:lang w:val="en-US" w:eastAsia="zh-CN"/>
              </w:rPr>
              <w:t>30</w:t>
            </w:r>
            <w:r>
              <w:rPr>
                <w:rFonts w:hint="default" w:ascii="Times New Roman" w:hAnsi="Times New Roman" w:eastAsia="宋体" w:cs="Times New Roman"/>
                <w:color w:val="000000"/>
                <w:sz w:val="18"/>
                <w:szCs w:val="18"/>
              </w:rPr>
              <w:t>分）</w:t>
            </w: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可持续影响</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考核单位工作的开展是否能降能节耗，制止资源浪费，有效利用资源，节约财政资金，提升服务质量，</w:t>
            </w:r>
            <w:r>
              <w:rPr>
                <w:rFonts w:hint="default" w:ascii="Times New Roman" w:hAnsi="Times New Roman" w:eastAsia="宋体" w:cs="Times New Roman"/>
                <w:color w:val="000000"/>
                <w:sz w:val="18"/>
                <w:szCs w:val="18"/>
              </w:rPr>
              <w:t>根据问卷调查统计结果，</w:t>
            </w:r>
            <w:r>
              <w:rPr>
                <w:rFonts w:hint="default" w:ascii="Times New Roman" w:hAnsi="Times New Roman" w:eastAsia="宋体" w:cs="Times New Roman"/>
                <w:color w:val="000000"/>
                <w:sz w:val="18"/>
                <w:szCs w:val="18"/>
                <w:lang w:val="en-US" w:eastAsia="zh-CN"/>
              </w:rPr>
              <w:t>结合单位工作开展情况</w:t>
            </w:r>
            <w:r>
              <w:rPr>
                <w:rFonts w:hint="default" w:ascii="Times New Roman" w:hAnsi="Times New Roman" w:eastAsia="宋体" w:cs="Times New Roman"/>
                <w:color w:val="000000"/>
                <w:sz w:val="18"/>
                <w:szCs w:val="18"/>
              </w:rPr>
              <w:t>，90%的</w:t>
            </w:r>
            <w:r>
              <w:rPr>
                <w:rFonts w:hint="default" w:ascii="Times New Roman" w:hAnsi="Times New Roman" w:eastAsia="宋体" w:cs="Times New Roman"/>
                <w:color w:val="000000"/>
                <w:sz w:val="18"/>
                <w:szCs w:val="18"/>
                <w:lang w:val="en-US" w:eastAsia="zh-CN"/>
              </w:rPr>
              <w:t>受益</w:t>
            </w:r>
            <w:r>
              <w:rPr>
                <w:rFonts w:hint="default" w:ascii="Times New Roman" w:hAnsi="Times New Roman" w:eastAsia="宋体" w:cs="Times New Roman"/>
                <w:color w:val="000000"/>
                <w:sz w:val="18"/>
                <w:szCs w:val="18"/>
              </w:rPr>
              <w:t>群众觉得效果显著得</w:t>
            </w:r>
            <w:r>
              <w:rPr>
                <w:rFonts w:hint="default"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分。则每下降5%，扣1分，扣完为止。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社会效益</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lang w:val="en-US" w:eastAsia="zh-CN"/>
              </w:rPr>
              <w:t>考核单位工作的开展是否能显著优化环境提升全区形象，</w:t>
            </w:r>
            <w:r>
              <w:rPr>
                <w:rFonts w:hint="default" w:ascii="Times New Roman" w:hAnsi="Times New Roman" w:eastAsia="宋体" w:cs="Times New Roman"/>
                <w:color w:val="000000"/>
                <w:sz w:val="18"/>
                <w:szCs w:val="18"/>
              </w:rPr>
              <w:t>根据问卷调查统计结果，</w:t>
            </w:r>
            <w:r>
              <w:rPr>
                <w:rFonts w:hint="default" w:ascii="Times New Roman" w:hAnsi="Times New Roman" w:eastAsia="宋体" w:cs="Times New Roman"/>
                <w:color w:val="000000"/>
                <w:sz w:val="18"/>
                <w:szCs w:val="18"/>
                <w:lang w:val="en-US" w:eastAsia="zh-CN"/>
              </w:rPr>
              <w:t>结合单位工作开展情况</w:t>
            </w:r>
            <w:r>
              <w:rPr>
                <w:rFonts w:hint="default" w:ascii="Times New Roman" w:hAnsi="Times New Roman" w:eastAsia="宋体" w:cs="Times New Roman"/>
                <w:color w:val="000000"/>
                <w:sz w:val="18"/>
                <w:szCs w:val="18"/>
              </w:rPr>
              <w:t>，90%的群众觉得效果显著得</w:t>
            </w:r>
            <w:r>
              <w:rPr>
                <w:rFonts w:hint="default" w:ascii="Times New Roman" w:hAnsi="Times New Roman"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分。则每下降5%，扣1分，扣完为止。</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403"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326" w:type="pct"/>
            <w:vMerge w:val="continue"/>
            <w:vAlign w:val="center"/>
          </w:tcPr>
          <w:p>
            <w:pPr>
              <w:spacing w:line="240" w:lineRule="auto"/>
              <w:ind w:firstLine="0" w:firstLineChars="0"/>
              <w:rPr>
                <w:rFonts w:hint="default" w:ascii="Times New Roman" w:hAnsi="Times New Roman" w:eastAsia="宋体" w:cs="Times New Roman"/>
                <w:color w:val="000000"/>
                <w:sz w:val="18"/>
                <w:szCs w:val="18"/>
              </w:rPr>
            </w:pPr>
          </w:p>
        </w:tc>
        <w:tc>
          <w:tcPr>
            <w:tcW w:w="62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单位职工</w:t>
            </w:r>
            <w:r>
              <w:rPr>
                <w:rFonts w:hint="default" w:ascii="Times New Roman" w:hAnsi="Times New Roman" w:eastAsia="宋体" w:cs="Times New Roman"/>
                <w:color w:val="000000"/>
                <w:sz w:val="18"/>
                <w:szCs w:val="18"/>
                <w:lang w:val="en-US" w:eastAsia="zh-CN"/>
              </w:rPr>
              <w:t>及受益群众</w:t>
            </w:r>
            <w:r>
              <w:rPr>
                <w:rFonts w:hint="default" w:ascii="Times New Roman" w:hAnsi="Times New Roman" w:eastAsia="宋体" w:cs="Times New Roman"/>
                <w:color w:val="000000"/>
                <w:sz w:val="18"/>
                <w:szCs w:val="18"/>
              </w:rPr>
              <w:t>满意度</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以调查问卷为依据。</w:t>
            </w:r>
            <w:r>
              <w:rPr>
                <w:rFonts w:hint="default" w:ascii="Times New Roman" w:hAnsi="Times New Roman" w:eastAsia="宋体" w:cs="Times New Roman"/>
                <w:color w:val="000000"/>
                <w:sz w:val="18"/>
                <w:szCs w:val="18"/>
                <w:lang w:val="en-US" w:eastAsia="zh-CN"/>
              </w:rPr>
              <w:t>单位职工及受益对象</w:t>
            </w:r>
            <w:r>
              <w:rPr>
                <w:rFonts w:hint="default" w:ascii="Times New Roman" w:hAnsi="Times New Roman" w:eastAsia="宋体" w:cs="Times New Roman"/>
                <w:color w:val="000000"/>
                <w:sz w:val="18"/>
                <w:szCs w:val="18"/>
              </w:rPr>
              <w:t>满意度≥95%计</w:t>
            </w:r>
            <w:r>
              <w:rPr>
                <w:rFonts w:hint="eastAsia" w:eastAsia="宋体" w:cs="Times New Roman"/>
                <w:color w:val="000000"/>
                <w:sz w:val="18"/>
                <w:szCs w:val="18"/>
                <w:lang w:val="en-US" w:eastAsia="zh-CN"/>
              </w:rPr>
              <w:t>10</w:t>
            </w:r>
            <w:r>
              <w:rPr>
                <w:rFonts w:hint="default" w:ascii="Times New Roman" w:hAnsi="Times New Roman" w:eastAsia="宋体" w:cs="Times New Roman"/>
                <w:color w:val="000000"/>
                <w:sz w:val="18"/>
                <w:szCs w:val="18"/>
              </w:rPr>
              <w:t>分：每低5%扣1分。满意度＜75%计0分。</w:t>
            </w: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color w:val="000000"/>
                <w:sz w:val="18"/>
                <w:szCs w:val="18"/>
                <w:lang w:val="en-US" w:eastAsia="zh-CN"/>
              </w:rPr>
              <w:t>10</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1354" w:type="pct"/>
            <w:gridSpan w:val="3"/>
            <w:vAlign w:val="center"/>
          </w:tcPr>
          <w:p>
            <w:pPr>
              <w:spacing w:line="240" w:lineRule="auto"/>
              <w:ind w:firstLine="0" w:firstLineChars="0"/>
              <w:jc w:val="center"/>
              <w:rPr>
                <w:rFonts w:hint="default" w:ascii="Times New Roman" w:hAnsi="Times New Roman" w:eastAsia="宋体" w:cs="Times New Roman"/>
                <w:color w:val="000000"/>
                <w:sz w:val="18"/>
                <w:szCs w:val="18"/>
                <w:lang w:eastAsia="zh-CN"/>
              </w:rPr>
            </w:pPr>
            <w:r>
              <w:rPr>
                <w:rFonts w:hint="default" w:eastAsia="宋体" w:cs="Times New Roman"/>
                <w:color w:val="000000"/>
                <w:sz w:val="18"/>
                <w:szCs w:val="18"/>
                <w:lang w:eastAsia="zh-CN"/>
              </w:rPr>
              <w:t>合计</w:t>
            </w:r>
          </w:p>
        </w:tc>
        <w:tc>
          <w:tcPr>
            <w:tcW w:w="354"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100</w:t>
            </w:r>
          </w:p>
        </w:tc>
        <w:tc>
          <w:tcPr>
            <w:tcW w:w="2352"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c>
          <w:tcPr>
            <w:tcW w:w="430" w:type="pct"/>
            <w:shd w:val="clear" w:color="auto" w:fill="auto"/>
            <w:vAlign w:val="center"/>
          </w:tcPr>
          <w:p>
            <w:pPr>
              <w:spacing w:line="240" w:lineRule="auto"/>
              <w:ind w:firstLine="0" w:firstLineChars="0"/>
              <w:jc w:val="center"/>
              <w:rPr>
                <w:rFonts w:hint="default" w:ascii="Times New Roman" w:hAnsi="Times New Roman" w:eastAsia="宋体" w:cs="Times New Roman"/>
                <w:color w:val="000000"/>
                <w:kern w:val="2"/>
                <w:sz w:val="18"/>
                <w:szCs w:val="18"/>
                <w:lang w:val="en-US" w:eastAsia="zh-CN" w:bidi="ar-SA"/>
              </w:rPr>
            </w:pPr>
            <w:r>
              <w:rPr>
                <w:rFonts w:hint="eastAsia" w:eastAsia="宋体" w:cs="Times New Roman"/>
                <w:color w:val="000000"/>
                <w:sz w:val="18"/>
                <w:szCs w:val="18"/>
                <w:lang w:val="en-US" w:eastAsia="zh-CN"/>
              </w:rPr>
              <w:t>93.00</w:t>
            </w:r>
          </w:p>
        </w:tc>
        <w:tc>
          <w:tcPr>
            <w:tcW w:w="508" w:type="pct"/>
            <w:shd w:val="clear" w:color="auto" w:fill="auto"/>
            <w:vAlign w:val="center"/>
          </w:tcPr>
          <w:p>
            <w:pPr>
              <w:spacing w:line="240" w:lineRule="auto"/>
              <w:ind w:firstLine="0" w:firstLineChars="0"/>
              <w:jc w:val="both"/>
              <w:rPr>
                <w:rFonts w:hint="default" w:ascii="Times New Roman" w:hAnsi="Times New Roman" w:eastAsia="宋体" w:cs="Times New Roman"/>
                <w:color w:val="000000"/>
                <w:sz w:val="18"/>
                <w:szCs w:val="18"/>
              </w:rPr>
            </w:pPr>
          </w:p>
        </w:tc>
      </w:tr>
    </w:tbl>
    <w:p>
      <w:pPr>
        <w:numPr>
          <w:ilvl w:val="0"/>
          <w:numId w:val="0"/>
        </w:numPr>
        <w:jc w:val="both"/>
        <w:rPr>
          <w:rFonts w:hint="default" w:ascii="Times New Roman" w:hAnsi="Times New Roman" w:eastAsia="仿宋" w:cs="Times New Roman"/>
          <w:b w:val="0"/>
          <w:bCs w:val="0"/>
          <w:sz w:val="31"/>
          <w:szCs w:val="31"/>
          <w:lang w:val="en-US" w:eastAsia="zh-CN"/>
        </w:rPr>
      </w:pPr>
    </w:p>
    <w:p>
      <w:pPr>
        <w:pStyle w:val="12"/>
        <w:rPr>
          <w:rFonts w:hint="default" w:ascii="Times New Roman" w:hAnsi="Times New Roman" w:eastAsia="仿宋" w:cs="Times New Roman"/>
          <w:b w:val="0"/>
          <w:bCs w:val="0"/>
          <w:sz w:val="31"/>
          <w:szCs w:val="31"/>
          <w:lang w:val="en-US" w:eastAsia="zh-CN"/>
        </w:rPr>
      </w:pPr>
    </w:p>
    <w:p>
      <w:pPr>
        <w:pStyle w:val="12"/>
        <w:rPr>
          <w:rFonts w:hint="default" w:ascii="Times New Roman" w:hAnsi="Times New Roman" w:eastAsia="仿宋" w:cs="Times New Roman"/>
          <w:b w:val="0"/>
          <w:bCs w:val="0"/>
          <w:sz w:val="31"/>
          <w:szCs w:val="31"/>
          <w:lang w:val="en-US" w:eastAsia="zh-CN"/>
        </w:rPr>
      </w:pPr>
    </w:p>
    <w:p>
      <w:pPr>
        <w:pStyle w:val="12"/>
        <w:rPr>
          <w:rFonts w:hint="default" w:ascii="Times New Roman" w:hAnsi="Times New Roman" w:eastAsia="仿宋" w:cs="Times New Roman"/>
          <w:b w:val="0"/>
          <w:bCs w:val="0"/>
          <w:sz w:val="31"/>
          <w:szCs w:val="31"/>
          <w:lang w:val="en-US" w:eastAsia="zh-CN"/>
        </w:rPr>
      </w:pPr>
    </w:p>
    <w:p>
      <w:pPr>
        <w:pStyle w:val="12"/>
        <w:ind w:left="0" w:leftChars="0" w:firstLine="0" w:firstLineChars="0"/>
        <w:rPr>
          <w:rFonts w:hint="eastAsia" w:ascii="Times New Roman" w:hAnsi="Times New Roman" w:cs="Times New Roman"/>
          <w:b w:val="0"/>
          <w:bCs w:val="0"/>
          <w:sz w:val="31"/>
          <w:szCs w:val="31"/>
          <w:lang w:val="en-US" w:eastAsia="zh-CN"/>
        </w:rPr>
      </w:pPr>
    </w:p>
    <w:p>
      <w:pPr>
        <w:ind w:firstLine="0" w:firstLineChars="0"/>
        <w:rPr>
          <w:rFonts w:hint="eastAsia" w:ascii="Times New Roman" w:hAnsi="Times New Roman" w:cs="Times New Roman"/>
          <w:b w:val="0"/>
          <w:bCs w:val="0"/>
          <w:sz w:val="31"/>
          <w:szCs w:val="31"/>
          <w:lang w:val="en-US" w:eastAsia="zh-CN"/>
        </w:rPr>
        <w:sectPr>
          <w:headerReference r:id="rId8" w:type="default"/>
          <w:footerReference r:id="rId9" w:type="default"/>
          <w:pgSz w:w="16838" w:h="11906" w:orient="landscape"/>
          <w:pgMar w:top="1389" w:right="986" w:bottom="1389" w:left="986" w:header="624"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ind w:firstLine="0" w:firstLineChars="0"/>
        <w:rPr>
          <w:rFonts w:hint="eastAsia" w:ascii="Times New Roman" w:hAnsi="Times New Roman" w:cs="Times New Roman"/>
          <w:b w:val="0"/>
          <w:bCs w:val="0"/>
          <w:sz w:val="31"/>
          <w:szCs w:val="31"/>
          <w:lang w:val="en-US" w:eastAsia="zh-CN"/>
        </w:rPr>
      </w:pPr>
      <w:r>
        <w:rPr>
          <w:rFonts w:hint="eastAsia" w:ascii="Times New Roman" w:hAnsi="Times New Roman" w:cs="Times New Roman"/>
          <w:b w:val="0"/>
          <w:bCs w:val="0"/>
          <w:sz w:val="31"/>
          <w:szCs w:val="31"/>
          <w:lang w:val="en-US" w:eastAsia="zh-CN"/>
        </w:rPr>
        <w:t>附件2：</w:t>
      </w:r>
    </w:p>
    <w:p>
      <w:pPr>
        <w:ind w:left="0" w:leftChars="0" w:firstLine="0" w:firstLineChars="0"/>
        <w:jc w:val="center"/>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lang w:val="en-US" w:eastAsia="zh-CN"/>
        </w:rPr>
        <w:t>2022年度邵阳市北塔区商务局部门整体支出基础数据表</w:t>
      </w:r>
    </w:p>
    <w:tbl>
      <w:tblPr>
        <w:tblStyle w:val="16"/>
        <w:tblW w:w="0" w:type="auto"/>
        <w:jc w:val="center"/>
        <w:tblLayout w:type="fixed"/>
        <w:tblCellMar>
          <w:top w:w="0" w:type="dxa"/>
          <w:left w:w="0" w:type="dxa"/>
          <w:bottom w:w="0" w:type="dxa"/>
          <w:right w:w="0" w:type="dxa"/>
        </w:tblCellMar>
      </w:tblPr>
      <w:tblGrid>
        <w:gridCol w:w="3258"/>
        <w:gridCol w:w="1737"/>
        <w:gridCol w:w="1737"/>
        <w:gridCol w:w="1984"/>
      </w:tblGrid>
      <w:tr>
        <w:tblPrEx>
          <w:tblCellMar>
            <w:top w:w="0" w:type="dxa"/>
            <w:left w:w="0" w:type="dxa"/>
            <w:bottom w:w="0" w:type="dxa"/>
            <w:right w:w="0" w:type="dxa"/>
          </w:tblCellMar>
        </w:tblPrEx>
        <w:trPr>
          <w:trHeight w:val="267" w:hRule="atLeast"/>
          <w:tblHeader/>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项目</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本年预算数</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本年实际数</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上年实际数</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一、基本支出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4,988,346.67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4,988,346.67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2,998,069.26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1、人员经费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1,349,787.37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1,349,787.37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2,018,579.26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2、公用经费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3,638,559.30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3,638,559.30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1,098,252.63</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二、项目支出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1,004,900.00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1,004,900.00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979,490.00</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1对企业补助支出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1,004,900.00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1,004,900.00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511090</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2招商经费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118400</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3、市场管理</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350000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三、“三公经费”支出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5000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5000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6,914.15</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①公务接待费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5000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5000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6,914.15</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②车辆购置经费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 xml:space="preserve">  车辆运行经费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③出国出境经费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四、商品及服务支出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3,638,559.30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3,638,559.30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1,098,252.63</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1、办公费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255,445.95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255,445.95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79,887.45</w:t>
            </w:r>
          </w:p>
        </w:tc>
      </w:tr>
      <w:tr>
        <w:tblPrEx>
          <w:tblCellMar>
            <w:top w:w="0" w:type="dxa"/>
            <w:left w:w="0" w:type="dxa"/>
            <w:bottom w:w="0" w:type="dxa"/>
            <w:right w:w="0" w:type="dxa"/>
          </w:tblCellMar>
        </w:tblPrEx>
        <w:trPr>
          <w:trHeight w:val="26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2、印刷费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279,471.00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279,471.00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79,439.00</w:t>
            </w:r>
          </w:p>
        </w:tc>
      </w:tr>
      <w:tr>
        <w:tblPrEx>
          <w:tblCellMar>
            <w:top w:w="0" w:type="dxa"/>
            <w:left w:w="0" w:type="dxa"/>
            <w:bottom w:w="0" w:type="dxa"/>
            <w:right w:w="0" w:type="dxa"/>
          </w:tblCellMar>
        </w:tblPrEx>
        <w:trPr>
          <w:trHeight w:val="224"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3、差旅费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16,621.00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16,621.00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49,734.00</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4、会议费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261"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5、培训费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3,452.00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3,452.00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6、维修（护）费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21"/>
                <w:szCs w:val="21"/>
                <w:u w:val="none"/>
                <w:lang w:val="en-US" w:eastAsia="zh-CN" w:bidi="ar-SA"/>
              </w:rPr>
            </w:pPr>
            <w:r>
              <w:rPr>
                <w:rStyle w:val="23"/>
                <w:rFonts w:hint="default" w:ascii="Times New Roman" w:hAnsi="Times New Roman" w:cs="Times New Roman" w:eastAsiaTheme="minorEastAsia"/>
                <w:sz w:val="21"/>
                <w:szCs w:val="21"/>
              </w:rPr>
              <w:t>19,255.00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19,255.00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31,742.50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7、劳务费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288,545.00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288,545.00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257,000.00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8、其他交通费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66,345.00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66,345.00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65,698.00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五、政府采购金额</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92,004.00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六、机构人员</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1、三定机构数（个）</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lang w:val="en-US" w:eastAsia="zh-CN"/>
              </w:rPr>
              <w:t>7</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2、实际机构数(个）</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lang w:val="en-US" w:eastAsia="zh-CN"/>
              </w:rPr>
              <w:t>7</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3、人员编制数（人）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rPr>
              <w:t>4、实际在职人员（人）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lang w:val="en-US" w:eastAsia="zh-CN"/>
              </w:rPr>
            </w:pPr>
            <w:r>
              <w:rPr>
                <w:rStyle w:val="23"/>
                <w:rFonts w:hint="default" w:ascii="Times New Roman" w:hAnsi="Times New Roman" w:cs="Times New Roman" w:eastAsiaTheme="minorEastAsia"/>
                <w:sz w:val="21"/>
                <w:szCs w:val="21"/>
                <w:lang w:val="en-US" w:eastAsia="zh-CN"/>
              </w:rPr>
              <w:t>9</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Style w:val="23"/>
                <w:rFonts w:hint="default" w:ascii="Times New Roman" w:hAnsi="Times New Roman" w:cs="Times New Roman" w:eastAsiaTheme="minorEastAsia"/>
                <w:sz w:val="21"/>
                <w:szCs w:val="21"/>
              </w:rPr>
            </w:pPr>
            <w:r>
              <w:rPr>
                <w:rStyle w:val="23"/>
                <w:rFonts w:hint="default" w:ascii="Times New Roman" w:hAnsi="Times New Roman" w:cs="Times New Roman" w:eastAsiaTheme="minorEastAsia"/>
                <w:sz w:val="21"/>
                <w:szCs w:val="21"/>
                <w:lang w:val="en-US" w:eastAsia="zh-CN"/>
              </w:rPr>
              <w:t>8</w:t>
            </w:r>
          </w:p>
        </w:tc>
      </w:tr>
    </w:tbl>
    <w:p>
      <w:pPr>
        <w:pStyle w:val="12"/>
        <w:ind w:left="0" w:leftChars="0" w:firstLine="0" w:firstLineChars="0"/>
        <w:rPr>
          <w:rFonts w:hint="default" w:ascii="Times New Roman" w:hAnsi="Times New Roman" w:eastAsia="仿宋" w:cs="Times New Roman"/>
          <w:b w:val="0"/>
          <w:bCs w:val="0"/>
          <w:sz w:val="31"/>
          <w:szCs w:val="31"/>
          <w:lang w:val="en-US" w:eastAsia="zh-CN"/>
        </w:rPr>
      </w:pPr>
    </w:p>
    <w:sectPr>
      <w:headerReference r:id="rId10" w:type="default"/>
      <w:pgSz w:w="11906" w:h="16838"/>
      <w:pgMar w:top="986" w:right="1389" w:bottom="986" w:left="1389" w:header="227"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邵阳市北塔区商务局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14605" b="12700"/>
          <wp:docPr id="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邵阳市北塔区商务局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邵阳市北塔区商务局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172A27"/>
    <w:rsid w:val="003449EF"/>
    <w:rsid w:val="003D21B2"/>
    <w:rsid w:val="00423C6D"/>
    <w:rsid w:val="00A83AD0"/>
    <w:rsid w:val="00B92181"/>
    <w:rsid w:val="00CD5F55"/>
    <w:rsid w:val="00D42B17"/>
    <w:rsid w:val="00D64AE1"/>
    <w:rsid w:val="01031033"/>
    <w:rsid w:val="01070A50"/>
    <w:rsid w:val="01141165"/>
    <w:rsid w:val="015107AC"/>
    <w:rsid w:val="015D63FC"/>
    <w:rsid w:val="01722330"/>
    <w:rsid w:val="019138A1"/>
    <w:rsid w:val="0194120E"/>
    <w:rsid w:val="01941529"/>
    <w:rsid w:val="01B54127"/>
    <w:rsid w:val="01DD36AA"/>
    <w:rsid w:val="01DE3C65"/>
    <w:rsid w:val="01FD29C4"/>
    <w:rsid w:val="01FD7E4B"/>
    <w:rsid w:val="02092C94"/>
    <w:rsid w:val="02117D9A"/>
    <w:rsid w:val="021653B1"/>
    <w:rsid w:val="024C0DD3"/>
    <w:rsid w:val="02533F0F"/>
    <w:rsid w:val="028C11CF"/>
    <w:rsid w:val="02A767F1"/>
    <w:rsid w:val="02B4470B"/>
    <w:rsid w:val="02B80216"/>
    <w:rsid w:val="02BD79F4"/>
    <w:rsid w:val="02D3485F"/>
    <w:rsid w:val="030A17AF"/>
    <w:rsid w:val="034C2738"/>
    <w:rsid w:val="035B53EC"/>
    <w:rsid w:val="037B7F18"/>
    <w:rsid w:val="039E5752"/>
    <w:rsid w:val="03A04F32"/>
    <w:rsid w:val="03C055D4"/>
    <w:rsid w:val="03CD3298"/>
    <w:rsid w:val="03EF5EB9"/>
    <w:rsid w:val="0486237A"/>
    <w:rsid w:val="049329AF"/>
    <w:rsid w:val="049F51EA"/>
    <w:rsid w:val="04A44EF6"/>
    <w:rsid w:val="04CB4231"/>
    <w:rsid w:val="04D46306"/>
    <w:rsid w:val="04EF3743"/>
    <w:rsid w:val="04F33A06"/>
    <w:rsid w:val="05310411"/>
    <w:rsid w:val="054F4E62"/>
    <w:rsid w:val="05A16753"/>
    <w:rsid w:val="05DC421B"/>
    <w:rsid w:val="05E30782"/>
    <w:rsid w:val="05FD4158"/>
    <w:rsid w:val="06021276"/>
    <w:rsid w:val="061D0ABC"/>
    <w:rsid w:val="0627193B"/>
    <w:rsid w:val="064249C6"/>
    <w:rsid w:val="064C13A1"/>
    <w:rsid w:val="06540256"/>
    <w:rsid w:val="0664493D"/>
    <w:rsid w:val="067032E2"/>
    <w:rsid w:val="067F3525"/>
    <w:rsid w:val="06BE710D"/>
    <w:rsid w:val="06DC2725"/>
    <w:rsid w:val="06ED486D"/>
    <w:rsid w:val="06F2601B"/>
    <w:rsid w:val="06F415AF"/>
    <w:rsid w:val="06FF4665"/>
    <w:rsid w:val="07283BBC"/>
    <w:rsid w:val="072B6F49"/>
    <w:rsid w:val="07342561"/>
    <w:rsid w:val="07667BB2"/>
    <w:rsid w:val="078828AD"/>
    <w:rsid w:val="07BE1E2B"/>
    <w:rsid w:val="082223BA"/>
    <w:rsid w:val="084C38DA"/>
    <w:rsid w:val="087A7807"/>
    <w:rsid w:val="08DF3674"/>
    <w:rsid w:val="08E41D65"/>
    <w:rsid w:val="09203EB9"/>
    <w:rsid w:val="09AF2373"/>
    <w:rsid w:val="0A41622F"/>
    <w:rsid w:val="0A4C309B"/>
    <w:rsid w:val="0A560A40"/>
    <w:rsid w:val="0A6C3DC0"/>
    <w:rsid w:val="0A93759F"/>
    <w:rsid w:val="0AB32F67"/>
    <w:rsid w:val="0AC2018B"/>
    <w:rsid w:val="0AD86622"/>
    <w:rsid w:val="0AEF054D"/>
    <w:rsid w:val="0AFA5870"/>
    <w:rsid w:val="0B440899"/>
    <w:rsid w:val="0B554854"/>
    <w:rsid w:val="0B8F4572"/>
    <w:rsid w:val="0BC33EB3"/>
    <w:rsid w:val="0BC419DA"/>
    <w:rsid w:val="0BD7170D"/>
    <w:rsid w:val="0C476893"/>
    <w:rsid w:val="0C48085D"/>
    <w:rsid w:val="0C5B40EC"/>
    <w:rsid w:val="0C607954"/>
    <w:rsid w:val="0C61547A"/>
    <w:rsid w:val="0C8373CF"/>
    <w:rsid w:val="0CB51A76"/>
    <w:rsid w:val="0D0522AA"/>
    <w:rsid w:val="0D461552"/>
    <w:rsid w:val="0D614217"/>
    <w:rsid w:val="0D84025B"/>
    <w:rsid w:val="0DB53CD0"/>
    <w:rsid w:val="0DF57489"/>
    <w:rsid w:val="0E625C06"/>
    <w:rsid w:val="0E83640A"/>
    <w:rsid w:val="0EAE1417"/>
    <w:rsid w:val="0F3E4E43"/>
    <w:rsid w:val="0F9D0EBF"/>
    <w:rsid w:val="0FAF0E26"/>
    <w:rsid w:val="0FD038C7"/>
    <w:rsid w:val="0FDD4B1F"/>
    <w:rsid w:val="0FE8038D"/>
    <w:rsid w:val="10262C63"/>
    <w:rsid w:val="105709C9"/>
    <w:rsid w:val="10B77D5F"/>
    <w:rsid w:val="10BA0895"/>
    <w:rsid w:val="10C84C25"/>
    <w:rsid w:val="10D64689"/>
    <w:rsid w:val="11075191"/>
    <w:rsid w:val="11145517"/>
    <w:rsid w:val="111D5D5A"/>
    <w:rsid w:val="111E1B8C"/>
    <w:rsid w:val="1162031D"/>
    <w:rsid w:val="11A036CE"/>
    <w:rsid w:val="11C815CF"/>
    <w:rsid w:val="123A47A4"/>
    <w:rsid w:val="125F76F2"/>
    <w:rsid w:val="12962DFA"/>
    <w:rsid w:val="12F47048"/>
    <w:rsid w:val="12FB1166"/>
    <w:rsid w:val="12FE566B"/>
    <w:rsid w:val="134F2A5F"/>
    <w:rsid w:val="13806B0C"/>
    <w:rsid w:val="13A30C34"/>
    <w:rsid w:val="13AD711E"/>
    <w:rsid w:val="13E21B19"/>
    <w:rsid w:val="142179C9"/>
    <w:rsid w:val="144831DD"/>
    <w:rsid w:val="14494352"/>
    <w:rsid w:val="14520243"/>
    <w:rsid w:val="148B578A"/>
    <w:rsid w:val="14A317A2"/>
    <w:rsid w:val="14A867BA"/>
    <w:rsid w:val="14E56EB1"/>
    <w:rsid w:val="156644E7"/>
    <w:rsid w:val="157601E9"/>
    <w:rsid w:val="158D5230"/>
    <w:rsid w:val="159927CF"/>
    <w:rsid w:val="15C56A7A"/>
    <w:rsid w:val="15D95C1C"/>
    <w:rsid w:val="15DF178B"/>
    <w:rsid w:val="15F72B28"/>
    <w:rsid w:val="162D4C24"/>
    <w:rsid w:val="16445B83"/>
    <w:rsid w:val="165A18B8"/>
    <w:rsid w:val="165A5414"/>
    <w:rsid w:val="167D1103"/>
    <w:rsid w:val="16A3500D"/>
    <w:rsid w:val="16C17241"/>
    <w:rsid w:val="16FB6BF7"/>
    <w:rsid w:val="170F4451"/>
    <w:rsid w:val="174001E4"/>
    <w:rsid w:val="176B182A"/>
    <w:rsid w:val="17740758"/>
    <w:rsid w:val="179A45B6"/>
    <w:rsid w:val="17A75370"/>
    <w:rsid w:val="17B7378B"/>
    <w:rsid w:val="17BA172D"/>
    <w:rsid w:val="17DE3E23"/>
    <w:rsid w:val="17DF2A99"/>
    <w:rsid w:val="17F17FFA"/>
    <w:rsid w:val="180C0990"/>
    <w:rsid w:val="18334F9A"/>
    <w:rsid w:val="183C062F"/>
    <w:rsid w:val="185A794E"/>
    <w:rsid w:val="185C1EE0"/>
    <w:rsid w:val="185E6EB6"/>
    <w:rsid w:val="18860743"/>
    <w:rsid w:val="18AE6DE7"/>
    <w:rsid w:val="18CC15ED"/>
    <w:rsid w:val="18E84F59"/>
    <w:rsid w:val="18EF453A"/>
    <w:rsid w:val="18FE477D"/>
    <w:rsid w:val="190C4F45"/>
    <w:rsid w:val="19502AFF"/>
    <w:rsid w:val="1969191D"/>
    <w:rsid w:val="196B4518"/>
    <w:rsid w:val="19856C4C"/>
    <w:rsid w:val="198A392A"/>
    <w:rsid w:val="19A20B4F"/>
    <w:rsid w:val="19B72B7E"/>
    <w:rsid w:val="19C5236C"/>
    <w:rsid w:val="1A00180A"/>
    <w:rsid w:val="1A0E09F0"/>
    <w:rsid w:val="1A516B2E"/>
    <w:rsid w:val="1AB1581F"/>
    <w:rsid w:val="1AC0098C"/>
    <w:rsid w:val="1AE05C5C"/>
    <w:rsid w:val="1AFD2812"/>
    <w:rsid w:val="1B0758FD"/>
    <w:rsid w:val="1B204EAB"/>
    <w:rsid w:val="1B813443"/>
    <w:rsid w:val="1BAC6712"/>
    <w:rsid w:val="1BCC0B62"/>
    <w:rsid w:val="1BDB0DA5"/>
    <w:rsid w:val="1C60574F"/>
    <w:rsid w:val="1C754516"/>
    <w:rsid w:val="1C874A89"/>
    <w:rsid w:val="1C96585A"/>
    <w:rsid w:val="1CAA0778"/>
    <w:rsid w:val="1CBF4223"/>
    <w:rsid w:val="1CC64099"/>
    <w:rsid w:val="1CE9788F"/>
    <w:rsid w:val="1D3A7D4E"/>
    <w:rsid w:val="1D496DC2"/>
    <w:rsid w:val="1DE63A32"/>
    <w:rsid w:val="1E073968"/>
    <w:rsid w:val="1E2E729A"/>
    <w:rsid w:val="1E591960"/>
    <w:rsid w:val="1E5D6DE0"/>
    <w:rsid w:val="1E5E4D57"/>
    <w:rsid w:val="1E69544E"/>
    <w:rsid w:val="1EC30786"/>
    <w:rsid w:val="1ED16490"/>
    <w:rsid w:val="1EF77EF6"/>
    <w:rsid w:val="1EFF4D1E"/>
    <w:rsid w:val="1F4D78E4"/>
    <w:rsid w:val="1F503DF8"/>
    <w:rsid w:val="1FA228EE"/>
    <w:rsid w:val="2040567B"/>
    <w:rsid w:val="20710D0B"/>
    <w:rsid w:val="21352A19"/>
    <w:rsid w:val="21747CC7"/>
    <w:rsid w:val="21985D98"/>
    <w:rsid w:val="21A26717"/>
    <w:rsid w:val="21C32917"/>
    <w:rsid w:val="21DA1AFF"/>
    <w:rsid w:val="21F04E7F"/>
    <w:rsid w:val="21FF14CD"/>
    <w:rsid w:val="223E5BEA"/>
    <w:rsid w:val="22433200"/>
    <w:rsid w:val="2267625F"/>
    <w:rsid w:val="22A85759"/>
    <w:rsid w:val="22B42350"/>
    <w:rsid w:val="22E76282"/>
    <w:rsid w:val="22E845A7"/>
    <w:rsid w:val="22EA7B20"/>
    <w:rsid w:val="22F10B70"/>
    <w:rsid w:val="2303007B"/>
    <w:rsid w:val="232B2612"/>
    <w:rsid w:val="232E5C5F"/>
    <w:rsid w:val="239758BD"/>
    <w:rsid w:val="23AF6E65"/>
    <w:rsid w:val="23E50309"/>
    <w:rsid w:val="24197AF2"/>
    <w:rsid w:val="24233E34"/>
    <w:rsid w:val="243A0633"/>
    <w:rsid w:val="2496290D"/>
    <w:rsid w:val="24B12ABC"/>
    <w:rsid w:val="24B228BF"/>
    <w:rsid w:val="25441520"/>
    <w:rsid w:val="254D7F7A"/>
    <w:rsid w:val="255965BC"/>
    <w:rsid w:val="25CB3C39"/>
    <w:rsid w:val="25D41548"/>
    <w:rsid w:val="25D66AB7"/>
    <w:rsid w:val="25E371D4"/>
    <w:rsid w:val="26095B77"/>
    <w:rsid w:val="26154EB4"/>
    <w:rsid w:val="264D28A0"/>
    <w:rsid w:val="26521602"/>
    <w:rsid w:val="265F2F65"/>
    <w:rsid w:val="26A338B2"/>
    <w:rsid w:val="26F70A5D"/>
    <w:rsid w:val="27201D62"/>
    <w:rsid w:val="27612030"/>
    <w:rsid w:val="27624C01"/>
    <w:rsid w:val="276F7F3A"/>
    <w:rsid w:val="278E3170"/>
    <w:rsid w:val="27A110F5"/>
    <w:rsid w:val="27AC7A9A"/>
    <w:rsid w:val="27D55D47"/>
    <w:rsid w:val="27E15995"/>
    <w:rsid w:val="27F07987"/>
    <w:rsid w:val="27FD4DB1"/>
    <w:rsid w:val="281D55C8"/>
    <w:rsid w:val="286A598B"/>
    <w:rsid w:val="28926C90"/>
    <w:rsid w:val="28CF4308"/>
    <w:rsid w:val="28DD7B11"/>
    <w:rsid w:val="29354D1A"/>
    <w:rsid w:val="293D2493"/>
    <w:rsid w:val="296F119F"/>
    <w:rsid w:val="29B641A3"/>
    <w:rsid w:val="29C94933"/>
    <w:rsid w:val="29FA2D3E"/>
    <w:rsid w:val="29FD282F"/>
    <w:rsid w:val="2A0732DC"/>
    <w:rsid w:val="2A0E1DA3"/>
    <w:rsid w:val="2A0F07CB"/>
    <w:rsid w:val="2A42251A"/>
    <w:rsid w:val="2A672779"/>
    <w:rsid w:val="2A7C19A5"/>
    <w:rsid w:val="2AC60E73"/>
    <w:rsid w:val="2ACF5971"/>
    <w:rsid w:val="2AD03A9F"/>
    <w:rsid w:val="2ADA66CC"/>
    <w:rsid w:val="2AF46052"/>
    <w:rsid w:val="2BC538CE"/>
    <w:rsid w:val="2BC64379"/>
    <w:rsid w:val="2BD903BF"/>
    <w:rsid w:val="2BF0285A"/>
    <w:rsid w:val="2C025EDA"/>
    <w:rsid w:val="2C2B7E03"/>
    <w:rsid w:val="2C6170A5"/>
    <w:rsid w:val="2C817A09"/>
    <w:rsid w:val="2C877DC8"/>
    <w:rsid w:val="2CCD473A"/>
    <w:rsid w:val="2CD8457F"/>
    <w:rsid w:val="2D293ED8"/>
    <w:rsid w:val="2D360531"/>
    <w:rsid w:val="2D4B16D2"/>
    <w:rsid w:val="2DD13DB6"/>
    <w:rsid w:val="2E283646"/>
    <w:rsid w:val="2EB3170E"/>
    <w:rsid w:val="2F0D5D93"/>
    <w:rsid w:val="2F406891"/>
    <w:rsid w:val="2F8E0CE8"/>
    <w:rsid w:val="2F8E4D56"/>
    <w:rsid w:val="2FD91648"/>
    <w:rsid w:val="2FE21531"/>
    <w:rsid w:val="2FE91CEC"/>
    <w:rsid w:val="30634296"/>
    <w:rsid w:val="30647164"/>
    <w:rsid w:val="306E0B42"/>
    <w:rsid w:val="30754EBE"/>
    <w:rsid w:val="307B199E"/>
    <w:rsid w:val="30A36FF1"/>
    <w:rsid w:val="30BC4A8F"/>
    <w:rsid w:val="30C23098"/>
    <w:rsid w:val="30EB45DA"/>
    <w:rsid w:val="30FF1132"/>
    <w:rsid w:val="30FF63EF"/>
    <w:rsid w:val="310D4304"/>
    <w:rsid w:val="312525F7"/>
    <w:rsid w:val="314D2F38"/>
    <w:rsid w:val="317E24A7"/>
    <w:rsid w:val="31952DD6"/>
    <w:rsid w:val="31AF08B2"/>
    <w:rsid w:val="31B732C3"/>
    <w:rsid w:val="31CC4FC0"/>
    <w:rsid w:val="31F7433A"/>
    <w:rsid w:val="325131C7"/>
    <w:rsid w:val="3253409F"/>
    <w:rsid w:val="325E6415"/>
    <w:rsid w:val="32803FFD"/>
    <w:rsid w:val="328A4FE6"/>
    <w:rsid w:val="32953ED5"/>
    <w:rsid w:val="32C75788"/>
    <w:rsid w:val="3321758E"/>
    <w:rsid w:val="3355548A"/>
    <w:rsid w:val="335A65FC"/>
    <w:rsid w:val="33916868"/>
    <w:rsid w:val="33CB74FA"/>
    <w:rsid w:val="342C7F98"/>
    <w:rsid w:val="344D7F0F"/>
    <w:rsid w:val="345E3ECA"/>
    <w:rsid w:val="346F60D7"/>
    <w:rsid w:val="34750972"/>
    <w:rsid w:val="34894BBA"/>
    <w:rsid w:val="34A02734"/>
    <w:rsid w:val="34B044FD"/>
    <w:rsid w:val="34DB19BE"/>
    <w:rsid w:val="34F82570"/>
    <w:rsid w:val="350031D3"/>
    <w:rsid w:val="352300D8"/>
    <w:rsid w:val="3546372A"/>
    <w:rsid w:val="355E0625"/>
    <w:rsid w:val="35B71AE4"/>
    <w:rsid w:val="35BE2E72"/>
    <w:rsid w:val="35D8677A"/>
    <w:rsid w:val="36080591"/>
    <w:rsid w:val="360B0496"/>
    <w:rsid w:val="36211653"/>
    <w:rsid w:val="36780E50"/>
    <w:rsid w:val="36BF4B72"/>
    <w:rsid w:val="36C62378"/>
    <w:rsid w:val="36D34080"/>
    <w:rsid w:val="36E355FB"/>
    <w:rsid w:val="36E91C82"/>
    <w:rsid w:val="36EE4191"/>
    <w:rsid w:val="36F92F47"/>
    <w:rsid w:val="37015CC6"/>
    <w:rsid w:val="374675C3"/>
    <w:rsid w:val="37555A58"/>
    <w:rsid w:val="376A752C"/>
    <w:rsid w:val="37CE75B8"/>
    <w:rsid w:val="3801173C"/>
    <w:rsid w:val="38031EDD"/>
    <w:rsid w:val="38033923"/>
    <w:rsid w:val="38042FDA"/>
    <w:rsid w:val="38051BB9"/>
    <w:rsid w:val="38080D1C"/>
    <w:rsid w:val="380D00E1"/>
    <w:rsid w:val="3819279E"/>
    <w:rsid w:val="38366EFB"/>
    <w:rsid w:val="383E029A"/>
    <w:rsid w:val="384B29B7"/>
    <w:rsid w:val="38BC1BDC"/>
    <w:rsid w:val="38C74734"/>
    <w:rsid w:val="38E87BBB"/>
    <w:rsid w:val="390239BE"/>
    <w:rsid w:val="390E32F6"/>
    <w:rsid w:val="3914549F"/>
    <w:rsid w:val="392D1322"/>
    <w:rsid w:val="39AB434B"/>
    <w:rsid w:val="39B4157B"/>
    <w:rsid w:val="39BD44BE"/>
    <w:rsid w:val="39E41149"/>
    <w:rsid w:val="39EB26A4"/>
    <w:rsid w:val="39FC6ECE"/>
    <w:rsid w:val="3A3F654C"/>
    <w:rsid w:val="3A5A25A6"/>
    <w:rsid w:val="3A726921"/>
    <w:rsid w:val="3AB962FE"/>
    <w:rsid w:val="3ACF5B21"/>
    <w:rsid w:val="3AD575DA"/>
    <w:rsid w:val="3AE27603"/>
    <w:rsid w:val="3AEE41FA"/>
    <w:rsid w:val="3B7010B2"/>
    <w:rsid w:val="3BAF0C04"/>
    <w:rsid w:val="3BCE5DD9"/>
    <w:rsid w:val="3BDD426E"/>
    <w:rsid w:val="3C030EA1"/>
    <w:rsid w:val="3C073192"/>
    <w:rsid w:val="3C0B3260"/>
    <w:rsid w:val="3C26744A"/>
    <w:rsid w:val="3C2C3893"/>
    <w:rsid w:val="3C430575"/>
    <w:rsid w:val="3C4349FB"/>
    <w:rsid w:val="3C5B6705"/>
    <w:rsid w:val="3CB472A8"/>
    <w:rsid w:val="3CC1149A"/>
    <w:rsid w:val="3CD46FE9"/>
    <w:rsid w:val="3CE44D6B"/>
    <w:rsid w:val="3D0D1C09"/>
    <w:rsid w:val="3D101FEB"/>
    <w:rsid w:val="3D1B75AF"/>
    <w:rsid w:val="3D251A29"/>
    <w:rsid w:val="3D281519"/>
    <w:rsid w:val="3D9A2417"/>
    <w:rsid w:val="3DE96EFA"/>
    <w:rsid w:val="3E1C107E"/>
    <w:rsid w:val="3E9A27AD"/>
    <w:rsid w:val="3EB9054F"/>
    <w:rsid w:val="3EC86B10"/>
    <w:rsid w:val="3ED41E38"/>
    <w:rsid w:val="3EEECE1A"/>
    <w:rsid w:val="3F3C0E6A"/>
    <w:rsid w:val="3F4F0FDF"/>
    <w:rsid w:val="3F9904AC"/>
    <w:rsid w:val="3FC714BD"/>
    <w:rsid w:val="3FF35426"/>
    <w:rsid w:val="40560AE5"/>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27BD5"/>
    <w:rsid w:val="438644B5"/>
    <w:rsid w:val="43B81849"/>
    <w:rsid w:val="44153056"/>
    <w:rsid w:val="44544A76"/>
    <w:rsid w:val="448E1010"/>
    <w:rsid w:val="449000D0"/>
    <w:rsid w:val="44E4666D"/>
    <w:rsid w:val="45AC4E6E"/>
    <w:rsid w:val="45B20519"/>
    <w:rsid w:val="45E13B6A"/>
    <w:rsid w:val="45F90867"/>
    <w:rsid w:val="460C7193"/>
    <w:rsid w:val="4642189D"/>
    <w:rsid w:val="467F03FC"/>
    <w:rsid w:val="46805F22"/>
    <w:rsid w:val="4683047E"/>
    <w:rsid w:val="469E1F35"/>
    <w:rsid w:val="472C1B4D"/>
    <w:rsid w:val="47484C91"/>
    <w:rsid w:val="47541888"/>
    <w:rsid w:val="47661AC2"/>
    <w:rsid w:val="479A2668"/>
    <w:rsid w:val="47AA2B40"/>
    <w:rsid w:val="47AC326C"/>
    <w:rsid w:val="47C415B1"/>
    <w:rsid w:val="487815A6"/>
    <w:rsid w:val="48DF33D4"/>
    <w:rsid w:val="492F31C0"/>
    <w:rsid w:val="49301E81"/>
    <w:rsid w:val="494557C4"/>
    <w:rsid w:val="49966F85"/>
    <w:rsid w:val="49C8593B"/>
    <w:rsid w:val="4A110D60"/>
    <w:rsid w:val="4A317C5F"/>
    <w:rsid w:val="4A7D10F6"/>
    <w:rsid w:val="4AAC42E7"/>
    <w:rsid w:val="4AD221CC"/>
    <w:rsid w:val="4AD64F49"/>
    <w:rsid w:val="4B9934BC"/>
    <w:rsid w:val="4BA234C7"/>
    <w:rsid w:val="4BC30D8B"/>
    <w:rsid w:val="4BE62CCB"/>
    <w:rsid w:val="4BEF12BE"/>
    <w:rsid w:val="4C34368B"/>
    <w:rsid w:val="4C5E0AB3"/>
    <w:rsid w:val="4CB701C3"/>
    <w:rsid w:val="4CBE72DA"/>
    <w:rsid w:val="4CD314A1"/>
    <w:rsid w:val="4CF542D3"/>
    <w:rsid w:val="4D021D86"/>
    <w:rsid w:val="4D066599"/>
    <w:rsid w:val="4D387556"/>
    <w:rsid w:val="4D9218E1"/>
    <w:rsid w:val="4DC64B62"/>
    <w:rsid w:val="4DC95567"/>
    <w:rsid w:val="4DD42A2F"/>
    <w:rsid w:val="4E2078E8"/>
    <w:rsid w:val="4E4C6AC5"/>
    <w:rsid w:val="4E5E7C38"/>
    <w:rsid w:val="4E685B94"/>
    <w:rsid w:val="4E8005CA"/>
    <w:rsid w:val="4EA03605"/>
    <w:rsid w:val="4EA74993"/>
    <w:rsid w:val="4F1813ED"/>
    <w:rsid w:val="4F226D6F"/>
    <w:rsid w:val="4F6E725F"/>
    <w:rsid w:val="4F713D48"/>
    <w:rsid w:val="4FC43C9F"/>
    <w:rsid w:val="4FCD4416"/>
    <w:rsid w:val="4FD176D0"/>
    <w:rsid w:val="4FE51205"/>
    <w:rsid w:val="4FF43314"/>
    <w:rsid w:val="5026374E"/>
    <w:rsid w:val="505910FD"/>
    <w:rsid w:val="505D1E8E"/>
    <w:rsid w:val="507E55A3"/>
    <w:rsid w:val="50877CF3"/>
    <w:rsid w:val="508D5E0B"/>
    <w:rsid w:val="509B1CB1"/>
    <w:rsid w:val="50B37D27"/>
    <w:rsid w:val="50BE1397"/>
    <w:rsid w:val="50C40DD7"/>
    <w:rsid w:val="50EA2AF2"/>
    <w:rsid w:val="510354D4"/>
    <w:rsid w:val="515D758B"/>
    <w:rsid w:val="518A2886"/>
    <w:rsid w:val="518A40F8"/>
    <w:rsid w:val="518E3BE9"/>
    <w:rsid w:val="51EE6435"/>
    <w:rsid w:val="5273781C"/>
    <w:rsid w:val="528D62B1"/>
    <w:rsid w:val="52C33D66"/>
    <w:rsid w:val="52F925D0"/>
    <w:rsid w:val="53114AD1"/>
    <w:rsid w:val="532E399E"/>
    <w:rsid w:val="53364538"/>
    <w:rsid w:val="53782DBB"/>
    <w:rsid w:val="54024923"/>
    <w:rsid w:val="5474356A"/>
    <w:rsid w:val="54C54DE0"/>
    <w:rsid w:val="54F503EE"/>
    <w:rsid w:val="552B0B4C"/>
    <w:rsid w:val="55364B38"/>
    <w:rsid w:val="555313D1"/>
    <w:rsid w:val="559534D4"/>
    <w:rsid w:val="55A84374"/>
    <w:rsid w:val="55AB1785"/>
    <w:rsid w:val="55E04545"/>
    <w:rsid w:val="55EA5046"/>
    <w:rsid w:val="561D19DF"/>
    <w:rsid w:val="56200FBF"/>
    <w:rsid w:val="563F3703"/>
    <w:rsid w:val="568832FC"/>
    <w:rsid w:val="56A44031"/>
    <w:rsid w:val="56A85AB0"/>
    <w:rsid w:val="56B714EC"/>
    <w:rsid w:val="56DC53F6"/>
    <w:rsid w:val="56FC2A7A"/>
    <w:rsid w:val="57047689"/>
    <w:rsid w:val="572333E8"/>
    <w:rsid w:val="57713D91"/>
    <w:rsid w:val="57727B09"/>
    <w:rsid w:val="579E28D1"/>
    <w:rsid w:val="57F77651"/>
    <w:rsid w:val="584056FE"/>
    <w:rsid w:val="584766AC"/>
    <w:rsid w:val="58580AAD"/>
    <w:rsid w:val="58887411"/>
    <w:rsid w:val="58F632BA"/>
    <w:rsid w:val="5915699E"/>
    <w:rsid w:val="594B0611"/>
    <w:rsid w:val="59653481"/>
    <w:rsid w:val="59C44A38"/>
    <w:rsid w:val="59D16D68"/>
    <w:rsid w:val="59DD570D"/>
    <w:rsid w:val="59EF5441"/>
    <w:rsid w:val="59FA694D"/>
    <w:rsid w:val="5A113609"/>
    <w:rsid w:val="5A8C6946"/>
    <w:rsid w:val="5AD85ED5"/>
    <w:rsid w:val="5AEB5C08"/>
    <w:rsid w:val="5AFB5A70"/>
    <w:rsid w:val="5B043B8C"/>
    <w:rsid w:val="5B0D5ABD"/>
    <w:rsid w:val="5B647A38"/>
    <w:rsid w:val="5B700A53"/>
    <w:rsid w:val="5B914A01"/>
    <w:rsid w:val="5B9F1014"/>
    <w:rsid w:val="5BF27270"/>
    <w:rsid w:val="5C0E0752"/>
    <w:rsid w:val="5C0F4C20"/>
    <w:rsid w:val="5C383A38"/>
    <w:rsid w:val="5CAB38A1"/>
    <w:rsid w:val="5CC02802"/>
    <w:rsid w:val="5CD21F84"/>
    <w:rsid w:val="5CD728E8"/>
    <w:rsid w:val="5D0E613A"/>
    <w:rsid w:val="5D4635C9"/>
    <w:rsid w:val="5D535CE6"/>
    <w:rsid w:val="5D746389"/>
    <w:rsid w:val="5D791FAA"/>
    <w:rsid w:val="5DAE574E"/>
    <w:rsid w:val="5DEA2501"/>
    <w:rsid w:val="5E331DA0"/>
    <w:rsid w:val="5E4D76A5"/>
    <w:rsid w:val="5E5166CA"/>
    <w:rsid w:val="5E780E5B"/>
    <w:rsid w:val="5EB50A07"/>
    <w:rsid w:val="5EC2182D"/>
    <w:rsid w:val="5EE412EC"/>
    <w:rsid w:val="5EE94600"/>
    <w:rsid w:val="5F357D99"/>
    <w:rsid w:val="5F36141C"/>
    <w:rsid w:val="5F447FDD"/>
    <w:rsid w:val="5F60062F"/>
    <w:rsid w:val="5F70492E"/>
    <w:rsid w:val="5F721217"/>
    <w:rsid w:val="5F8B1768"/>
    <w:rsid w:val="5F985888"/>
    <w:rsid w:val="5FC34395"/>
    <w:rsid w:val="5FF94923"/>
    <w:rsid w:val="602337DF"/>
    <w:rsid w:val="602C2F4B"/>
    <w:rsid w:val="605129B1"/>
    <w:rsid w:val="607641C6"/>
    <w:rsid w:val="60827C2A"/>
    <w:rsid w:val="60CA4515"/>
    <w:rsid w:val="61110B23"/>
    <w:rsid w:val="61164429"/>
    <w:rsid w:val="614C769B"/>
    <w:rsid w:val="6151078F"/>
    <w:rsid w:val="616D0E9D"/>
    <w:rsid w:val="617D1584"/>
    <w:rsid w:val="6181227D"/>
    <w:rsid w:val="61AD1E69"/>
    <w:rsid w:val="61D95824"/>
    <w:rsid w:val="61DA0784"/>
    <w:rsid w:val="61DF4F25"/>
    <w:rsid w:val="622639C9"/>
    <w:rsid w:val="623615CA"/>
    <w:rsid w:val="6239194F"/>
    <w:rsid w:val="623B528F"/>
    <w:rsid w:val="624E2A9B"/>
    <w:rsid w:val="62824F6D"/>
    <w:rsid w:val="62AF7F3F"/>
    <w:rsid w:val="62B337E3"/>
    <w:rsid w:val="62CF7BBD"/>
    <w:rsid w:val="63005E8E"/>
    <w:rsid w:val="630272DB"/>
    <w:rsid w:val="634702E2"/>
    <w:rsid w:val="63617B43"/>
    <w:rsid w:val="636522D0"/>
    <w:rsid w:val="63857C95"/>
    <w:rsid w:val="641E63C8"/>
    <w:rsid w:val="64550596"/>
    <w:rsid w:val="649102B0"/>
    <w:rsid w:val="64AC6408"/>
    <w:rsid w:val="64AD2180"/>
    <w:rsid w:val="64AF5EF8"/>
    <w:rsid w:val="64B17EC2"/>
    <w:rsid w:val="64BA66CA"/>
    <w:rsid w:val="64C34049"/>
    <w:rsid w:val="65513A47"/>
    <w:rsid w:val="658E038D"/>
    <w:rsid w:val="659C3ABC"/>
    <w:rsid w:val="659F2386"/>
    <w:rsid w:val="661F2C0A"/>
    <w:rsid w:val="661F4759"/>
    <w:rsid w:val="66402BC6"/>
    <w:rsid w:val="66417024"/>
    <w:rsid w:val="66835660"/>
    <w:rsid w:val="66D86EEC"/>
    <w:rsid w:val="67034F8B"/>
    <w:rsid w:val="67332E10"/>
    <w:rsid w:val="674C3ED2"/>
    <w:rsid w:val="67691A21"/>
    <w:rsid w:val="677B6565"/>
    <w:rsid w:val="678E6299"/>
    <w:rsid w:val="6795184E"/>
    <w:rsid w:val="679F2254"/>
    <w:rsid w:val="67A51EC1"/>
    <w:rsid w:val="67D320AA"/>
    <w:rsid w:val="67F500C6"/>
    <w:rsid w:val="68150176"/>
    <w:rsid w:val="683913C9"/>
    <w:rsid w:val="683A27FC"/>
    <w:rsid w:val="686D2352"/>
    <w:rsid w:val="686D4100"/>
    <w:rsid w:val="68B27D65"/>
    <w:rsid w:val="693E5A9D"/>
    <w:rsid w:val="695B664F"/>
    <w:rsid w:val="6986455F"/>
    <w:rsid w:val="698F62F8"/>
    <w:rsid w:val="69C2588F"/>
    <w:rsid w:val="69DF38CB"/>
    <w:rsid w:val="69FC6B39"/>
    <w:rsid w:val="6A190855"/>
    <w:rsid w:val="6A1D029D"/>
    <w:rsid w:val="6A2309CD"/>
    <w:rsid w:val="6A2C3B47"/>
    <w:rsid w:val="6A582B8E"/>
    <w:rsid w:val="6A615EE7"/>
    <w:rsid w:val="6A701C86"/>
    <w:rsid w:val="6AA933EA"/>
    <w:rsid w:val="6AAE4A0D"/>
    <w:rsid w:val="6B476E8A"/>
    <w:rsid w:val="6B5748D8"/>
    <w:rsid w:val="6B5C38F4"/>
    <w:rsid w:val="6B7B6B34"/>
    <w:rsid w:val="6B881251"/>
    <w:rsid w:val="6B916DF5"/>
    <w:rsid w:val="6B9B0F84"/>
    <w:rsid w:val="6BC229B5"/>
    <w:rsid w:val="6C103720"/>
    <w:rsid w:val="6C1C5489"/>
    <w:rsid w:val="6C2F7E97"/>
    <w:rsid w:val="6C3F5DB4"/>
    <w:rsid w:val="6C5A0E3F"/>
    <w:rsid w:val="6C64581A"/>
    <w:rsid w:val="6CC0205D"/>
    <w:rsid w:val="6CEC143C"/>
    <w:rsid w:val="6D09032B"/>
    <w:rsid w:val="6D0931DE"/>
    <w:rsid w:val="6D404752"/>
    <w:rsid w:val="6D6668C3"/>
    <w:rsid w:val="6D9051A0"/>
    <w:rsid w:val="6D9914F3"/>
    <w:rsid w:val="6DB279DA"/>
    <w:rsid w:val="6E393953"/>
    <w:rsid w:val="6E644211"/>
    <w:rsid w:val="6EA21699"/>
    <w:rsid w:val="6EAB7730"/>
    <w:rsid w:val="6F027AF7"/>
    <w:rsid w:val="6F044BF1"/>
    <w:rsid w:val="6F26325B"/>
    <w:rsid w:val="6F6B5112"/>
    <w:rsid w:val="6F6F69B0"/>
    <w:rsid w:val="6F9C351D"/>
    <w:rsid w:val="6FAA0C45"/>
    <w:rsid w:val="6FB940CF"/>
    <w:rsid w:val="6FE82393"/>
    <w:rsid w:val="700B6747"/>
    <w:rsid w:val="70801449"/>
    <w:rsid w:val="709F4389"/>
    <w:rsid w:val="70AE65AA"/>
    <w:rsid w:val="70B5428E"/>
    <w:rsid w:val="70D93F49"/>
    <w:rsid w:val="70E128AC"/>
    <w:rsid w:val="70E1634E"/>
    <w:rsid w:val="70FF2AA0"/>
    <w:rsid w:val="71107D1F"/>
    <w:rsid w:val="71316D8D"/>
    <w:rsid w:val="715F4802"/>
    <w:rsid w:val="71654D19"/>
    <w:rsid w:val="71904F75"/>
    <w:rsid w:val="71A768D5"/>
    <w:rsid w:val="71E66C33"/>
    <w:rsid w:val="71E95CD1"/>
    <w:rsid w:val="72205CFE"/>
    <w:rsid w:val="72336342"/>
    <w:rsid w:val="72676064"/>
    <w:rsid w:val="72842772"/>
    <w:rsid w:val="72844C7D"/>
    <w:rsid w:val="72A36BE8"/>
    <w:rsid w:val="72D54ABB"/>
    <w:rsid w:val="73193F46"/>
    <w:rsid w:val="731D4975"/>
    <w:rsid w:val="734903DF"/>
    <w:rsid w:val="73BE7F06"/>
    <w:rsid w:val="73CD3228"/>
    <w:rsid w:val="73E3796C"/>
    <w:rsid w:val="74134DFB"/>
    <w:rsid w:val="742D3D9C"/>
    <w:rsid w:val="7434641A"/>
    <w:rsid w:val="74387CB8"/>
    <w:rsid w:val="745B25CA"/>
    <w:rsid w:val="74A06616"/>
    <w:rsid w:val="74AE1D28"/>
    <w:rsid w:val="74C55995"/>
    <w:rsid w:val="74FD49B7"/>
    <w:rsid w:val="7586788F"/>
    <w:rsid w:val="75C86411"/>
    <w:rsid w:val="76165DD7"/>
    <w:rsid w:val="76237386"/>
    <w:rsid w:val="762B7F17"/>
    <w:rsid w:val="76317141"/>
    <w:rsid w:val="765B1A3C"/>
    <w:rsid w:val="76DB2A57"/>
    <w:rsid w:val="76DD68F5"/>
    <w:rsid w:val="77100A78"/>
    <w:rsid w:val="771147F0"/>
    <w:rsid w:val="7758241F"/>
    <w:rsid w:val="783B1B25"/>
    <w:rsid w:val="784328C1"/>
    <w:rsid w:val="786612EA"/>
    <w:rsid w:val="78DA1D7B"/>
    <w:rsid w:val="78F13662"/>
    <w:rsid w:val="793E7C5B"/>
    <w:rsid w:val="7955517B"/>
    <w:rsid w:val="79560DFC"/>
    <w:rsid w:val="79674B9C"/>
    <w:rsid w:val="797F027F"/>
    <w:rsid w:val="79905EA0"/>
    <w:rsid w:val="79AC1FDF"/>
    <w:rsid w:val="79B7167F"/>
    <w:rsid w:val="79BC1425"/>
    <w:rsid w:val="79F71A7C"/>
    <w:rsid w:val="7A140880"/>
    <w:rsid w:val="7A1C75A3"/>
    <w:rsid w:val="7A236D15"/>
    <w:rsid w:val="7A2E6992"/>
    <w:rsid w:val="7A394769"/>
    <w:rsid w:val="7A6A4943"/>
    <w:rsid w:val="7AE71AF0"/>
    <w:rsid w:val="7B413F7E"/>
    <w:rsid w:val="7B885D10"/>
    <w:rsid w:val="7BDA78A7"/>
    <w:rsid w:val="7BE74CFC"/>
    <w:rsid w:val="7BEE6B88"/>
    <w:rsid w:val="7BF7570B"/>
    <w:rsid w:val="7C2E345F"/>
    <w:rsid w:val="7C5424A5"/>
    <w:rsid w:val="7C5A2796"/>
    <w:rsid w:val="7C605268"/>
    <w:rsid w:val="7C6A0C2B"/>
    <w:rsid w:val="7CF46746"/>
    <w:rsid w:val="7D00333D"/>
    <w:rsid w:val="7DA55D0C"/>
    <w:rsid w:val="7DA939D5"/>
    <w:rsid w:val="7DB86548"/>
    <w:rsid w:val="7DD00F61"/>
    <w:rsid w:val="7E5D00E7"/>
    <w:rsid w:val="7E9F7825"/>
    <w:rsid w:val="7EB4618D"/>
    <w:rsid w:val="7EE84089"/>
    <w:rsid w:val="7F376DBE"/>
    <w:rsid w:val="7F7162F6"/>
    <w:rsid w:val="7F9A7019"/>
    <w:rsid w:val="7FB81CAD"/>
    <w:rsid w:val="7FC85D75"/>
    <w:rsid w:val="7FD5583B"/>
    <w:rsid w:val="7FDE196C"/>
    <w:rsid w:val="7FE138D8"/>
    <w:rsid w:val="7FE31449"/>
    <w:rsid w:val="7FE405C7"/>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3">
    <w:name w:val="heading 1"/>
    <w:basedOn w:val="1"/>
    <w:next w:val="1"/>
    <w:autoRedefine/>
    <w:qFormat/>
    <w:uiPriority w:val="0"/>
    <w:pPr>
      <w:keepNext/>
      <w:keepLines/>
      <w:spacing w:before="0" w:beforeLines="0" w:beforeAutospacing="0" w:after="0" w:afterLines="0" w:afterAutospacing="0" w:line="600" w:lineRule="exact"/>
      <w:ind w:firstLine="420" w:firstLineChars="200"/>
      <w:outlineLvl w:val="0"/>
    </w:pPr>
    <w:rPr>
      <w:rFonts w:eastAsia="黑体" w:asciiTheme="minorAscii" w:hAnsiTheme="minorAscii"/>
      <w:b/>
      <w:kern w:val="44"/>
      <w:sz w:val="32"/>
    </w:rPr>
  </w:style>
  <w:style w:type="paragraph" w:styleId="4">
    <w:name w:val="heading 2"/>
    <w:basedOn w:val="1"/>
    <w:next w:val="1"/>
    <w:autoRedefine/>
    <w:unhideWhenUsed/>
    <w:qFormat/>
    <w:uiPriority w:val="0"/>
    <w:pPr>
      <w:keepNext/>
      <w:keepLines/>
      <w:spacing w:before="0" w:beforeLines="0" w:beforeAutospacing="0" w:after="0" w:afterLines="0" w:afterAutospacing="0" w:line="600" w:lineRule="exact"/>
      <w:ind w:firstLine="420" w:firstLineChars="200"/>
      <w:outlineLvl w:val="1"/>
    </w:pPr>
    <w:rPr>
      <w:rFonts w:ascii="Arial" w:hAnsi="Arial" w:eastAsia="楷体"/>
      <w:b/>
    </w:rPr>
  </w:style>
  <w:style w:type="paragraph" w:styleId="5">
    <w:name w:val="heading 3"/>
    <w:basedOn w:val="1"/>
    <w:next w:val="1"/>
    <w:autoRedefine/>
    <w:unhideWhenUsed/>
    <w:qFormat/>
    <w:uiPriority w:val="0"/>
    <w:pPr>
      <w:keepNext w:val="0"/>
      <w:keepLines w:val="0"/>
      <w:spacing w:before="0" w:beforeLines="0" w:beforeAutospacing="0" w:after="0" w:afterLines="0" w:afterAutospacing="0" w:line="600" w:lineRule="exact"/>
      <w:outlineLvl w:val="2"/>
    </w:pPr>
    <w:rPr>
      <w:b/>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6">
    <w:name w:val="Body Text"/>
    <w:basedOn w:val="1"/>
    <w:autoRedefine/>
    <w:unhideWhenUsed/>
    <w:qFormat/>
    <w:uiPriority w:val="99"/>
    <w:pPr>
      <w:spacing w:after="120"/>
    </w:pPr>
  </w:style>
  <w:style w:type="paragraph" w:styleId="7">
    <w:name w:val="Body Text Indent"/>
    <w:basedOn w:val="1"/>
    <w:autoRedefine/>
    <w:qFormat/>
    <w:uiPriority w:val="0"/>
    <w:pPr>
      <w:spacing w:after="120" w:afterLines="0" w:afterAutospacing="0"/>
      <w:ind w:left="420" w:leftChars="200"/>
    </w:pPr>
  </w:style>
  <w:style w:type="paragraph" w:styleId="8">
    <w:name w:val="toc 3"/>
    <w:basedOn w:val="1"/>
    <w:next w:val="1"/>
    <w:autoRedefine/>
    <w:qFormat/>
    <w:uiPriority w:val="0"/>
    <w:pPr>
      <w:ind w:left="840" w:leftChars="4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autoRedefine/>
    <w:qFormat/>
    <w:uiPriority w:val="0"/>
    <w:pPr>
      <w:ind w:firstLine="420" w:firstLineChars="200"/>
    </w:p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WPSOffice手动目录 1"/>
    <w:autoRedefine/>
    <w:qFormat/>
    <w:uiPriority w:val="0"/>
    <w:pPr>
      <w:ind w:leftChars="0"/>
    </w:pPr>
    <w:rPr>
      <w:rFonts w:ascii="Times New Roman" w:hAnsi="Times New Roman" w:eastAsia="宋体" w:cs="Times New Roman"/>
      <w:sz w:val="20"/>
      <w:szCs w:val="20"/>
    </w:rPr>
  </w:style>
  <w:style w:type="paragraph" w:customStyle="1" w:styleId="21">
    <w:name w:val="WPSOffice手动目录 2"/>
    <w:autoRedefine/>
    <w:qFormat/>
    <w:uiPriority w:val="0"/>
    <w:pPr>
      <w:ind w:leftChars="200"/>
    </w:pPr>
    <w:rPr>
      <w:rFonts w:ascii="Times New Roman" w:hAnsi="Times New Roman" w:eastAsia="宋体" w:cs="Times New Roman"/>
      <w:sz w:val="20"/>
      <w:szCs w:val="20"/>
    </w:rPr>
  </w:style>
  <w:style w:type="paragraph" w:customStyle="1" w:styleId="22">
    <w:name w:val="WPSOffice手动目录 3"/>
    <w:autoRedefine/>
    <w:qFormat/>
    <w:uiPriority w:val="0"/>
    <w:pPr>
      <w:ind w:leftChars="400"/>
    </w:pPr>
    <w:rPr>
      <w:rFonts w:ascii="Times New Roman" w:hAnsi="Times New Roman" w:eastAsia="宋体" w:cs="Times New Roman"/>
      <w:sz w:val="20"/>
      <w:szCs w:val="20"/>
    </w:rPr>
  </w:style>
  <w:style w:type="character" w:customStyle="1" w:styleId="23">
    <w:name w:val="font21"/>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8210</Words>
  <Characters>9206</Characters>
  <Lines>1</Lines>
  <Paragraphs>1</Paragraphs>
  <TotalTime>0</TotalTime>
  <ScaleCrop>false</ScaleCrop>
  <LinksUpToDate>false</LinksUpToDate>
  <CharactersWithSpaces>9468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9D946E614FD04251B2E653D8EFAE2B80_13</vt:lpwstr>
  </property>
</Properties>
</file>