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eastAsia" w:ascii="宋体" w:hAnsi="宋体" w:eastAsia="宋体" w:cs="宋体"/>
          <w:b/>
          <w:bCs/>
          <w:color w:val="444444"/>
          <w:sz w:val="28"/>
          <w:szCs w:val="28"/>
          <w:shd w:val="clear" w:fill="FFFFFF"/>
          <w:lang w:eastAsia="zh-CN"/>
        </w:rPr>
        <w:t>邵阳市北塔区商务局</w:t>
      </w: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邵阳市北塔区商务局(以下简称商务局)是区政府工作部门，为正科级，由邵阳市北塔区人民政府统一领导和管理。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1．主要职能。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4.推动商务领域信用建设，指导商业信用销售，建立市场诚信公共服务平台；按有关规定对特殊流通行业（不含典当、融资租赁和商业保理）进行监督管理。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7.贯彻执行国家对外技术贸易、出口管制以及鼓励技术和成套设备进出口的贸易政策，推进进出口贸易标准化工作；依法监督技术引进、设备进口、国家限制出口技术的工作。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8.牵头拟订服务贸易发展规划并开展相关工作；会同有关部门制定促进服务出口、服务外包的规划、政策并组织实施，推动服务外包平台建设。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贯彻执行我国多双边（含区域、自由贸易区）经贸合作战略和政策，推进我区与其他国家（地区）的经贸往来与投资贸易合作；牵头承担全区商务领域涉及世界贸易组织事务的相关工作，负责对外经济贸易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10.负责组织协调反倾销、反补贴、保障措施及其他与进出口公平贸易相关的工作，协助开展对外贸易调查和产业损害调查，指导协调产业安全应对工作。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指导全区招商引资和承接产业转移工作，拟订并组织实施招商引资和承接产业转移政策；依法核准重大外商投资项目的合同章程及法律特别规定的重大变更事项；依法监督检查外商投资企业执行有关法律法规规章、合同章程的情况并协调解决有关问题；规范招商引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12.拟订并组织实施全区对外经济合作政策；管理和监督对外承包工程、劳务合作和境外就业等；对我区企业在境外投资开办企业和机构（金融企业除外）实施监督和管理工作。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13.负责全区对外援助项目，和接受多边对我区的无偿援助和赠款。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14.贯彻执行国家对香港、澳门特别行政区和台湾地区的经贸规划、政策，指导我区对港、澳、台地区贸易和经贸合作活动，协调港、澳、台商投资管理工作。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15.承担会展业促进与管理有关工作。指导和联系全区各类商贸行业协会、学会等社团组织工作。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16.承担全区商务系统统计及其信息发布工作，提供信息咨询服务，指导全区流通领域信息网络和电子商务建设。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17.承办区委和区政府交办的其他事项。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塔区商务局属公务员管理的行政单位，经费实行财政全额预算拨付；局机关内设机构5个：办公室、招商引资股、外经外贸股、内贸流通股、农贸市场管理股；领导职数为3名，其中局长1名、副局长2名。所属事业机构2个：北塔区投资促进事务中心，为区商务局机关所属的副科级公益一类全额拨款事业单位，核定事业编制2名；北塔区市场服务中心，为区商务局所属的股级公益一类全额拨款事业单位，核定事业编制3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截止2021年12月31日，我单位在职人数8人，其中行政人员3人，事业人员5人。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201.86万元，比上年同口径增加-32.47万元，增长-13.86%。其中：工资福利支出105.71万元，商品和服务支出82.83万元，对个人和家庭的补助4.12万元，资本性支出9.2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三公”经费实际开支总额0.69万元。其中：因公出国（境）费支出本年未发生。公务用车购置及运行维护费实际开支0万元（公务用车购置费未发生，公务用车运行维护费0万元），公务用车保有量0辆；公务接待费实际开支0.69万元，公务接待20批次100人次。2021年“三公”经费实际开支总额比2020年同口径减少0.44万元，下降38.81%。原因为遵守中央八项规定、省委九项规定，厉行节约,压缩招待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（二）专项支出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系我局为完成工招商引资、市场提质改造、促进外贸出口而发生的支出。2021年我局组织实施专项项目经费当年实际收入97.95万元，其中包括上年结转和结余0万元，预算安排项目经费8万元。项目支出97.95万元（其中：商品和服务支出35万元，资本性支出0万元），比上年同口径增加-22.71万，提高-18.82%。主要原因一是对企业奖励补助支出较上年大幅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截至2021年12月31日，我局资产总额为7.95万元，主要由以下部分构成：流动资产0万元,占资产总额的0,主要为银行存款及其他应收款等;固定资产7.95万元,占资产总额的100%，主要包括房屋、公务用车、办公设备等。 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w:t>
      </w:r>
      <w:bookmarkStart w:id="1" w:name="_GoBack"/>
      <w:r>
        <w:rPr>
          <w:rFonts w:hint="eastAsia" w:ascii="仿宋" w:hAnsi="仿宋" w:eastAsia="仿宋" w:cs="仿宋"/>
          <w:sz w:val="32"/>
          <w:szCs w:val="32"/>
          <w:lang w:val="en-US" w:eastAsia="zh-CN"/>
        </w:rPr>
        <w:t>我局充分履行职责职能，严格执行各项管理制度，经济、社会等效益显著、社会公众满意度上升，较好地完成了全年工作目标。</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１.商务工作各项经济指标稳中向好.社会消费品零售总额2021年1-12月，全区实现社会消费品零售总额253045.4万元，同比增速14.7%，全市排名第3名，完成全年计划的104.3%。实际利用内资1-12月完成25.6亿元，累计完成同比增长32.31%。进出口总额1-12月，全区实现外贸进出口额87351万元，同比增长-47.25%，增速排名全市第9。</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210" w:leftChars="0" w:right="0" w:rightChars="0"/>
        <w:jc w:val="left"/>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2.全力保障市场供应．创造性推动建立“批发市场+供应终端”的扁平供销模式，打通应急供应渠道。科学指导农贸市场、大型商超、加油站等商贸流通企业全面复工复产，全年不间断开展商贸领域常态化疫情防控督导，全年检查农贸市场361次，检查商场超市156次，检查加油站254次</w:t>
      </w:r>
      <w:r>
        <w:rPr>
          <w:rFonts w:hint="eastAsia" w:ascii="仿宋" w:hAnsi="仿宋" w:eastAsia="仿宋" w:cs="仿宋"/>
          <w:b w:val="0"/>
          <w:bCs w:val="0"/>
          <w:i w:val="0"/>
          <w:caps w:val="0"/>
          <w:spacing w:val="0"/>
          <w:w w:val="100"/>
          <w:sz w:val="32"/>
          <w:szCs w:val="32"/>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210" w:leftChars="0" w:right="0" w:rightChars="0"/>
        <w:jc w:val="left"/>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3.招商引资提质增效.积极“走出去、引进来”。区级领导多次带队，赴长沙、湘潭与中铁建集团深入洽谈我区湘商文化旅游产业园项目，并考察了中铁建竹埠港新区建设项目和中铁建长沙湘江颂房地产等项目，参加了民营企业500强峰会等大型招商展览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4.加大重点项目招商。对接了中铁建、国家电投、新城控股、五环集团、中冶集团、中惠旅等一批有实力的企业，今年共接待客商450人次。现代物流方面，引进的中农联农产品冷链物流产业园项目已完成了征地拆迁工作.</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600" w:lineRule="exact"/>
        <w:ind w:right="0" w:rightChars="0"/>
        <w:textAlignment w:val="auto"/>
        <w:outlineLvl w:val="9"/>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5.扩大投融资。今年我区新增限上企业任务数为5家，11月份已申报成功湖南龙汉酒店有限责任公司(维也纳)1家企业；12月份拟申报邵阳市酱士明思愿餐饮文化有限公司、邵阳步步高食材供应链管理有限公司、邵阳市北塔区安顺烟花爆竹经营有限公司、湖南味来餐饮管理.</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600" w:lineRule="exact"/>
        <w:ind w:right="0" w:rightChars="0"/>
        <w:textAlignment w:val="auto"/>
        <w:outlineLvl w:val="9"/>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6.打造先进制造业高地。改造提质传统产业，做大做强主导产业，引进培育新兴产业，努力实现经济转型发展，可持续发展，全力支持东信棉业完成技术改造，大力支持君志达、中恺玻璃、东峰电器等现有企业扩大规模，提升智能化、规模化、数字化发展水平。着重抓好中小企业成长工程，加快培育发展“企升规”企业，从政策、资金、措施、服务等方面持续发力，补齐我区规上企业数量偏少短板。大力支持湘窖酒业发展，全力打造百亿级企业，推动转型发展。</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600" w:lineRule="exact"/>
        <w:ind w:right="0" w:rightChars="0"/>
        <w:textAlignment w:val="auto"/>
        <w:outlineLvl w:val="9"/>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限公司4家企业。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7.指导辖区内各农贸市场进行提质改造工作，完成了各农贸市场的铁皮墙面喷漆刷新、下水道疏通清淤铺设盖板、防水槽、无障碍卫生间等设施设备维护修缮工作.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8.聚焦重点难点、集中专项整治。做好本单位及下辖企业环境卫生整治工作，督促农贸市场每天休市后开展市场垃圾清扫清运、每周开展一次搬家式大规模地面冲洗、每月休市一天（对家禽宰杀、水产区、熟食售卖区等重点区域）进行全面卫生清洗、消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9.开展了“春雷行动”、“百日行动”“安全生产月”等专项行动，对全区商贸流通领域进行了重点检查、督查和监管，全面排查安全隐患，落实“一单四制”，压实企业主体责任，行业领域未发生一起安全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  分，自评结果为优秀。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存在年中调整预算，追加经费的问题;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存在部分预算支出经费有结余的问题。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科学合理编制预算，加强预算执行的准确性，开展好支出绩效管理工作，不断提升绩效管理水平。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YjQyNWEyOGFjNTQ5Y2QyYjMxNWVjMjA0NDVhMzMifQ=="/>
  </w:docVars>
  <w:rsids>
    <w:rsidRoot w:val="00000000"/>
    <w:rsid w:val="0BF16DB1"/>
    <w:rsid w:val="10AD53C7"/>
    <w:rsid w:val="152A1F55"/>
    <w:rsid w:val="15FD6FB4"/>
    <w:rsid w:val="16035AAF"/>
    <w:rsid w:val="1AB15947"/>
    <w:rsid w:val="1BAA4312"/>
    <w:rsid w:val="1EAC476E"/>
    <w:rsid w:val="24224F5B"/>
    <w:rsid w:val="36080450"/>
    <w:rsid w:val="45AD0E01"/>
    <w:rsid w:val="45E83AE4"/>
    <w:rsid w:val="538F5C19"/>
    <w:rsid w:val="5E122993"/>
    <w:rsid w:val="60E730AE"/>
    <w:rsid w:val="63C154CA"/>
    <w:rsid w:val="64C5626E"/>
    <w:rsid w:val="68ED5AD4"/>
    <w:rsid w:val="6D734689"/>
    <w:rsid w:val="6EE254BD"/>
    <w:rsid w:val="72B918F2"/>
    <w:rsid w:val="75DC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uiPriority w:val="0"/>
  </w:style>
  <w:style w:type="character" w:customStyle="1" w:styleId="14">
    <w:name w:val="gai4"/>
    <w:basedOn w:val="6"/>
    <w:uiPriority w:val="0"/>
  </w:style>
  <w:style w:type="character" w:customStyle="1" w:styleId="15">
    <w:name w:val="you"/>
    <w:basedOn w:val="6"/>
    <w:qFormat/>
    <w:uiPriority w:val="0"/>
  </w:style>
  <w:style w:type="character" w:customStyle="1" w:styleId="16">
    <w:name w:val="info-valid"/>
    <w:basedOn w:val="6"/>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7078</Words>
  <Characters>7448</Characters>
  <Lines>0</Lines>
  <Paragraphs>0</Paragraphs>
  <TotalTime>48</TotalTime>
  <ScaleCrop>false</ScaleCrop>
  <LinksUpToDate>false</LinksUpToDate>
  <CharactersWithSpaces>7605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2023-04-24T09:06:58Z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74F2A77C8EA74CD8AC859BD631809BD9_13</vt:lpwstr>
  </property>
</Properties>
</file>