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2195FD">
      <w:pPr>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p>
    <w:p w14:paraId="2838C3F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0" w:right="0" w:firstLine="0"/>
        <w:jc w:val="center"/>
        <w:textAlignment w:val="auto"/>
        <w:rPr>
          <w:rFonts w:ascii="方正小标宋_GBK" w:hAnsi="方正小标宋_GBK" w:eastAsia="方正小标宋_GBK" w:cs="方正小标宋_GBK"/>
          <w:i w:val="0"/>
          <w:iCs w:val="0"/>
          <w:caps w:val="0"/>
          <w:color w:val="000000"/>
          <w:spacing w:val="0"/>
          <w:sz w:val="44"/>
          <w:szCs w:val="44"/>
        </w:rPr>
      </w:pPr>
      <w:r>
        <w:rPr>
          <w:rFonts w:hint="eastAsia" w:ascii="方正小标宋_GBK" w:hAnsi="方正小标宋_GBK" w:eastAsia="方正小标宋_GBK" w:cs="方正小标宋_GBK"/>
          <w:b/>
          <w:bCs/>
          <w:i w:val="0"/>
          <w:iCs w:val="0"/>
          <w:caps w:val="0"/>
          <w:color w:val="000000"/>
          <w:spacing w:val="0"/>
          <w:sz w:val="44"/>
          <w:szCs w:val="44"/>
          <w:shd w:val="clear" w:fill="FFFFFF"/>
          <w:lang w:eastAsia="zh-CN"/>
        </w:rPr>
        <w:t>北塔区市场监督管理局</w:t>
      </w:r>
      <w:r>
        <w:rPr>
          <w:rFonts w:hint="eastAsia" w:ascii="方正小标宋_GBK" w:hAnsi="方正小标宋_GBK" w:eastAsia="方正小标宋_GBK" w:cs="方正小标宋_GBK"/>
          <w:b/>
          <w:bCs/>
          <w:i w:val="0"/>
          <w:iCs w:val="0"/>
          <w:caps w:val="0"/>
          <w:color w:val="000000"/>
          <w:spacing w:val="0"/>
          <w:sz w:val="44"/>
          <w:szCs w:val="44"/>
          <w:shd w:val="clear" w:fill="FFFFFF"/>
          <w:lang w:val="en-US" w:eastAsia="zh-CN"/>
        </w:rPr>
        <w:t>2023年</w:t>
      </w:r>
      <w:r>
        <w:rPr>
          <w:rFonts w:hint="eastAsia" w:ascii="方正小标宋_GBK" w:hAnsi="方正小标宋_GBK" w:eastAsia="方正小标宋_GBK" w:cs="方正小标宋_GBK"/>
          <w:i w:val="0"/>
          <w:iCs w:val="0"/>
          <w:caps w:val="0"/>
          <w:color w:val="000000"/>
          <w:spacing w:val="0"/>
          <w:sz w:val="44"/>
          <w:szCs w:val="44"/>
          <w:shd w:val="clear" w:fill="FFFFFF"/>
        </w:rPr>
        <w:t>部门整体支出绩效自评报告</w:t>
      </w:r>
    </w:p>
    <w:p w14:paraId="1E13DE0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0" w:right="0" w:firstLine="0"/>
        <w:jc w:val="center"/>
        <w:textAlignment w:val="auto"/>
        <w:rPr>
          <w:rFonts w:ascii="仿宋_GB2312" w:eastAsia="仿宋_GB2312" w:cs="仿宋_GB2312"/>
          <w:i w:val="0"/>
          <w:iCs w:val="0"/>
          <w:caps w:val="0"/>
          <w:color w:val="000000"/>
          <w:spacing w:val="0"/>
          <w:sz w:val="24"/>
          <w:szCs w:val="24"/>
        </w:rPr>
      </w:pPr>
    </w:p>
    <w:p w14:paraId="76904D6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仿宋" w:hAnsi="仿宋" w:eastAsia="仿宋" w:cs="仿宋"/>
          <w:b/>
          <w:bCs/>
          <w:i w:val="0"/>
          <w:iCs w:val="0"/>
          <w:caps w:val="0"/>
          <w:color w:val="000000"/>
          <w:spacing w:val="0"/>
          <w:sz w:val="32"/>
          <w:szCs w:val="32"/>
        </w:rPr>
      </w:pPr>
      <w:r>
        <w:rPr>
          <w:rFonts w:hint="eastAsia" w:ascii="仿宋" w:hAnsi="仿宋" w:eastAsia="仿宋" w:cs="仿宋"/>
          <w:b/>
          <w:bCs/>
          <w:i w:val="0"/>
          <w:iCs w:val="0"/>
          <w:caps w:val="0"/>
          <w:color w:val="000000"/>
          <w:spacing w:val="0"/>
          <w:sz w:val="32"/>
          <w:szCs w:val="32"/>
          <w:shd w:val="clear" w:fill="FFFFFF"/>
        </w:rPr>
        <w:t>一、部门、单位基本情况</w:t>
      </w:r>
    </w:p>
    <w:p w14:paraId="1B4F357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（一）机构设置情况</w:t>
      </w:r>
    </w:p>
    <w:p w14:paraId="3F753720">
      <w:pPr>
        <w:pStyle w:val="6"/>
        <w:keepNext w:val="0"/>
        <w:keepLines w:val="0"/>
        <w:widowControl/>
        <w:suppressLineNumbers w:val="0"/>
        <w:spacing w:before="0" w:beforeAutospacing="0" w:after="2" w:afterAutospacing="0"/>
        <w:ind w:left="0" w:right="0" w:firstLine="641"/>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color w:val="000000"/>
          <w:kern w:val="2"/>
          <w:sz w:val="32"/>
          <w:szCs w:val="32"/>
        </w:rPr>
        <w:t>邵阳市北塔区市场监督管理局内设机构包括11个及4个副科级事业单位，内设股室分别为：办公室、财务室、政策法规股、商标广告股、稽查大队、消费者权益保护股、食品餐饮股、价格、反垄断反正当正股、药械、保化股、市场秩序监管股、注册登记、企业信用监督股。二级事业单位包括：综合行政执法大队、信息中心、个体私营经济发展中心、消费者委员会秘书处。4个副科级事业单位均未单独核算，均纳入北塔区市场监督管理局本局核算。 </w:t>
      </w:r>
    </w:p>
    <w:p w14:paraId="3BE69247">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人员编制情况</w:t>
      </w:r>
    </w:p>
    <w:p w14:paraId="445468FB">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rightChars="0" w:firstLine="640" w:firstLineChars="20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color w:val="000000"/>
          <w:kern w:val="2"/>
          <w:sz w:val="32"/>
          <w:szCs w:val="32"/>
        </w:rPr>
        <w:t>本部门共有编制人数</w:t>
      </w:r>
      <w:r>
        <w:rPr>
          <w:rFonts w:hint="eastAsia" w:ascii="仿宋" w:hAnsi="仿宋" w:eastAsia="仿宋" w:cs="仿宋"/>
          <w:color w:val="000000"/>
          <w:kern w:val="2"/>
          <w:sz w:val="32"/>
          <w:szCs w:val="32"/>
          <w:lang w:val="en-US" w:eastAsia="zh-CN"/>
        </w:rPr>
        <w:t>46</w:t>
      </w:r>
      <w:r>
        <w:rPr>
          <w:rFonts w:hint="eastAsia" w:ascii="仿宋" w:hAnsi="仿宋" w:eastAsia="仿宋" w:cs="仿宋"/>
          <w:color w:val="000000"/>
          <w:kern w:val="2"/>
          <w:sz w:val="32"/>
          <w:szCs w:val="32"/>
        </w:rPr>
        <w:t>人，实有人数</w:t>
      </w:r>
      <w:r>
        <w:rPr>
          <w:rFonts w:hint="eastAsia" w:ascii="仿宋" w:hAnsi="仿宋" w:eastAsia="仿宋" w:cs="仿宋"/>
          <w:color w:val="000000"/>
          <w:kern w:val="2"/>
          <w:sz w:val="32"/>
          <w:szCs w:val="32"/>
          <w:lang w:val="en-US" w:eastAsia="zh-CN"/>
        </w:rPr>
        <w:t>46</w:t>
      </w:r>
      <w:r>
        <w:rPr>
          <w:rFonts w:hint="eastAsia" w:ascii="仿宋" w:hAnsi="仿宋" w:eastAsia="仿宋" w:cs="仿宋"/>
          <w:color w:val="000000"/>
          <w:kern w:val="2"/>
          <w:sz w:val="32"/>
          <w:szCs w:val="32"/>
        </w:rPr>
        <w:t>人,退休人员</w:t>
      </w:r>
      <w:r>
        <w:rPr>
          <w:rFonts w:hint="eastAsia" w:ascii="仿宋" w:hAnsi="仿宋" w:eastAsia="仿宋" w:cs="仿宋"/>
          <w:color w:val="000000"/>
          <w:kern w:val="2"/>
          <w:sz w:val="32"/>
          <w:szCs w:val="32"/>
          <w:lang w:val="en-US" w:eastAsia="zh-CN"/>
        </w:rPr>
        <w:t>21</w:t>
      </w:r>
      <w:r>
        <w:rPr>
          <w:rFonts w:hint="eastAsia" w:ascii="仿宋" w:hAnsi="仿宋" w:eastAsia="仿宋" w:cs="仿宋"/>
          <w:color w:val="000000"/>
          <w:kern w:val="2"/>
          <w:sz w:val="32"/>
          <w:szCs w:val="32"/>
        </w:rPr>
        <w:t>人。</w:t>
      </w:r>
    </w:p>
    <w:p w14:paraId="28331AC3">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0" w:leftChars="0" w:right="0" w:firstLine="0" w:firstLineChars="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主要职能职责</w:t>
      </w:r>
    </w:p>
    <w:p w14:paraId="22616EE8">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（一）负责市场综合监督管理。 </w:t>
      </w:r>
    </w:p>
    <w:p w14:paraId="768CC56E">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二）负责全区各类市场主体统一登记注册。指导各类企业（包括授权范围内的外商投资企业）、农民专业合作社和从事经营活动的单位、个体工商户以及外国（地区）企业常驻代表机构等市场的主体的登记注册工作。 </w:t>
      </w:r>
    </w:p>
    <w:p w14:paraId="6B59EB7E">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（三）负责组织和指导全区市场监管综合执法工作。指导全区市场监管综合执法队伍整合和建设，加强市场监督管理队伍建设和业务培训，推动实行统一的市场监管。 </w:t>
      </w:r>
    </w:p>
    <w:p w14:paraId="0AF61F27">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（四）负责反垄断执法调查工作。 </w:t>
      </w:r>
    </w:p>
    <w:p w14:paraId="0583F85F">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（五）负责监督管理市场秩序。依法监督管理市场交易、网络商品交易及有关服务的行为。 </w:t>
      </w:r>
    </w:p>
    <w:p w14:paraId="1AA97F93">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（六）负责宏观质量管理。贯彻国家质量发展的有关政策，拟订推进质量发展战略的政策措施并组织实施。 </w:t>
      </w:r>
    </w:p>
    <w:p w14:paraId="26754914">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（七）负责产品质量安全监督管理。管理产品质量安全风险监控、全区监督抽查工作。 </w:t>
      </w:r>
    </w:p>
    <w:p w14:paraId="1E0DDC2B">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（八）负责特种设备安全监督管理。综合管理特种设备安全监察、监督工作。 </w:t>
      </w:r>
    </w:p>
    <w:p w14:paraId="29378761">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（九）负责食品安全监督管理综合协调。组织制定食品安全有关政策并组织实施。 </w:t>
      </w:r>
    </w:p>
    <w:p w14:paraId="0CB816C2">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（十）负责食品安全监督管理。建立覆盖食品生产、流通、消费全过程的监督检查制度和隐患排查治理机制并组织实施，防范区域性、系统性食品安全风险。 </w:t>
      </w:r>
    </w:p>
    <w:p w14:paraId="2A5648BF">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（十一）负责统一管理计量工作。推行国家法定计量单位和组织执行国家计量制度，依职责管理计量器具及量值传递和比对工作。 </w:t>
      </w:r>
    </w:p>
    <w:p w14:paraId="17249A21">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（十二）负责统一管理标准化工作。承担地方标准的立项、编号和发布工作，指导开展标准化试点示范工作。 </w:t>
      </w:r>
    </w:p>
    <w:p w14:paraId="1DBEC9A3">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（十三）负责统一管理检验检测和认证认可工作。 </w:t>
      </w:r>
    </w:p>
    <w:p w14:paraId="48AB25AA">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（十四）负责市场监督管理、知识产权领域科技和信息化建设、新闻宣传、对外交流与合作。 </w:t>
      </w:r>
    </w:p>
    <w:p w14:paraId="5A964351">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（十五）负责实施知识产权战略，推进知识产权强区建设。制定实施知识产权创造、保护、运用的政策和措施。 </w:t>
      </w:r>
    </w:p>
    <w:p w14:paraId="5A800A00">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（十六）负责保护知识产权。落实严格保护商标、专利、原产地地理标志等相关工作，负责知识产权保护体系建设，负责指导商标、专利执法工作。 </w:t>
      </w:r>
    </w:p>
    <w:p w14:paraId="417DA464">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（十七）负责组织开展有关服务领域消费维权工作，查处制售假冒伪劣商品等违法行为，指导消费者咨询、申诉、举报受理、处理和网络体系建设等工作，保护经营者、消费者合法权益。 </w:t>
      </w:r>
    </w:p>
    <w:p w14:paraId="51312F99">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（十八）负责监督实施药品（含中药、民族药）和医疗器械和化妆品安全监督管理。 </w:t>
      </w:r>
    </w:p>
    <w:p w14:paraId="77974D0E">
      <w:pPr>
        <w:pStyle w:val="6"/>
        <w:keepNext w:val="0"/>
        <w:keepLines w:val="0"/>
        <w:widowControl/>
        <w:suppressLineNumbers w:val="0"/>
        <w:spacing w:before="0" w:beforeAutospacing="0" w:after="2" w:afterAutospacing="0"/>
        <w:ind w:left="0" w:right="0" w:firstLine="641"/>
        <w:rPr>
          <w:rFonts w:hint="eastAsia" w:ascii="仿宋" w:hAnsi="仿宋" w:eastAsia="仿宋" w:cs="仿宋"/>
          <w:sz w:val="32"/>
          <w:szCs w:val="32"/>
        </w:rPr>
      </w:pPr>
      <w:r>
        <w:rPr>
          <w:rFonts w:hint="eastAsia" w:ascii="仿宋" w:hAnsi="仿宋" w:eastAsia="仿宋" w:cs="仿宋"/>
          <w:color w:val="000000"/>
          <w:kern w:val="2"/>
          <w:sz w:val="32"/>
          <w:szCs w:val="32"/>
        </w:rPr>
        <w:t>（十九）负责组织实施药品、医疗器械和化妆品监督检查。依规定依法查处药品、医疗器械和化妆品经营、生产、使用以及互联网销售第三方平台违法行为。依职责组织指导查处其它环节违法行为。 </w:t>
      </w:r>
    </w:p>
    <w:p w14:paraId="5E485413">
      <w:pPr>
        <w:pStyle w:val="6"/>
        <w:keepNext w:val="0"/>
        <w:keepLines w:val="0"/>
        <w:widowControl/>
        <w:suppressLineNumbers w:val="0"/>
        <w:spacing w:before="0" w:beforeAutospacing="0" w:after="2" w:afterAutospacing="0"/>
        <w:ind w:left="0" w:right="0" w:firstLine="641"/>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color w:val="000000"/>
          <w:kern w:val="2"/>
          <w:sz w:val="32"/>
          <w:szCs w:val="32"/>
        </w:rPr>
        <w:t>（二十）完成区委、区政府交办的其他任务。 </w:t>
      </w:r>
    </w:p>
    <w:p w14:paraId="46D876FA">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0" w:leftChars="0" w:right="0" w:firstLine="0" w:firstLineChars="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绩效目标设定情况</w:t>
      </w:r>
    </w:p>
    <w:p w14:paraId="22F70384">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b/>
          <w:bCs/>
          <w:i w:val="0"/>
          <w:iCs w:val="0"/>
          <w:caps w:val="0"/>
          <w:color w:val="000000"/>
          <w:spacing w:val="0"/>
          <w:sz w:val="32"/>
          <w:szCs w:val="32"/>
          <w:shd w:val="clear" w:fill="FFFFFF"/>
          <w:lang w:val="en-US" w:eastAsia="zh-CN"/>
        </w:rPr>
      </w:pPr>
      <w:r>
        <w:rPr>
          <w:rFonts w:hint="eastAsia" w:ascii="仿宋" w:hAnsi="仿宋" w:eastAsia="仿宋" w:cs="仿宋"/>
          <w:color w:val="000000"/>
          <w:kern w:val="2"/>
          <w:sz w:val="32"/>
          <w:szCs w:val="32"/>
        </w:rPr>
        <w:t>按上级文件布置开展定期不定期的食品药品安全监管专项整治活动，加强食品药品经营户的信息公示牌上墙、培训等工作；完成市局下达的食品药品抽检专项任务；建立食品智慧监管平台建设工作；抓好药品医疗器械的日常监管工作及不良反应数据的上报工作；开展食安委应急能力处置、培训工作、督察、协调等工作；食品快速检验车主要用于快速完成对</w:t>
      </w:r>
      <w:r>
        <w:rPr>
          <w:rFonts w:hint="eastAsia" w:ascii="仿宋" w:hAnsi="仿宋" w:eastAsia="仿宋" w:cs="仿宋"/>
          <w:color w:val="000000"/>
          <w:kern w:val="2"/>
          <w:sz w:val="32"/>
          <w:szCs w:val="32"/>
          <w:lang w:eastAsia="zh-CN"/>
        </w:rPr>
        <w:t>区</w:t>
      </w:r>
      <w:r>
        <w:rPr>
          <w:rFonts w:hint="eastAsia" w:ascii="仿宋" w:hAnsi="仿宋" w:eastAsia="仿宋" w:cs="仿宋"/>
          <w:color w:val="000000"/>
          <w:kern w:val="2"/>
          <w:sz w:val="32"/>
          <w:szCs w:val="32"/>
        </w:rPr>
        <w:t>内食品监督抽查、快速检验等等任务；食品药品举报奖励主要是多渠道收集食品药品违法犯罪信息，加大打击力度，确保人民舌尖上的安全。以“打假保民生、打假保名优、打假保农业、打假保节日”的方针；组织开展、打击传销、“红盾护农”、打击假冒伪劣、价格监督与反不正当竞争、扫黄打非、反垄断与打击传销、广告监管、消费维权、查处取缔无照经营、整顿虚假广告等经济秩序专项整治行动；实施商标战略、深化商事制度改革、做好企业信用监管及“双随机、一公开”监管等工作；完善并更新消费者维权网络平台建设，充分发挥12315的资信平台作用，受理各类投诉举报电话，在规定时间内做好处置消工作，并做好后续跟踪记录。</w:t>
      </w:r>
    </w:p>
    <w:p w14:paraId="369C8111">
      <w:pPr>
        <w:keepNext w:val="0"/>
        <w:keepLines w:val="0"/>
        <w:pageBreakBefore w:val="0"/>
        <w:numPr>
          <w:ilvl w:val="0"/>
          <w:numId w:val="0"/>
        </w:numPr>
        <w:kinsoku/>
        <w:wordWrap/>
        <w:overflowPunct/>
        <w:topLinePunct w:val="0"/>
        <w:autoSpaceDE/>
        <w:autoSpaceDN/>
        <w:bidi w:val="0"/>
        <w:adjustRightInd/>
        <w:snapToGrid w:val="0"/>
        <w:spacing w:line="520" w:lineRule="exact"/>
        <w:ind w:firstLine="0"/>
        <w:textAlignment w:val="auto"/>
        <w:rPr>
          <w:rFonts w:hint="eastAsia" w:ascii="黑体" w:hAnsi="黑体" w:eastAsia="黑体" w:cs="黑体"/>
          <w:i w:val="0"/>
          <w:iCs w:val="0"/>
          <w:caps w:val="0"/>
          <w:color w:val="000000"/>
          <w:spacing w:val="0"/>
          <w:kern w:val="0"/>
          <w:sz w:val="32"/>
          <w:szCs w:val="32"/>
          <w:shd w:val="clear" w:fill="FFFFFF"/>
          <w:lang w:val="en-US" w:eastAsia="zh-CN" w:bidi="ar"/>
        </w:rPr>
      </w:pPr>
      <w:r>
        <w:rPr>
          <w:rFonts w:hint="eastAsia" w:ascii="黑体" w:hAnsi="黑体" w:eastAsia="黑体" w:cs="黑体"/>
          <w:i w:val="0"/>
          <w:iCs w:val="0"/>
          <w:caps w:val="0"/>
          <w:color w:val="000000"/>
          <w:spacing w:val="0"/>
          <w:kern w:val="0"/>
          <w:sz w:val="32"/>
          <w:szCs w:val="32"/>
          <w:shd w:val="clear" w:fill="FFFFFF"/>
          <w:lang w:val="en-US" w:eastAsia="zh-CN" w:bidi="ar"/>
        </w:rPr>
        <w:t>二、部门整体支出管理及使用情况</w:t>
      </w:r>
    </w:p>
    <w:p w14:paraId="1E262A8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楷体_GB2312" w:eastAsia="楷体_GB2312" w:cs="楷体_GB2312"/>
          <w:i w:val="0"/>
          <w:iCs w:val="0"/>
          <w:caps w:val="0"/>
          <w:color w:val="000000"/>
          <w:spacing w:val="0"/>
          <w:sz w:val="32"/>
          <w:szCs w:val="32"/>
          <w:shd w:val="clear" w:fill="FFFFFF"/>
        </w:rPr>
      </w:pPr>
      <w:r>
        <w:rPr>
          <w:rFonts w:hint="default" w:ascii="楷体_GB2312" w:eastAsia="楷体_GB2312" w:cs="楷体_GB2312"/>
          <w:i w:val="0"/>
          <w:iCs w:val="0"/>
          <w:caps w:val="0"/>
          <w:color w:val="000000"/>
          <w:spacing w:val="0"/>
          <w:sz w:val="32"/>
          <w:szCs w:val="32"/>
          <w:shd w:val="clear" w:fill="FFFFFF"/>
        </w:rPr>
        <w:t>（一）</w:t>
      </w:r>
      <w:r>
        <w:rPr>
          <w:rFonts w:hint="eastAsia" w:ascii="楷体_GB2312" w:eastAsia="楷体_GB2312" w:cs="楷体_GB2312"/>
          <w:i w:val="0"/>
          <w:iCs w:val="0"/>
          <w:caps w:val="0"/>
          <w:color w:val="000000"/>
          <w:spacing w:val="0"/>
          <w:sz w:val="32"/>
          <w:szCs w:val="32"/>
          <w:shd w:val="clear" w:fill="FFFFFF"/>
        </w:rPr>
        <w:t>预算执行、使用、管理总体情况。</w:t>
      </w:r>
    </w:p>
    <w:p w14:paraId="3424CBF0">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1、全年收入情况</w:t>
      </w:r>
    </w:p>
    <w:p w14:paraId="300B35AC">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2023年收入实际完成</w:t>
      </w:r>
      <w:r>
        <w:rPr>
          <w:rFonts w:hint="eastAsia" w:ascii="仿宋" w:hAnsi="仿宋" w:eastAsia="仿宋" w:cs="仿宋"/>
          <w:color w:val="000000"/>
          <w:kern w:val="2"/>
          <w:sz w:val="32"/>
          <w:szCs w:val="32"/>
          <w:lang w:val="en-US" w:eastAsia="zh-CN"/>
        </w:rPr>
        <w:t>1469.45</w:t>
      </w:r>
      <w:r>
        <w:rPr>
          <w:rFonts w:hint="eastAsia" w:ascii="仿宋" w:hAnsi="仿宋" w:eastAsia="仿宋" w:cs="仿宋"/>
          <w:color w:val="000000"/>
          <w:kern w:val="2"/>
          <w:sz w:val="32"/>
          <w:szCs w:val="32"/>
        </w:rPr>
        <w:t>万元，比上年</w:t>
      </w:r>
      <w:r>
        <w:rPr>
          <w:rFonts w:hint="eastAsia" w:ascii="仿宋" w:hAnsi="仿宋" w:eastAsia="仿宋" w:cs="仿宋"/>
          <w:color w:val="000000"/>
          <w:kern w:val="2"/>
          <w:sz w:val="32"/>
          <w:szCs w:val="32"/>
          <w:lang w:eastAsia="zh-CN"/>
        </w:rPr>
        <w:t>增加</w:t>
      </w:r>
      <w:r>
        <w:rPr>
          <w:rFonts w:hint="eastAsia" w:ascii="仿宋" w:hAnsi="仿宋" w:eastAsia="仿宋" w:cs="仿宋"/>
          <w:color w:val="000000"/>
          <w:kern w:val="2"/>
          <w:sz w:val="32"/>
          <w:szCs w:val="32"/>
          <w:lang w:val="en-US" w:eastAsia="zh-CN"/>
        </w:rPr>
        <w:t>362.81</w:t>
      </w:r>
      <w:r>
        <w:rPr>
          <w:rFonts w:hint="eastAsia" w:ascii="仿宋" w:hAnsi="仿宋" w:eastAsia="仿宋" w:cs="仿宋"/>
          <w:color w:val="000000"/>
          <w:kern w:val="2"/>
          <w:sz w:val="32"/>
          <w:szCs w:val="32"/>
        </w:rPr>
        <w:t>万元，</w:t>
      </w:r>
      <w:r>
        <w:rPr>
          <w:rFonts w:hint="eastAsia" w:ascii="仿宋" w:hAnsi="仿宋" w:eastAsia="仿宋" w:cs="仿宋"/>
          <w:color w:val="000000"/>
          <w:kern w:val="2"/>
          <w:sz w:val="32"/>
          <w:szCs w:val="32"/>
          <w:lang w:eastAsia="zh-CN"/>
        </w:rPr>
        <w:t>增长</w:t>
      </w:r>
      <w:r>
        <w:rPr>
          <w:rFonts w:hint="eastAsia" w:ascii="仿宋" w:hAnsi="仿宋" w:eastAsia="仿宋" w:cs="仿宋"/>
          <w:color w:val="000000"/>
          <w:kern w:val="2"/>
          <w:sz w:val="32"/>
          <w:szCs w:val="32"/>
          <w:lang w:val="en-US" w:eastAsia="zh-CN"/>
        </w:rPr>
        <w:t>32.78</w:t>
      </w:r>
      <w:r>
        <w:rPr>
          <w:rFonts w:hint="eastAsia" w:ascii="仿宋" w:hAnsi="仿宋" w:eastAsia="仿宋" w:cs="仿宋"/>
          <w:color w:val="000000"/>
          <w:kern w:val="2"/>
          <w:sz w:val="32"/>
          <w:szCs w:val="32"/>
        </w:rPr>
        <w:t>%。主要原因是：</w:t>
      </w:r>
      <w:r>
        <w:rPr>
          <w:rFonts w:hint="eastAsia" w:ascii="仿宋" w:hAnsi="仿宋" w:eastAsia="仿宋" w:cs="仿宋"/>
          <w:color w:val="000000"/>
          <w:kern w:val="2"/>
          <w:sz w:val="32"/>
          <w:szCs w:val="32"/>
          <w:lang w:eastAsia="zh-CN"/>
        </w:rPr>
        <w:t>本年度预算增加</w:t>
      </w:r>
      <w:r>
        <w:rPr>
          <w:rFonts w:hint="eastAsia" w:ascii="仿宋" w:hAnsi="仿宋" w:eastAsia="仿宋" w:cs="仿宋"/>
          <w:color w:val="000000"/>
          <w:kern w:val="2"/>
          <w:sz w:val="32"/>
          <w:szCs w:val="32"/>
        </w:rPr>
        <w:t>。其中：一般公共预算财政拨款收入完成</w:t>
      </w:r>
      <w:r>
        <w:rPr>
          <w:rFonts w:hint="eastAsia" w:ascii="仿宋" w:hAnsi="仿宋" w:eastAsia="仿宋" w:cs="仿宋"/>
          <w:color w:val="000000"/>
          <w:kern w:val="2"/>
          <w:sz w:val="32"/>
          <w:szCs w:val="32"/>
          <w:lang w:val="en-US" w:eastAsia="zh-CN"/>
        </w:rPr>
        <w:t>1469.45</w:t>
      </w:r>
      <w:r>
        <w:rPr>
          <w:rFonts w:hint="eastAsia" w:ascii="仿宋" w:hAnsi="仿宋" w:eastAsia="仿宋" w:cs="仿宋"/>
          <w:color w:val="000000"/>
          <w:kern w:val="2"/>
          <w:sz w:val="32"/>
          <w:szCs w:val="32"/>
        </w:rPr>
        <w:t>万元，比上年</w:t>
      </w:r>
      <w:r>
        <w:rPr>
          <w:rFonts w:hint="eastAsia" w:ascii="仿宋" w:hAnsi="仿宋" w:eastAsia="仿宋" w:cs="仿宋"/>
          <w:color w:val="000000"/>
          <w:kern w:val="2"/>
          <w:sz w:val="32"/>
          <w:szCs w:val="32"/>
          <w:lang w:eastAsia="zh-CN"/>
        </w:rPr>
        <w:t>增加</w:t>
      </w:r>
      <w:r>
        <w:rPr>
          <w:rFonts w:hint="eastAsia" w:ascii="仿宋" w:hAnsi="仿宋" w:eastAsia="仿宋" w:cs="仿宋"/>
          <w:color w:val="000000"/>
          <w:kern w:val="2"/>
          <w:sz w:val="32"/>
          <w:szCs w:val="32"/>
          <w:lang w:val="en-US" w:eastAsia="zh-CN"/>
        </w:rPr>
        <w:t>362.81</w:t>
      </w:r>
      <w:r>
        <w:rPr>
          <w:rFonts w:hint="eastAsia" w:ascii="仿宋" w:hAnsi="仿宋" w:eastAsia="仿宋" w:cs="仿宋"/>
          <w:color w:val="000000"/>
          <w:kern w:val="2"/>
          <w:sz w:val="32"/>
          <w:szCs w:val="32"/>
        </w:rPr>
        <w:t>万元，</w:t>
      </w:r>
      <w:r>
        <w:rPr>
          <w:rFonts w:hint="eastAsia" w:ascii="仿宋" w:hAnsi="仿宋" w:eastAsia="仿宋" w:cs="仿宋"/>
          <w:color w:val="000000"/>
          <w:kern w:val="2"/>
          <w:sz w:val="32"/>
          <w:szCs w:val="32"/>
          <w:lang w:eastAsia="zh-CN"/>
        </w:rPr>
        <w:t>增长</w:t>
      </w:r>
      <w:r>
        <w:rPr>
          <w:rFonts w:hint="eastAsia" w:ascii="仿宋" w:hAnsi="仿宋" w:eastAsia="仿宋" w:cs="仿宋"/>
          <w:color w:val="000000"/>
          <w:kern w:val="2"/>
          <w:sz w:val="32"/>
          <w:szCs w:val="32"/>
          <w:lang w:val="en-US" w:eastAsia="zh-CN"/>
        </w:rPr>
        <w:t>32.78</w:t>
      </w:r>
      <w:r>
        <w:rPr>
          <w:rFonts w:hint="eastAsia" w:ascii="仿宋" w:hAnsi="仿宋" w:eastAsia="仿宋" w:cs="仿宋"/>
          <w:color w:val="000000"/>
          <w:kern w:val="2"/>
          <w:sz w:val="32"/>
          <w:szCs w:val="32"/>
        </w:rPr>
        <w:t>%；政府性基金财政拨款收入完成0万元；上级补助收入完成0万元；事业收入完成0万元；经营收入完成0万元；附属单位上缴收入完成</w:t>
      </w:r>
      <w:r>
        <w:rPr>
          <w:rFonts w:hint="eastAsia" w:ascii="仿宋" w:hAnsi="仿宋" w:eastAsia="仿宋" w:cs="仿宋"/>
          <w:color w:val="000000"/>
          <w:kern w:val="2"/>
          <w:sz w:val="32"/>
          <w:szCs w:val="32"/>
          <w:lang w:val="en-US" w:eastAsia="zh-CN"/>
        </w:rPr>
        <w:t>0万元</w:t>
      </w:r>
      <w:r>
        <w:rPr>
          <w:rFonts w:hint="eastAsia" w:ascii="仿宋" w:hAnsi="仿宋" w:eastAsia="仿宋" w:cs="仿宋"/>
          <w:color w:val="000000"/>
          <w:kern w:val="2"/>
          <w:sz w:val="32"/>
          <w:szCs w:val="32"/>
        </w:rPr>
        <w:t>。</w:t>
      </w:r>
    </w:p>
    <w:p w14:paraId="355028BC">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2、全年支出情况</w:t>
      </w:r>
    </w:p>
    <w:p w14:paraId="16A4771D">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2023年，我局实际支出</w:t>
      </w:r>
      <w:r>
        <w:rPr>
          <w:rFonts w:hint="eastAsia" w:ascii="仿宋" w:hAnsi="仿宋" w:eastAsia="仿宋" w:cs="仿宋"/>
          <w:color w:val="000000"/>
          <w:kern w:val="2"/>
          <w:sz w:val="32"/>
          <w:szCs w:val="32"/>
          <w:lang w:val="en-US" w:eastAsia="zh-CN"/>
        </w:rPr>
        <w:t>1469.45</w:t>
      </w:r>
      <w:r>
        <w:rPr>
          <w:rFonts w:hint="eastAsia" w:ascii="仿宋" w:hAnsi="仿宋" w:eastAsia="仿宋" w:cs="仿宋"/>
          <w:color w:val="000000"/>
          <w:kern w:val="2"/>
          <w:sz w:val="32"/>
          <w:szCs w:val="32"/>
        </w:rPr>
        <w:t>万元，比上年</w:t>
      </w:r>
      <w:r>
        <w:rPr>
          <w:rFonts w:hint="eastAsia" w:ascii="仿宋" w:hAnsi="仿宋" w:eastAsia="仿宋" w:cs="仿宋"/>
          <w:color w:val="000000"/>
          <w:kern w:val="2"/>
          <w:sz w:val="32"/>
          <w:szCs w:val="32"/>
          <w:lang w:eastAsia="zh-CN"/>
        </w:rPr>
        <w:t>增加</w:t>
      </w:r>
      <w:r>
        <w:rPr>
          <w:rFonts w:hint="eastAsia" w:ascii="仿宋" w:hAnsi="仿宋" w:eastAsia="仿宋" w:cs="仿宋"/>
          <w:color w:val="000000"/>
          <w:kern w:val="2"/>
          <w:sz w:val="32"/>
          <w:szCs w:val="32"/>
          <w:lang w:val="en-US" w:eastAsia="zh-CN"/>
        </w:rPr>
        <w:t>362.81</w:t>
      </w:r>
      <w:r>
        <w:rPr>
          <w:rFonts w:hint="eastAsia" w:ascii="仿宋" w:hAnsi="仿宋" w:eastAsia="仿宋" w:cs="仿宋"/>
          <w:color w:val="000000"/>
          <w:kern w:val="2"/>
          <w:sz w:val="32"/>
          <w:szCs w:val="32"/>
        </w:rPr>
        <w:t>万元，</w:t>
      </w:r>
      <w:r>
        <w:rPr>
          <w:rFonts w:hint="eastAsia" w:ascii="仿宋" w:hAnsi="仿宋" w:eastAsia="仿宋" w:cs="仿宋"/>
          <w:color w:val="000000"/>
          <w:kern w:val="2"/>
          <w:sz w:val="32"/>
          <w:szCs w:val="32"/>
          <w:lang w:eastAsia="zh-CN"/>
        </w:rPr>
        <w:t>增长</w:t>
      </w:r>
      <w:r>
        <w:rPr>
          <w:rFonts w:hint="eastAsia" w:ascii="仿宋" w:hAnsi="仿宋" w:eastAsia="仿宋" w:cs="仿宋"/>
          <w:color w:val="000000"/>
          <w:kern w:val="2"/>
          <w:sz w:val="32"/>
          <w:szCs w:val="32"/>
          <w:lang w:val="en-US" w:eastAsia="zh-CN"/>
        </w:rPr>
        <w:t>32.78</w:t>
      </w:r>
      <w:r>
        <w:rPr>
          <w:rFonts w:hint="eastAsia" w:ascii="仿宋" w:hAnsi="仿宋" w:eastAsia="仿宋" w:cs="仿宋"/>
          <w:color w:val="000000"/>
          <w:kern w:val="2"/>
          <w:sz w:val="32"/>
          <w:szCs w:val="32"/>
        </w:rPr>
        <w:t>%。主要原因是：</w:t>
      </w:r>
      <w:r>
        <w:rPr>
          <w:rFonts w:hint="eastAsia" w:ascii="仿宋" w:hAnsi="仿宋" w:eastAsia="仿宋" w:cs="仿宋"/>
          <w:color w:val="000000"/>
          <w:kern w:val="2"/>
          <w:sz w:val="32"/>
          <w:szCs w:val="32"/>
          <w:lang w:eastAsia="zh-CN"/>
        </w:rPr>
        <w:t>本年预算收入增加</w:t>
      </w:r>
      <w:r>
        <w:rPr>
          <w:rFonts w:hint="eastAsia" w:ascii="仿宋" w:hAnsi="仿宋" w:eastAsia="仿宋" w:cs="仿宋"/>
          <w:color w:val="000000"/>
          <w:kern w:val="2"/>
          <w:sz w:val="32"/>
          <w:szCs w:val="32"/>
        </w:rPr>
        <w:t>。其中：基本支出完成</w:t>
      </w:r>
      <w:r>
        <w:rPr>
          <w:rFonts w:hint="eastAsia" w:ascii="仿宋" w:hAnsi="仿宋" w:eastAsia="仿宋" w:cs="仿宋"/>
          <w:color w:val="000000"/>
          <w:kern w:val="2"/>
          <w:sz w:val="32"/>
          <w:szCs w:val="32"/>
          <w:lang w:val="en-US" w:eastAsia="zh-CN"/>
        </w:rPr>
        <w:t>940.48</w:t>
      </w:r>
      <w:r>
        <w:rPr>
          <w:rFonts w:hint="eastAsia" w:ascii="仿宋" w:hAnsi="仿宋" w:eastAsia="仿宋" w:cs="仿宋"/>
          <w:color w:val="000000"/>
          <w:kern w:val="2"/>
          <w:sz w:val="32"/>
          <w:szCs w:val="32"/>
        </w:rPr>
        <w:t>万元，比上年</w:t>
      </w:r>
      <w:r>
        <w:rPr>
          <w:rFonts w:hint="eastAsia" w:ascii="仿宋" w:hAnsi="仿宋" w:eastAsia="仿宋" w:cs="仿宋"/>
          <w:color w:val="000000"/>
          <w:kern w:val="2"/>
          <w:sz w:val="32"/>
          <w:szCs w:val="32"/>
          <w:lang w:eastAsia="zh-CN"/>
        </w:rPr>
        <w:t>减少</w:t>
      </w:r>
      <w:r>
        <w:rPr>
          <w:rFonts w:hint="eastAsia" w:ascii="仿宋" w:hAnsi="仿宋" w:eastAsia="仿宋" w:cs="仿宋"/>
          <w:color w:val="000000"/>
          <w:kern w:val="2"/>
          <w:sz w:val="32"/>
          <w:szCs w:val="32"/>
          <w:lang w:val="en-US" w:eastAsia="zh-CN"/>
        </w:rPr>
        <w:t>11.2</w:t>
      </w:r>
      <w:r>
        <w:rPr>
          <w:rFonts w:hint="eastAsia" w:ascii="仿宋" w:hAnsi="仿宋" w:eastAsia="仿宋" w:cs="仿宋"/>
          <w:color w:val="000000"/>
          <w:kern w:val="2"/>
          <w:sz w:val="32"/>
          <w:szCs w:val="32"/>
        </w:rPr>
        <w:t>万元，</w:t>
      </w:r>
      <w:r>
        <w:rPr>
          <w:rFonts w:hint="eastAsia" w:ascii="仿宋" w:hAnsi="仿宋" w:eastAsia="仿宋" w:cs="仿宋"/>
          <w:color w:val="000000"/>
          <w:kern w:val="2"/>
          <w:sz w:val="32"/>
          <w:szCs w:val="32"/>
          <w:lang w:eastAsia="zh-CN"/>
        </w:rPr>
        <w:t>增长</w:t>
      </w:r>
      <w:r>
        <w:rPr>
          <w:rFonts w:hint="eastAsia" w:ascii="仿宋" w:hAnsi="仿宋" w:eastAsia="仿宋" w:cs="仿宋"/>
          <w:color w:val="000000"/>
          <w:kern w:val="2"/>
          <w:sz w:val="32"/>
          <w:szCs w:val="32"/>
          <w:lang w:val="en-US" w:eastAsia="zh-CN"/>
        </w:rPr>
        <w:t>1.18</w:t>
      </w:r>
      <w:r>
        <w:rPr>
          <w:rFonts w:hint="eastAsia" w:ascii="仿宋" w:hAnsi="仿宋" w:eastAsia="仿宋" w:cs="仿宋"/>
          <w:color w:val="000000"/>
          <w:kern w:val="2"/>
          <w:sz w:val="32"/>
          <w:szCs w:val="32"/>
        </w:rPr>
        <w:t>%，变化的主要原因：</w:t>
      </w:r>
      <w:r>
        <w:rPr>
          <w:rFonts w:hint="eastAsia" w:ascii="仿宋" w:hAnsi="仿宋" w:eastAsia="仿宋" w:cs="仿宋"/>
          <w:color w:val="000000"/>
          <w:kern w:val="2"/>
          <w:sz w:val="32"/>
          <w:szCs w:val="32"/>
          <w:lang w:eastAsia="zh-CN"/>
        </w:rPr>
        <w:t>坚持过紧日子思想</w:t>
      </w:r>
      <w:r>
        <w:rPr>
          <w:rFonts w:hint="eastAsia" w:ascii="仿宋" w:hAnsi="仿宋" w:eastAsia="仿宋" w:cs="仿宋"/>
          <w:color w:val="000000"/>
          <w:kern w:val="2"/>
          <w:sz w:val="32"/>
          <w:szCs w:val="32"/>
        </w:rPr>
        <w:t>。项目支出</w:t>
      </w:r>
      <w:r>
        <w:rPr>
          <w:rFonts w:hint="eastAsia" w:ascii="仿宋" w:hAnsi="仿宋" w:eastAsia="仿宋" w:cs="仿宋"/>
          <w:color w:val="000000"/>
          <w:kern w:val="2"/>
          <w:sz w:val="32"/>
          <w:szCs w:val="32"/>
          <w:lang w:val="en-US" w:eastAsia="zh-CN"/>
        </w:rPr>
        <w:t>528.97</w:t>
      </w:r>
      <w:r>
        <w:rPr>
          <w:rFonts w:hint="eastAsia" w:ascii="仿宋" w:hAnsi="仿宋" w:eastAsia="仿宋" w:cs="仿宋"/>
          <w:color w:val="000000"/>
          <w:kern w:val="2"/>
          <w:sz w:val="32"/>
          <w:szCs w:val="32"/>
        </w:rPr>
        <w:t>万元，比上年增加</w:t>
      </w:r>
      <w:r>
        <w:rPr>
          <w:rFonts w:hint="eastAsia" w:ascii="仿宋" w:hAnsi="仿宋" w:eastAsia="仿宋" w:cs="仿宋"/>
          <w:color w:val="000000"/>
          <w:kern w:val="2"/>
          <w:sz w:val="32"/>
          <w:szCs w:val="32"/>
          <w:lang w:val="en-US" w:eastAsia="zh-CN"/>
        </w:rPr>
        <w:t>374.01</w:t>
      </w:r>
      <w:r>
        <w:rPr>
          <w:rFonts w:hint="eastAsia" w:ascii="仿宋" w:hAnsi="仿宋" w:eastAsia="仿宋" w:cs="仿宋"/>
          <w:color w:val="000000"/>
          <w:kern w:val="2"/>
          <w:sz w:val="32"/>
          <w:szCs w:val="32"/>
        </w:rPr>
        <w:t>万元，变化的主要原因：事业发展专项、专项业务费、基本建设支出增加。人员经费完成</w:t>
      </w:r>
      <w:r>
        <w:rPr>
          <w:rFonts w:hint="eastAsia" w:ascii="仿宋" w:hAnsi="仿宋" w:eastAsia="仿宋" w:cs="仿宋"/>
          <w:color w:val="000000"/>
          <w:kern w:val="2"/>
          <w:sz w:val="32"/>
          <w:szCs w:val="32"/>
          <w:lang w:val="en-US" w:eastAsia="zh-CN"/>
        </w:rPr>
        <w:t>772.97</w:t>
      </w:r>
      <w:r>
        <w:rPr>
          <w:rFonts w:hint="eastAsia" w:ascii="仿宋" w:hAnsi="仿宋" w:eastAsia="仿宋" w:cs="仿宋"/>
          <w:color w:val="000000"/>
          <w:kern w:val="2"/>
          <w:sz w:val="32"/>
          <w:szCs w:val="32"/>
        </w:rPr>
        <w:t>万元，比上年</w:t>
      </w:r>
      <w:r>
        <w:rPr>
          <w:rFonts w:hint="eastAsia" w:ascii="仿宋" w:hAnsi="仿宋" w:eastAsia="仿宋" w:cs="仿宋"/>
          <w:color w:val="000000"/>
          <w:kern w:val="2"/>
          <w:sz w:val="32"/>
          <w:szCs w:val="32"/>
          <w:lang w:eastAsia="zh-CN"/>
        </w:rPr>
        <w:t>增加</w:t>
      </w:r>
      <w:r>
        <w:rPr>
          <w:rFonts w:hint="eastAsia" w:ascii="仿宋" w:hAnsi="仿宋" w:eastAsia="仿宋" w:cs="仿宋"/>
          <w:color w:val="000000"/>
          <w:kern w:val="2"/>
          <w:sz w:val="32"/>
          <w:szCs w:val="32"/>
          <w:lang w:val="en-US" w:eastAsia="zh-CN"/>
        </w:rPr>
        <w:t>32.65</w:t>
      </w:r>
      <w:r>
        <w:rPr>
          <w:rFonts w:hint="eastAsia" w:ascii="仿宋" w:hAnsi="仿宋" w:eastAsia="仿宋" w:cs="仿宋"/>
          <w:color w:val="000000"/>
          <w:kern w:val="2"/>
          <w:sz w:val="32"/>
          <w:szCs w:val="32"/>
        </w:rPr>
        <w:t>万元，</w:t>
      </w:r>
      <w:r>
        <w:rPr>
          <w:rFonts w:hint="eastAsia" w:ascii="仿宋" w:hAnsi="仿宋" w:eastAsia="仿宋" w:cs="仿宋"/>
          <w:color w:val="000000"/>
          <w:kern w:val="2"/>
          <w:sz w:val="32"/>
          <w:szCs w:val="32"/>
          <w:lang w:eastAsia="zh-CN"/>
        </w:rPr>
        <w:t>增长</w:t>
      </w:r>
      <w:r>
        <w:rPr>
          <w:rFonts w:hint="eastAsia" w:ascii="仿宋" w:hAnsi="仿宋" w:eastAsia="仿宋" w:cs="仿宋"/>
          <w:color w:val="000000"/>
          <w:kern w:val="2"/>
          <w:sz w:val="32"/>
          <w:szCs w:val="32"/>
          <w:lang w:val="en-US" w:eastAsia="zh-CN"/>
        </w:rPr>
        <w:t>4.41</w:t>
      </w:r>
      <w:r>
        <w:rPr>
          <w:rFonts w:hint="eastAsia" w:ascii="仿宋" w:hAnsi="仿宋" w:eastAsia="仿宋" w:cs="仿宋"/>
          <w:color w:val="000000"/>
          <w:kern w:val="2"/>
          <w:sz w:val="32"/>
          <w:szCs w:val="32"/>
        </w:rPr>
        <w:t>%，变化的主要原因：</w:t>
      </w:r>
      <w:r>
        <w:rPr>
          <w:rFonts w:hint="eastAsia" w:ascii="仿宋" w:hAnsi="仿宋" w:eastAsia="仿宋" w:cs="仿宋"/>
          <w:color w:val="000000"/>
          <w:kern w:val="2"/>
          <w:sz w:val="32"/>
          <w:szCs w:val="32"/>
          <w:lang w:eastAsia="zh-CN"/>
        </w:rPr>
        <w:t>人员工资提标</w:t>
      </w:r>
      <w:r>
        <w:rPr>
          <w:rFonts w:hint="eastAsia" w:ascii="仿宋" w:hAnsi="仿宋" w:eastAsia="仿宋" w:cs="仿宋"/>
          <w:color w:val="000000"/>
          <w:kern w:val="2"/>
          <w:sz w:val="32"/>
          <w:szCs w:val="32"/>
        </w:rPr>
        <w:t>；公用经费完成</w:t>
      </w:r>
      <w:r>
        <w:rPr>
          <w:rFonts w:hint="eastAsia" w:ascii="仿宋" w:hAnsi="仿宋" w:eastAsia="仿宋" w:cs="仿宋"/>
          <w:color w:val="000000"/>
          <w:kern w:val="2"/>
          <w:sz w:val="32"/>
          <w:szCs w:val="32"/>
          <w:lang w:val="en-US" w:eastAsia="zh-CN"/>
        </w:rPr>
        <w:t>167.51</w:t>
      </w:r>
      <w:r>
        <w:rPr>
          <w:rFonts w:hint="eastAsia" w:ascii="仿宋" w:hAnsi="仿宋" w:eastAsia="仿宋" w:cs="仿宋"/>
          <w:color w:val="000000"/>
          <w:kern w:val="2"/>
          <w:sz w:val="32"/>
          <w:szCs w:val="32"/>
        </w:rPr>
        <w:t>万元，比上年减少</w:t>
      </w:r>
      <w:r>
        <w:rPr>
          <w:rFonts w:hint="eastAsia" w:ascii="仿宋" w:hAnsi="仿宋" w:eastAsia="仿宋" w:cs="仿宋"/>
          <w:color w:val="000000"/>
          <w:kern w:val="2"/>
          <w:sz w:val="32"/>
          <w:szCs w:val="32"/>
          <w:lang w:val="en-US" w:eastAsia="zh-CN"/>
        </w:rPr>
        <w:t>43.85</w:t>
      </w:r>
      <w:r>
        <w:rPr>
          <w:rFonts w:hint="eastAsia" w:ascii="仿宋" w:hAnsi="仿宋" w:eastAsia="仿宋" w:cs="仿宋"/>
          <w:color w:val="000000"/>
          <w:kern w:val="2"/>
          <w:sz w:val="32"/>
          <w:szCs w:val="32"/>
        </w:rPr>
        <w:t>万元，减少</w:t>
      </w:r>
      <w:r>
        <w:rPr>
          <w:rFonts w:hint="eastAsia" w:ascii="仿宋" w:hAnsi="仿宋" w:eastAsia="仿宋" w:cs="仿宋"/>
          <w:color w:val="000000"/>
          <w:kern w:val="2"/>
          <w:sz w:val="32"/>
          <w:szCs w:val="32"/>
          <w:lang w:val="en-US" w:eastAsia="zh-CN"/>
        </w:rPr>
        <w:t>20.75</w:t>
      </w:r>
      <w:r>
        <w:rPr>
          <w:rFonts w:hint="eastAsia" w:ascii="仿宋" w:hAnsi="仿宋" w:eastAsia="仿宋" w:cs="仿宋"/>
          <w:color w:val="000000"/>
          <w:kern w:val="2"/>
          <w:sz w:val="32"/>
          <w:szCs w:val="32"/>
        </w:rPr>
        <w:t>%，变化的主要原因：厉行节约，压缩相关费用支出。</w:t>
      </w:r>
    </w:p>
    <w:p w14:paraId="2FD511F8">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（二）部门预算执行情况</w:t>
      </w:r>
    </w:p>
    <w:p w14:paraId="2CE00F6C">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1.基本支出情况</w:t>
      </w:r>
    </w:p>
    <w:p w14:paraId="6D051AAF">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color w:val="000000"/>
          <w:kern w:val="2"/>
          <w:sz w:val="32"/>
          <w:szCs w:val="32"/>
          <w:lang w:val="en-US" w:eastAsia="zh-CN"/>
        </w:rPr>
      </w:pPr>
      <w:r>
        <w:rPr>
          <w:rFonts w:hint="eastAsia" w:ascii="仿宋" w:hAnsi="仿宋" w:eastAsia="仿宋" w:cs="仿宋"/>
          <w:color w:val="000000"/>
          <w:kern w:val="2"/>
          <w:sz w:val="32"/>
          <w:szCs w:val="32"/>
        </w:rPr>
        <w:t>2023年年初一般公共预算拨款预算支出数为</w:t>
      </w:r>
      <w:r>
        <w:rPr>
          <w:rFonts w:hint="eastAsia" w:ascii="仿宋" w:hAnsi="仿宋" w:eastAsia="仿宋" w:cs="仿宋"/>
          <w:color w:val="000000"/>
          <w:kern w:val="2"/>
          <w:sz w:val="32"/>
          <w:szCs w:val="32"/>
          <w:lang w:val="en-US" w:eastAsia="zh-CN"/>
        </w:rPr>
        <w:t>1469.45</w:t>
      </w:r>
      <w:r>
        <w:rPr>
          <w:rFonts w:hint="eastAsia" w:ascii="仿宋" w:hAnsi="仿宋" w:eastAsia="仿宋" w:cs="仿宋"/>
          <w:color w:val="000000"/>
          <w:kern w:val="2"/>
          <w:sz w:val="32"/>
          <w:szCs w:val="32"/>
        </w:rPr>
        <w:t>万元,其中</w:t>
      </w:r>
      <w:r>
        <w:rPr>
          <w:rFonts w:hint="eastAsia" w:ascii="仿宋" w:hAnsi="仿宋" w:eastAsia="仿宋" w:cs="仿宋"/>
          <w:color w:val="000000"/>
          <w:kern w:val="2"/>
          <w:sz w:val="32"/>
          <w:szCs w:val="32"/>
          <w:lang w:eastAsia="zh-CN"/>
        </w:rPr>
        <w:t>其中支出</w:t>
      </w:r>
      <w:r>
        <w:rPr>
          <w:rFonts w:hint="eastAsia" w:ascii="仿宋" w:hAnsi="仿宋" w:eastAsia="仿宋" w:cs="仿宋"/>
          <w:color w:val="000000"/>
          <w:kern w:val="2"/>
          <w:sz w:val="32"/>
          <w:szCs w:val="32"/>
          <w:lang w:val="en-US" w:eastAsia="zh-CN"/>
        </w:rPr>
        <w:t>940.48</w:t>
      </w:r>
      <w:r>
        <w:rPr>
          <w:rFonts w:hint="eastAsia" w:ascii="仿宋" w:hAnsi="仿宋" w:eastAsia="仿宋" w:cs="仿宋"/>
          <w:color w:val="000000"/>
          <w:kern w:val="2"/>
          <w:sz w:val="32"/>
          <w:szCs w:val="32"/>
        </w:rPr>
        <w:t>万元</w:t>
      </w:r>
      <w:r>
        <w:rPr>
          <w:rFonts w:hint="eastAsia" w:ascii="仿宋" w:hAnsi="仿宋" w:eastAsia="仿宋" w:cs="仿宋"/>
          <w:color w:val="000000"/>
          <w:kern w:val="2"/>
          <w:sz w:val="32"/>
          <w:szCs w:val="32"/>
          <w:lang w:eastAsia="zh-CN"/>
        </w:rPr>
        <w:t>，</w:t>
      </w:r>
      <w:r>
        <w:rPr>
          <w:rFonts w:hint="eastAsia" w:ascii="仿宋" w:hAnsi="仿宋" w:eastAsia="仿宋" w:cs="仿宋"/>
          <w:color w:val="000000"/>
          <w:kern w:val="2"/>
          <w:sz w:val="32"/>
          <w:szCs w:val="32"/>
        </w:rPr>
        <w:t>它主要是为保障单位机构正常运转、完成日常工作任务而发生的各项支出，包括用于基本工资、津贴补贴等人员经费以及办公费、印刷费、水电费、办公设备购置等日常公用经费。</w:t>
      </w:r>
      <w:r>
        <w:rPr>
          <w:rFonts w:hint="eastAsia" w:ascii="仿宋" w:hAnsi="仿宋" w:eastAsia="仿宋" w:cs="仿宋"/>
          <w:color w:val="000000"/>
          <w:kern w:val="2"/>
          <w:sz w:val="32"/>
          <w:szCs w:val="32"/>
          <w:lang w:eastAsia="zh-CN"/>
        </w:rPr>
        <w:t>项目支出</w:t>
      </w:r>
      <w:r>
        <w:rPr>
          <w:rFonts w:hint="eastAsia" w:ascii="仿宋" w:hAnsi="仿宋" w:eastAsia="仿宋" w:cs="仿宋"/>
          <w:color w:val="000000"/>
          <w:kern w:val="2"/>
          <w:sz w:val="32"/>
          <w:szCs w:val="32"/>
          <w:lang w:val="en-US" w:eastAsia="zh-CN"/>
        </w:rPr>
        <w:t>528.97万元，主要为</w:t>
      </w:r>
      <w:r>
        <w:rPr>
          <w:rFonts w:hint="eastAsia" w:ascii="仿宋" w:hAnsi="仿宋" w:eastAsia="仿宋" w:cs="仿宋"/>
          <w:color w:val="000000"/>
          <w:kern w:val="2"/>
          <w:sz w:val="32"/>
          <w:szCs w:val="32"/>
        </w:rPr>
        <w:t>事业发展专项、专项业务费、基本建设支出</w:t>
      </w:r>
      <w:r>
        <w:rPr>
          <w:rFonts w:hint="eastAsia" w:ascii="仿宋" w:hAnsi="仿宋" w:eastAsia="仿宋" w:cs="仿宋"/>
          <w:color w:val="000000"/>
          <w:kern w:val="2"/>
          <w:sz w:val="32"/>
          <w:szCs w:val="32"/>
          <w:lang w:eastAsia="zh-CN"/>
        </w:rPr>
        <w:t>。</w:t>
      </w:r>
    </w:p>
    <w:p w14:paraId="1C3B0377">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2.项目支出情况</w:t>
      </w:r>
    </w:p>
    <w:p w14:paraId="20AFF8D8">
      <w:pPr>
        <w:pStyle w:val="6"/>
        <w:keepNext w:val="0"/>
        <w:keepLines w:val="0"/>
        <w:widowControl/>
        <w:suppressLineNumbers w:val="0"/>
        <w:spacing w:before="300" w:beforeAutospacing="0" w:after="300" w:afterAutospacing="0" w:line="33" w:lineRule="atLeast"/>
        <w:ind w:left="0" w:right="0" w:firstLine="640" w:firstLineChars="200"/>
        <w:jc w:val="both"/>
        <w:rPr>
          <w:rFonts w:hint="eastAsia" w:ascii="仿宋" w:hAnsi="仿宋" w:eastAsia="仿宋" w:cs="仿宋"/>
          <w:color w:val="000000"/>
          <w:kern w:val="2"/>
          <w:sz w:val="32"/>
          <w:szCs w:val="32"/>
          <w:lang w:val="en-US" w:eastAsia="zh-CN"/>
        </w:rPr>
      </w:pPr>
      <w:r>
        <w:rPr>
          <w:rFonts w:hint="eastAsia" w:ascii="仿宋" w:hAnsi="仿宋" w:eastAsia="仿宋" w:cs="仿宋"/>
          <w:color w:val="000000"/>
          <w:kern w:val="2"/>
          <w:sz w:val="32"/>
          <w:szCs w:val="32"/>
        </w:rPr>
        <w:t>2023年年初预算数为</w:t>
      </w:r>
      <w:r>
        <w:rPr>
          <w:rFonts w:hint="eastAsia" w:ascii="仿宋" w:hAnsi="仿宋" w:eastAsia="仿宋" w:cs="仿宋"/>
          <w:color w:val="000000"/>
          <w:kern w:val="2"/>
          <w:sz w:val="32"/>
          <w:szCs w:val="32"/>
          <w:lang w:val="en-US" w:eastAsia="zh-CN"/>
        </w:rPr>
        <w:t>528.97</w:t>
      </w:r>
      <w:r>
        <w:rPr>
          <w:rFonts w:hint="eastAsia" w:ascii="仿宋" w:hAnsi="仿宋" w:eastAsia="仿宋" w:cs="仿宋"/>
          <w:color w:val="000000"/>
          <w:kern w:val="2"/>
          <w:sz w:val="32"/>
          <w:szCs w:val="32"/>
        </w:rPr>
        <w:t>万元，是指我局为完成特定行政工作任务或事业发展目标而发生的支出，包括有关事业发展专项、专项业务费、基本建设支出等。其中：</w:t>
      </w:r>
      <w:r>
        <w:rPr>
          <w:rFonts w:hint="eastAsia" w:ascii="仿宋" w:hAnsi="仿宋" w:eastAsia="仿宋" w:cs="仿宋"/>
          <w:color w:val="000000"/>
          <w:kern w:val="2"/>
          <w:sz w:val="32"/>
          <w:szCs w:val="32"/>
          <w:lang w:eastAsia="zh-CN"/>
        </w:rPr>
        <w:t>食品餐饮市场监督</w:t>
      </w:r>
      <w:r>
        <w:rPr>
          <w:rFonts w:hint="eastAsia" w:ascii="仿宋" w:hAnsi="仿宋" w:eastAsia="仿宋" w:cs="仿宋"/>
          <w:color w:val="000000"/>
          <w:kern w:val="2"/>
          <w:sz w:val="32"/>
          <w:szCs w:val="32"/>
          <w:lang w:val="en-US" w:eastAsia="zh-CN"/>
        </w:rPr>
        <w:t>23.6768万元；新冠肺炎防控专项工作433.60705万元；执法制式服装2.079万元；首套公章免费3.9万元；临聘人员工资37.739628万元；知识产权15万元；邀你游北塔12.9671万元。</w:t>
      </w:r>
    </w:p>
    <w:p w14:paraId="63E098A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三、政府性基金预算支出情况</w:t>
      </w:r>
    </w:p>
    <w:p w14:paraId="642F52F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320" w:firstLineChars="10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　2023年，我局无政府性基金预算支出。</w:t>
      </w:r>
    </w:p>
    <w:p w14:paraId="2B1375E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四、国有资本经营预算支出情况</w:t>
      </w:r>
    </w:p>
    <w:p w14:paraId="302A69A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　　2023年，我局无国有资本经营预算支出。</w:t>
      </w:r>
    </w:p>
    <w:p w14:paraId="6A7434E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五、社会保险基金预算支出情况</w:t>
      </w:r>
    </w:p>
    <w:p w14:paraId="3435723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　　2023年，我局无社会保险基金预算支出。</w:t>
      </w:r>
    </w:p>
    <w:p w14:paraId="4BD85075">
      <w:pPr>
        <w:pStyle w:val="6"/>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0" w:leftChars="0" w:right="0" w:firstLine="0" w:firstLineChars="0"/>
        <w:textAlignment w:val="auto"/>
        <w:rPr>
          <w:rFonts w:hint="eastAsia" w:ascii="黑体" w:hAnsi="黑体" w:eastAsia="黑体" w:cs="黑体"/>
          <w:i w:val="0"/>
          <w:iCs w:val="0"/>
          <w:caps w:val="0"/>
          <w:color w:val="000000"/>
          <w:spacing w:val="0"/>
          <w:sz w:val="32"/>
          <w:szCs w:val="32"/>
          <w:shd w:val="clear" w:fill="FFFFFF"/>
        </w:rPr>
      </w:pPr>
      <w:r>
        <w:rPr>
          <w:rFonts w:hint="eastAsia" w:ascii="黑体" w:hAnsi="黑体" w:eastAsia="黑体" w:cs="黑体"/>
          <w:i w:val="0"/>
          <w:iCs w:val="0"/>
          <w:caps w:val="0"/>
          <w:color w:val="000000"/>
          <w:spacing w:val="0"/>
          <w:sz w:val="32"/>
          <w:szCs w:val="32"/>
          <w:shd w:val="clear" w:fill="FFFFFF"/>
        </w:rPr>
        <w:t>部门整体支出绩效情况</w:t>
      </w:r>
    </w:p>
    <w:p w14:paraId="49EA81C9">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（一）综合评价结论。</w:t>
      </w:r>
    </w:p>
    <w:p w14:paraId="05897EF6">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2023年，我局认真做好年度财政资金的绩效评价工作，在资金使用和管理方面，进一步强化资金统筹，优化资金结构，明确开支范围，细化资金用途，确保部门职责任务顺利完成。我局对绩效评价情况进行了综合评定，认为我局其他项目支出资金的管理使用规范、资金使用效益明显，成效显著，得出2023年度财政其他项目支出专项资金价自评分数为95分，绩效评价等次为“优秀”。</w:t>
      </w:r>
    </w:p>
    <w:p w14:paraId="32D8E859">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（二）评价指标分析（或综合评价情况）。</w:t>
      </w:r>
    </w:p>
    <w:p w14:paraId="4210D861">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3" w:firstLineChars="20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1.对履职效能主要指标的完成情况进行具体分析</w:t>
      </w:r>
    </w:p>
    <w:p w14:paraId="28D9A5D8">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　　</w:t>
      </w:r>
      <w:r>
        <w:rPr>
          <w:rFonts w:hint="eastAsia" w:ascii="仿宋" w:hAnsi="仿宋" w:eastAsia="仿宋" w:cs="仿宋"/>
          <w:i w:val="0"/>
          <w:iCs w:val="0"/>
          <w:caps w:val="0"/>
          <w:color w:val="000000"/>
          <w:spacing w:val="0"/>
          <w:sz w:val="32"/>
          <w:szCs w:val="32"/>
          <w:shd w:val="clear" w:fill="FFFFFF"/>
          <w:lang w:eastAsia="zh-CN"/>
        </w:rPr>
        <w:t>我局</w:t>
      </w:r>
      <w:r>
        <w:rPr>
          <w:rFonts w:hint="eastAsia" w:ascii="仿宋" w:hAnsi="仿宋" w:eastAsia="仿宋" w:cs="仿宋"/>
          <w:i w:val="0"/>
          <w:iCs w:val="0"/>
          <w:caps w:val="0"/>
          <w:color w:val="000000"/>
          <w:spacing w:val="0"/>
          <w:sz w:val="32"/>
          <w:szCs w:val="32"/>
          <w:shd w:val="clear" w:fill="FFFFFF"/>
        </w:rPr>
        <w:t>绩效目标实施按财政批复的预算绩效目标实施方案进行，本着“少花钱、多办事、办好事”的原则，支出资金没有超过批复预算和年终财政追加指标总概算。</w:t>
      </w:r>
    </w:p>
    <w:p w14:paraId="6520AFD9">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　</w:t>
      </w:r>
      <w:r>
        <w:rPr>
          <w:rFonts w:hint="eastAsia" w:ascii="仿宋" w:hAnsi="仿宋" w:eastAsia="仿宋" w:cs="仿宋"/>
          <w:b/>
          <w:bCs/>
          <w:i w:val="0"/>
          <w:iCs w:val="0"/>
          <w:caps w:val="0"/>
          <w:color w:val="000000"/>
          <w:spacing w:val="0"/>
          <w:sz w:val="32"/>
          <w:szCs w:val="32"/>
          <w:shd w:val="clear" w:fill="FFFFFF"/>
        </w:rPr>
        <w:t>　2.对管理效率主要指标的完成情况进行具体分析</w:t>
      </w:r>
    </w:p>
    <w:p w14:paraId="36D40262">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本绩效目标开始时间为2023年1月1日，完成时间2023年12月31日。我局积极及时组织实施各项行政管理事务，当年按质、按量完成了各项目标任务和绩效目标支出资金。专项资金按照规范程序提请申请、分配、管理和使用，建立了专项资金内部监督制约制衡机制，坚持专款专用，强化专项资金使用项目使用专项资金，加强专项资金使用过程的控制和追踪问效，进一步推进专项资金申请和使用中的监管。</w:t>
      </w:r>
    </w:p>
    <w:p w14:paraId="0A384ABB">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3" w:firstLineChars="200"/>
        <w:textAlignment w:val="auto"/>
        <w:rPr>
          <w:rFonts w:hint="eastAsia" w:ascii="仿宋" w:hAnsi="仿宋" w:eastAsia="仿宋" w:cs="仿宋"/>
          <w:b/>
          <w:bCs/>
          <w:i w:val="0"/>
          <w:iCs w:val="0"/>
          <w:caps w:val="0"/>
          <w:color w:val="000000"/>
          <w:spacing w:val="0"/>
          <w:sz w:val="32"/>
          <w:szCs w:val="32"/>
          <w:shd w:val="clear" w:fill="FFFFFF"/>
        </w:rPr>
      </w:pPr>
      <w:r>
        <w:rPr>
          <w:rFonts w:hint="eastAsia" w:ascii="仿宋" w:hAnsi="仿宋" w:eastAsia="仿宋" w:cs="仿宋"/>
          <w:b/>
          <w:bCs/>
          <w:i w:val="0"/>
          <w:iCs w:val="0"/>
          <w:caps w:val="0"/>
          <w:color w:val="000000"/>
          <w:spacing w:val="0"/>
          <w:sz w:val="32"/>
          <w:szCs w:val="32"/>
          <w:shd w:val="clear" w:fill="FFFFFF"/>
        </w:rPr>
        <w:t>3.对履职效益主要指标的完成情况进行具体分析</w:t>
      </w:r>
    </w:p>
    <w:p w14:paraId="418EBA17">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一是持续深化商事制度改革。以放宽企业准入和产品准入为目标，深入实施全程电子化、一件事一次办、证照分离、食品药品许可、医疗器械审评审批等多项改革措施，促进营商环境持续优化。全区新增各类市场主体2262家，其中企业601家，个体工商户1612家，个转企49户，每月均100%完成主体培育市定目标任务数。</w:t>
      </w:r>
    </w:p>
    <w:p w14:paraId="490882AB">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二是强化事中事后监管，推动信用体系建立。紧紧围绕社会信用体系建设这个中心，突出市场主体年报，推动信息公示，强化信用监管，目前录入企业年报4187户，企业年报率96.28%，农民专业合作社年报率97.76%，个体户年报率89.92%；“双随机、一公开”监管工作稳步开展，目前21家成单位已全部发起了跨门联合抽查任务，共发起联合抽查任务28次，其中跨部门联合22次，部门内专项任务4次，部门内综合1次，所有任务己完成检查并公示，覆盖率和公示率达100%；</w:t>
      </w:r>
    </w:p>
    <w:p w14:paraId="3E8190A4">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三是突出抓好食品安全监管。全面贯彻习近平总书记关于食品安全“四个最严”的要求，认真履行食品安全监管职责，扎实开展各项食品安全专项整治活动，努力解决食品安全突出问题，坚决查处违法违规经营行为，切实保障广大人民群众饮食安全。</w:t>
      </w:r>
    </w:p>
    <w:p w14:paraId="318EFAAF">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textAlignment w:val="auto"/>
        <w:rPr>
          <w:rFonts w:hint="eastAsia" w:ascii="仿宋" w:hAnsi="仿宋" w:eastAsia="仿宋" w:cs="仿宋"/>
          <w:i w:val="0"/>
          <w:iCs w:val="0"/>
          <w:caps w:val="0"/>
          <w:color w:val="000000"/>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以开展农贸市场、商场超市、三小行业集中专项整治行动为契机，加大对“三小行业”的专项整治，进一步增强了“三小行业”经营主体的主体责任意识，进一步为人民群众“舌尖上的安全”保驾护航；联合区教育局制定出台《2023年北塔区校园及周边食品安全行动实施方案》（邵北市监字〔2023〕5号）文件，通过对辖区内的校园及周边食品安全专项行动，出动执法人员187人次，检查学校（含托幼机构）47所，校园周边经营户272家次、其中责令整改23家，已整改到位；引入第三方抽检机构，今年分别对蔬菜、水果、鸡鸭鱼肉蛋、水产品、大米、预包装食品，截至目前已完成务抽检166批次。</w:t>
      </w:r>
    </w:p>
    <w:p w14:paraId="4979CC04">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000000"/>
          <w:spacing w:val="0"/>
          <w:sz w:val="32"/>
          <w:szCs w:val="32"/>
          <w:shd w:val="clear" w:fill="FFFFFF"/>
        </w:rPr>
        <w:t>四是推进新型监管模式。突出服务型执法，推行“首违不罚”，推动“双随机、一公开”监管全覆盖。拓宽“双随机、一公开”抽查范围，对重点领域的开展“双随机、一公开”抽查，部门</w:t>
      </w:r>
      <w:r>
        <w:rPr>
          <w:rFonts w:hint="eastAsia" w:ascii="仿宋" w:hAnsi="仿宋" w:eastAsia="仿宋" w:cs="仿宋"/>
          <w:i w:val="0"/>
          <w:iCs w:val="0"/>
          <w:caps w:val="0"/>
          <w:color w:val="auto"/>
          <w:spacing w:val="0"/>
          <w:sz w:val="32"/>
          <w:szCs w:val="32"/>
          <w:shd w:val="clear" w:fill="FFFFFF"/>
        </w:rPr>
        <w:t>联合抽查30余次，逐步实现了“进一次门，查多项事”。移出经营异常全部实行“首违不罚”，2023年“双随机、一公开”21家成员单位全部覆盖。全部发起至少一次跨部门联合抽查计划，公示率达100%。推进信用监管，做好信用修复工作，逐步建立了“守信激励、失信惩戒”的信用监管机制。</w:t>
      </w:r>
    </w:p>
    <w:p w14:paraId="424DAF53">
      <w:pPr>
        <w:pStyle w:val="6"/>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0" w:leftChars="0" w:right="0" w:firstLine="0" w:firstLineChars="0"/>
        <w:textAlignment w:val="auto"/>
        <w:rPr>
          <w:rFonts w:hint="eastAsia" w:ascii="黑体" w:hAnsi="黑体" w:eastAsia="黑体" w:cs="黑体"/>
          <w:i w:val="0"/>
          <w:iCs w:val="0"/>
          <w:caps w:val="0"/>
          <w:color w:val="auto"/>
          <w:spacing w:val="0"/>
          <w:sz w:val="32"/>
          <w:szCs w:val="32"/>
          <w:shd w:val="clear" w:fill="FFFFFF"/>
        </w:rPr>
      </w:pPr>
      <w:r>
        <w:rPr>
          <w:rFonts w:hint="eastAsia" w:ascii="黑体" w:hAnsi="黑体" w:eastAsia="黑体" w:cs="黑体"/>
          <w:i w:val="0"/>
          <w:iCs w:val="0"/>
          <w:caps w:val="0"/>
          <w:color w:val="auto"/>
          <w:spacing w:val="0"/>
          <w:sz w:val="32"/>
          <w:szCs w:val="32"/>
          <w:shd w:val="clear" w:fill="FFFFFF"/>
        </w:rPr>
        <w:t>存在的问题及原因分析</w:t>
      </w:r>
    </w:p>
    <w:p w14:paraId="727B8695">
      <w:pPr>
        <w:keepNext w:val="0"/>
        <w:keepLines w:val="0"/>
        <w:pageBreakBefore w:val="0"/>
        <w:kinsoku/>
        <w:wordWrap/>
        <w:overflowPunct/>
        <w:topLinePunct w:val="0"/>
        <w:autoSpaceDE/>
        <w:bidi w:val="0"/>
        <w:adjustRightInd/>
        <w:snapToGrid/>
        <w:spacing w:line="510" w:lineRule="exact"/>
        <w:ind w:firstLine="640" w:firstLineChars="200"/>
        <w:textAlignment w:val="auto"/>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color w:val="auto"/>
          <w:sz w:val="32"/>
          <w:szCs w:val="32"/>
        </w:rPr>
        <w:t>绩效</w:t>
      </w:r>
      <w:r>
        <w:rPr>
          <w:rFonts w:hint="eastAsia" w:ascii="仿宋" w:hAnsi="仿宋" w:eastAsia="仿宋" w:cs="仿宋"/>
          <w:color w:val="auto"/>
          <w:sz w:val="32"/>
          <w:szCs w:val="32"/>
          <w:lang w:eastAsia="zh-CN"/>
        </w:rPr>
        <w:t>管理</w:t>
      </w:r>
      <w:r>
        <w:rPr>
          <w:rFonts w:hint="eastAsia" w:ascii="仿宋" w:hAnsi="仿宋" w:eastAsia="仿宋" w:cs="仿宋"/>
          <w:color w:val="auto"/>
          <w:sz w:val="32"/>
          <w:szCs w:val="32"/>
        </w:rPr>
        <w:t>工作中存在的主要问题：一是各相关股（室）对绩效评价工作的重要性认识有待进一步提高；二是项目支出绩效评价指标体系不完善，给考核评价及评分工作带来一定的困难。</w:t>
      </w:r>
      <w:r>
        <w:rPr>
          <w:rFonts w:hint="eastAsia" w:ascii="仿宋" w:hAnsi="仿宋" w:eastAsia="仿宋" w:cs="仿宋"/>
          <w:color w:val="auto"/>
          <w:sz w:val="32"/>
          <w:szCs w:val="32"/>
          <w:lang w:eastAsia="zh-CN"/>
        </w:rPr>
        <w:t>三</w:t>
      </w:r>
      <w:r>
        <w:rPr>
          <w:rFonts w:hint="eastAsia" w:ascii="仿宋" w:hAnsi="仿宋" w:eastAsia="仿宋" w:cs="仿宋"/>
          <w:color w:val="auto"/>
          <w:sz w:val="32"/>
          <w:szCs w:val="32"/>
        </w:rPr>
        <w:t>是人员结构及队伍素质尚需优化</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能力和信息化水平亟待提升</w:t>
      </w:r>
      <w:r>
        <w:rPr>
          <w:rFonts w:hint="eastAsia" w:ascii="仿宋" w:hAnsi="仿宋" w:eastAsia="仿宋" w:cs="仿宋"/>
          <w:color w:val="auto"/>
          <w:sz w:val="32"/>
          <w:szCs w:val="32"/>
          <w:lang w:eastAsia="zh-CN"/>
        </w:rPr>
        <w:t>。市场监管领域点多面广，职能职责较多，涉及法律法规600余部，使执法人员的业务水平与现实监管要求存在一定差距。执法人员虽能够独当一面完成执法工作，但还不能熟练运用所有法律法规，工作难以面面俱到。</w:t>
      </w:r>
    </w:p>
    <w:p w14:paraId="2C0F24CB">
      <w:pPr>
        <w:pStyle w:val="6"/>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textAlignment w:val="auto"/>
        <w:rPr>
          <w:rFonts w:hint="eastAsia" w:ascii="黑体" w:hAnsi="黑体" w:eastAsia="黑体" w:cs="黑体"/>
          <w:i w:val="0"/>
          <w:iCs w:val="0"/>
          <w:caps w:val="0"/>
          <w:color w:val="auto"/>
          <w:spacing w:val="0"/>
          <w:sz w:val="32"/>
          <w:szCs w:val="32"/>
          <w:shd w:val="clear" w:fill="FFFFFF"/>
        </w:rPr>
      </w:pPr>
      <w:r>
        <w:rPr>
          <w:rFonts w:hint="eastAsia" w:ascii="黑体" w:hAnsi="黑体" w:eastAsia="黑体" w:cs="黑体"/>
          <w:i w:val="0"/>
          <w:iCs w:val="0"/>
          <w:caps w:val="0"/>
          <w:color w:val="auto"/>
          <w:spacing w:val="0"/>
          <w:sz w:val="32"/>
          <w:szCs w:val="32"/>
          <w:shd w:val="clear" w:fill="FFFFFF"/>
        </w:rPr>
        <w:t>下一步改进措施</w:t>
      </w:r>
    </w:p>
    <w:p w14:paraId="5D2FDB66">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一是完善体制机制，切实强化制度保障。结合部门实际，制定了财务管理相关制度，为进一步规范专项资金管理提供了有力依据。</w:t>
      </w:r>
    </w:p>
    <w:p w14:paraId="7FE5A057">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二是规范资金管理，做到专款专用。根据财务管理相关规定，结合部门业务工作，严格审批每一笔专项资金支出，坚决杜绝滞留、截留、挤占、挪用虚列支出等现象发生。</w:t>
      </w:r>
    </w:p>
    <w:p w14:paraId="467BC734">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三是明确目标，细化责任。根据资金用途和项目的目标任务，将具体任务落实到相关股室，责任到人。</w:t>
      </w:r>
    </w:p>
    <w:p w14:paraId="7E716B9E">
      <w:pPr>
        <w:pStyle w:val="6"/>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0" w:leftChars="0" w:right="0" w:firstLine="0" w:firstLineChars="0"/>
        <w:textAlignment w:val="auto"/>
        <w:rPr>
          <w:rFonts w:hint="eastAsia" w:ascii="黑体" w:hAnsi="黑体" w:eastAsia="黑体" w:cs="黑体"/>
          <w:i w:val="0"/>
          <w:iCs w:val="0"/>
          <w:caps w:val="0"/>
          <w:color w:val="auto"/>
          <w:spacing w:val="0"/>
          <w:sz w:val="32"/>
          <w:szCs w:val="32"/>
          <w:shd w:val="clear" w:fill="FFFFFF"/>
        </w:rPr>
      </w:pPr>
      <w:r>
        <w:rPr>
          <w:rFonts w:hint="eastAsia" w:ascii="黑体" w:hAnsi="黑体" w:eastAsia="黑体" w:cs="黑体"/>
          <w:i w:val="0"/>
          <w:iCs w:val="0"/>
          <w:caps w:val="0"/>
          <w:color w:val="auto"/>
          <w:spacing w:val="0"/>
          <w:sz w:val="32"/>
          <w:szCs w:val="32"/>
          <w:shd w:val="clear" w:fill="FFFFFF"/>
        </w:rPr>
        <w:t>其他需要说明的情况</w:t>
      </w:r>
    </w:p>
    <w:p w14:paraId="50CAD3BE">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Chars="0" w:right="0" w:rightChars="0" w:firstLine="640" w:firstLineChars="200"/>
        <w:textAlignment w:val="auto"/>
        <w:rPr>
          <w:rFonts w:hint="eastAsia" w:ascii="黑体" w:hAnsi="黑体" w:eastAsia="黑体" w:cs="黑体"/>
          <w:i w:val="0"/>
          <w:iCs w:val="0"/>
          <w:caps w:val="0"/>
          <w:color w:val="000000"/>
          <w:spacing w:val="0"/>
          <w:sz w:val="32"/>
          <w:szCs w:val="32"/>
          <w:shd w:val="clear" w:fill="FFFFFF"/>
          <w:lang w:eastAsia="zh-CN"/>
        </w:rPr>
      </w:pPr>
      <w:r>
        <w:rPr>
          <w:rFonts w:hint="eastAsia" w:ascii="黑体" w:hAnsi="黑体" w:eastAsia="黑体" w:cs="黑体"/>
          <w:i w:val="0"/>
          <w:iCs w:val="0"/>
          <w:caps w:val="0"/>
          <w:color w:val="000000"/>
          <w:spacing w:val="0"/>
          <w:sz w:val="32"/>
          <w:szCs w:val="32"/>
          <w:shd w:val="clear" w:fill="FFFFFF"/>
          <w:lang w:eastAsia="zh-CN"/>
        </w:rPr>
        <w:t>无</w:t>
      </w:r>
    </w:p>
    <w:p w14:paraId="69F6E16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0" w:right="0" w:firstLine="0"/>
        <w:textAlignment w:val="auto"/>
        <w:rPr>
          <w:rFonts w:hint="default" w:ascii="Times New Roman" w:hAnsi="Times New Roman" w:cs="Times New Roman"/>
          <w:i w:val="0"/>
          <w:iCs w:val="0"/>
          <w:caps w:val="0"/>
          <w:color w:val="000000"/>
          <w:spacing w:val="0"/>
          <w:sz w:val="32"/>
          <w:szCs w:val="32"/>
        </w:rPr>
      </w:pPr>
    </w:p>
    <w:p w14:paraId="16CF82E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0"/>
        <w:jc w:val="left"/>
        <w:textAlignment w:val="auto"/>
        <w:rPr>
          <w:rFonts w:hint="default" w:ascii="仿宋_GB2312" w:eastAsia="仿宋_GB2312" w:cs="仿宋_GB2312"/>
          <w:i w:val="0"/>
          <w:iCs w:val="0"/>
          <w:caps w:val="0"/>
          <w:color w:val="000000"/>
          <w:spacing w:val="0"/>
          <w:sz w:val="32"/>
          <w:szCs w:val="32"/>
          <w:shd w:val="clear" w:fill="FFFFFF"/>
        </w:rPr>
      </w:pPr>
      <w:r>
        <w:rPr>
          <w:rFonts w:hint="default" w:ascii="仿宋_GB2312" w:eastAsia="仿宋_GB2312" w:cs="仿宋_GB2312"/>
          <w:i w:val="0"/>
          <w:iCs w:val="0"/>
          <w:caps w:val="0"/>
          <w:color w:val="000000"/>
          <w:spacing w:val="0"/>
          <w:sz w:val="32"/>
          <w:szCs w:val="32"/>
          <w:shd w:val="clear" w:fill="FFFFFF"/>
        </w:rPr>
        <w:t>附件：</w:t>
      </w:r>
    </w:p>
    <w:p w14:paraId="6730006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jc w:val="left"/>
        <w:textAlignment w:val="auto"/>
        <w:rPr>
          <w:rFonts w:hint="default" w:ascii="仿宋_GB2312" w:eastAsia="仿宋_GB2312" w:cs="仿宋_GB2312"/>
          <w:i w:val="0"/>
          <w:iCs w:val="0"/>
          <w:caps w:val="0"/>
          <w:color w:val="000000"/>
          <w:spacing w:val="0"/>
          <w:sz w:val="32"/>
          <w:szCs w:val="32"/>
          <w:shd w:val="clear" w:fill="FFFFFF"/>
        </w:rPr>
      </w:pPr>
      <w:r>
        <w:rPr>
          <w:rFonts w:hint="eastAsia" w:ascii="仿宋_GB2312" w:eastAsia="仿宋_GB2312" w:cs="仿宋_GB2312"/>
          <w:i w:val="0"/>
          <w:iCs w:val="0"/>
          <w:caps w:val="0"/>
          <w:color w:val="000000"/>
          <w:spacing w:val="0"/>
          <w:sz w:val="32"/>
          <w:szCs w:val="32"/>
          <w:shd w:val="clear" w:fill="FFFFFF"/>
          <w:lang w:val="en-US" w:eastAsia="zh-CN"/>
        </w:rPr>
        <w:t>1.</w:t>
      </w:r>
      <w:r>
        <w:rPr>
          <w:rFonts w:hint="default" w:ascii="仿宋_GB2312" w:eastAsia="仿宋_GB2312" w:cs="仿宋_GB2312"/>
          <w:i w:val="0"/>
          <w:iCs w:val="0"/>
          <w:caps w:val="0"/>
          <w:color w:val="000000"/>
          <w:spacing w:val="0"/>
          <w:sz w:val="32"/>
          <w:szCs w:val="32"/>
          <w:shd w:val="clear" w:fill="FFFFFF"/>
        </w:rPr>
        <w:t>部门整体支出绩效评价基础数据表</w:t>
      </w:r>
      <w:r>
        <w:rPr>
          <w:rFonts w:hint="eastAsia" w:ascii="仿宋_GB2312" w:eastAsia="仿宋_GB2312" w:cs="仿宋_GB2312"/>
          <w:i w:val="0"/>
          <w:iCs w:val="0"/>
          <w:caps w:val="0"/>
          <w:color w:val="000000"/>
          <w:spacing w:val="0"/>
          <w:sz w:val="32"/>
          <w:szCs w:val="32"/>
          <w:shd w:val="clear" w:fill="FFFFFF"/>
          <w:lang w:val="en-US" w:eastAsia="zh-CN"/>
        </w:rPr>
        <w:t xml:space="preserve">  </w:t>
      </w:r>
    </w:p>
    <w:p w14:paraId="6DE764F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jc w:val="left"/>
        <w:textAlignment w:val="auto"/>
        <w:rPr>
          <w:rFonts w:hint="default" w:ascii="Calibri" w:hAnsi="Calibri" w:cs="Calibri"/>
          <w:i w:val="0"/>
          <w:iCs w:val="0"/>
          <w:caps w:val="0"/>
          <w:color w:val="000000"/>
          <w:spacing w:val="0"/>
          <w:sz w:val="24"/>
          <w:szCs w:val="24"/>
        </w:rPr>
      </w:pPr>
      <w:r>
        <w:rPr>
          <w:rFonts w:hint="eastAsia" w:ascii="仿宋_GB2312" w:eastAsia="仿宋_GB2312" w:cs="仿宋_GB2312"/>
          <w:i w:val="0"/>
          <w:iCs w:val="0"/>
          <w:caps w:val="0"/>
          <w:color w:val="000000"/>
          <w:spacing w:val="0"/>
          <w:sz w:val="32"/>
          <w:szCs w:val="32"/>
          <w:shd w:val="clear" w:fill="FFFFFF"/>
          <w:lang w:val="en-US" w:eastAsia="zh-CN"/>
        </w:rPr>
        <w:t>2.</w:t>
      </w:r>
      <w:r>
        <w:rPr>
          <w:rFonts w:hint="default" w:ascii="仿宋_GB2312" w:eastAsia="仿宋_GB2312" w:cs="仿宋_GB2312"/>
          <w:i w:val="0"/>
          <w:iCs w:val="0"/>
          <w:caps w:val="0"/>
          <w:color w:val="000000"/>
          <w:spacing w:val="0"/>
          <w:sz w:val="32"/>
          <w:szCs w:val="32"/>
          <w:shd w:val="clear" w:fill="FFFFFF"/>
        </w:rPr>
        <w:t>部门整体支出绩效自评表</w:t>
      </w:r>
    </w:p>
    <w:p w14:paraId="5B6F450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0"/>
        <w:jc w:val="both"/>
        <w:textAlignment w:val="auto"/>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 xml:space="preserve">附件1-1 </w:t>
      </w:r>
    </w:p>
    <w:p w14:paraId="4BF5F11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0"/>
        <w:jc w:val="both"/>
        <w:textAlignment w:val="auto"/>
        <w:rPr>
          <w:rFonts w:hint="eastAsia" w:ascii="方正小标宋简体" w:hAnsi="方正小标宋简体" w:eastAsia="方正小标宋简体" w:cs="方正小标宋简体"/>
          <w:color w:val="000000"/>
          <w:kern w:val="0"/>
          <w:sz w:val="44"/>
          <w:szCs w:val="44"/>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 </w:t>
      </w:r>
      <w:r>
        <w:rPr>
          <w:rFonts w:hint="eastAsia" w:ascii="微软雅黑" w:hAnsi="微软雅黑" w:eastAsia="微软雅黑" w:cs="微软雅黑"/>
          <w:i w:val="0"/>
          <w:iCs w:val="0"/>
          <w:caps w:val="0"/>
          <w:color w:val="000000"/>
          <w:spacing w:val="0"/>
          <w:sz w:val="24"/>
          <w:szCs w:val="24"/>
          <w:shd w:val="clear" w:fill="FFFFFF"/>
        </w:rPr>
        <w:t xml:space="preserve">    </w:t>
      </w:r>
      <w:r>
        <w:rPr>
          <w:rFonts w:hint="eastAsia" w:ascii="方正小标宋简体" w:hAnsi="方正小标宋简体" w:eastAsia="方正小标宋简体" w:cs="方正小标宋简体"/>
          <w:color w:val="000000"/>
          <w:kern w:val="0"/>
          <w:sz w:val="44"/>
          <w:szCs w:val="44"/>
          <w:lang w:val="en-US" w:eastAsia="zh-CN"/>
        </w:rPr>
        <w:t>部门整体支出绩效评价基础数据表</w:t>
      </w:r>
    </w:p>
    <w:p w14:paraId="68CA5622">
      <w:pPr>
        <w:widowControl/>
        <w:tabs>
          <w:tab w:val="left" w:pos="3611"/>
          <w:tab w:val="left" w:pos="4791"/>
          <w:tab w:val="left" w:pos="5951"/>
          <w:tab w:val="left" w:pos="7071"/>
          <w:tab w:val="left" w:pos="8191"/>
          <w:tab w:val="left" w:pos="9311"/>
        </w:tabs>
        <w:ind w:left="91"/>
        <w:jc w:val="left"/>
        <w:rPr>
          <w:rFonts w:hint="default" w:eastAsia="仿宋_GB2312"/>
          <w:kern w:val="0"/>
          <w:sz w:val="24"/>
          <w:lang w:val="en-US" w:eastAsia="zh-CN"/>
        </w:rPr>
      </w:pPr>
      <w:r>
        <w:rPr>
          <w:rFonts w:hint="eastAsia" w:eastAsia="仿宋_GB2312"/>
          <w:kern w:val="0"/>
          <w:sz w:val="24"/>
          <w:lang w:val="en-US" w:eastAsia="zh-CN"/>
        </w:rPr>
        <w:t xml:space="preserve">填报单位： 北塔区市场监督管理局                                     </w:t>
      </w:r>
    </w:p>
    <w:tbl>
      <w:tblPr>
        <w:tblStyle w:val="8"/>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5"/>
        <w:gridCol w:w="1220"/>
        <w:gridCol w:w="813"/>
        <w:gridCol w:w="893"/>
        <w:gridCol w:w="1340"/>
        <w:gridCol w:w="913"/>
        <w:gridCol w:w="914"/>
      </w:tblGrid>
      <w:tr w14:paraId="369E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Merge w:val="restart"/>
            <w:vAlign w:val="center"/>
          </w:tcPr>
          <w:p w14:paraId="6955F506">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财政供养人员情况</w:t>
            </w:r>
          </w:p>
        </w:tc>
        <w:tc>
          <w:tcPr>
            <w:tcW w:w="2033" w:type="dxa"/>
            <w:gridSpan w:val="2"/>
            <w:vAlign w:val="center"/>
          </w:tcPr>
          <w:p w14:paraId="28BF93E8">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编制数</w:t>
            </w:r>
          </w:p>
        </w:tc>
        <w:tc>
          <w:tcPr>
            <w:tcW w:w="2233" w:type="dxa"/>
            <w:gridSpan w:val="2"/>
            <w:vAlign w:val="center"/>
          </w:tcPr>
          <w:p w14:paraId="188C7222">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2023年实际在职人数</w:t>
            </w:r>
          </w:p>
        </w:tc>
        <w:tc>
          <w:tcPr>
            <w:tcW w:w="1827" w:type="dxa"/>
            <w:gridSpan w:val="2"/>
            <w:vAlign w:val="center"/>
          </w:tcPr>
          <w:p w14:paraId="0F2A6CE3">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控制率</w:t>
            </w:r>
          </w:p>
        </w:tc>
      </w:tr>
      <w:tr w14:paraId="51A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345" w:type="dxa"/>
            <w:vMerge w:val="continue"/>
            <w:vAlign w:val="center"/>
          </w:tcPr>
          <w:p w14:paraId="0F96B78D">
            <w:pPr>
              <w:jc w:val="center"/>
              <w:rPr>
                <w:rFonts w:hint="eastAsia" w:ascii="仿宋" w:hAnsi="仿宋" w:eastAsia="仿宋" w:cs="仿宋"/>
                <w:b w:val="0"/>
                <w:bCs w:val="0"/>
                <w:kern w:val="0"/>
                <w:sz w:val="20"/>
                <w:szCs w:val="20"/>
              </w:rPr>
            </w:pPr>
          </w:p>
        </w:tc>
        <w:tc>
          <w:tcPr>
            <w:tcW w:w="2033" w:type="dxa"/>
            <w:gridSpan w:val="2"/>
            <w:vAlign w:val="center"/>
          </w:tcPr>
          <w:p w14:paraId="4BF5A50C">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46</w:t>
            </w:r>
          </w:p>
        </w:tc>
        <w:tc>
          <w:tcPr>
            <w:tcW w:w="2233" w:type="dxa"/>
            <w:gridSpan w:val="2"/>
            <w:vAlign w:val="center"/>
          </w:tcPr>
          <w:p w14:paraId="318D90B0">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46</w:t>
            </w:r>
          </w:p>
        </w:tc>
        <w:tc>
          <w:tcPr>
            <w:tcW w:w="1827" w:type="dxa"/>
            <w:gridSpan w:val="2"/>
            <w:vAlign w:val="center"/>
          </w:tcPr>
          <w:p w14:paraId="16601CFC">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100.00%</w:t>
            </w:r>
          </w:p>
        </w:tc>
      </w:tr>
      <w:tr w14:paraId="070E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2EBAFF77">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经费控制情况(万元)</w:t>
            </w:r>
          </w:p>
        </w:tc>
        <w:tc>
          <w:tcPr>
            <w:tcW w:w="2033" w:type="dxa"/>
            <w:gridSpan w:val="2"/>
            <w:vAlign w:val="center"/>
          </w:tcPr>
          <w:p w14:paraId="36B337F0">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2022年决算数</w:t>
            </w:r>
          </w:p>
        </w:tc>
        <w:tc>
          <w:tcPr>
            <w:tcW w:w="2233" w:type="dxa"/>
            <w:gridSpan w:val="2"/>
            <w:vAlign w:val="center"/>
          </w:tcPr>
          <w:p w14:paraId="32E4649A">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2023年预算数</w:t>
            </w:r>
          </w:p>
        </w:tc>
        <w:tc>
          <w:tcPr>
            <w:tcW w:w="1827" w:type="dxa"/>
            <w:gridSpan w:val="2"/>
            <w:vAlign w:val="center"/>
          </w:tcPr>
          <w:p w14:paraId="55C57C46">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2023年决算数</w:t>
            </w:r>
          </w:p>
        </w:tc>
      </w:tr>
      <w:tr w14:paraId="3517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2121D64B">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三公经费</w:t>
            </w:r>
          </w:p>
        </w:tc>
        <w:tc>
          <w:tcPr>
            <w:tcW w:w="2033" w:type="dxa"/>
            <w:gridSpan w:val="2"/>
            <w:vAlign w:val="center"/>
          </w:tcPr>
          <w:p w14:paraId="1A525AEB">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0.99</w:t>
            </w:r>
          </w:p>
        </w:tc>
        <w:tc>
          <w:tcPr>
            <w:tcW w:w="2233" w:type="dxa"/>
            <w:gridSpan w:val="2"/>
            <w:vAlign w:val="center"/>
          </w:tcPr>
          <w:p w14:paraId="368B75A0">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w:t>
            </w:r>
          </w:p>
        </w:tc>
        <w:tc>
          <w:tcPr>
            <w:tcW w:w="1827" w:type="dxa"/>
            <w:gridSpan w:val="2"/>
            <w:vAlign w:val="center"/>
          </w:tcPr>
          <w:p w14:paraId="1B7982B5">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0.44</w:t>
            </w:r>
          </w:p>
        </w:tc>
      </w:tr>
      <w:tr w14:paraId="3DB5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3F769C9E">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1、公务用车购置和维护经费</w:t>
            </w:r>
          </w:p>
        </w:tc>
        <w:tc>
          <w:tcPr>
            <w:tcW w:w="2033" w:type="dxa"/>
            <w:gridSpan w:val="2"/>
            <w:vAlign w:val="center"/>
          </w:tcPr>
          <w:p w14:paraId="30C4E933">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0.99</w:t>
            </w:r>
          </w:p>
        </w:tc>
        <w:tc>
          <w:tcPr>
            <w:tcW w:w="2233" w:type="dxa"/>
            <w:gridSpan w:val="2"/>
            <w:vAlign w:val="center"/>
          </w:tcPr>
          <w:p w14:paraId="0C79EACC">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w:t>
            </w:r>
          </w:p>
        </w:tc>
        <w:tc>
          <w:tcPr>
            <w:tcW w:w="1827" w:type="dxa"/>
            <w:gridSpan w:val="2"/>
            <w:vAlign w:val="center"/>
          </w:tcPr>
          <w:p w14:paraId="60344DCF">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0.44</w:t>
            </w:r>
          </w:p>
        </w:tc>
      </w:tr>
      <w:tr w14:paraId="7C82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2027604B">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其中：公车购置</w:t>
            </w:r>
          </w:p>
        </w:tc>
        <w:tc>
          <w:tcPr>
            <w:tcW w:w="2033" w:type="dxa"/>
            <w:gridSpan w:val="2"/>
            <w:vAlign w:val="center"/>
          </w:tcPr>
          <w:p w14:paraId="7590EA1E">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2233" w:type="dxa"/>
            <w:gridSpan w:val="2"/>
            <w:vAlign w:val="center"/>
          </w:tcPr>
          <w:p w14:paraId="13BF72F2">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1827" w:type="dxa"/>
            <w:gridSpan w:val="2"/>
            <w:vAlign w:val="center"/>
          </w:tcPr>
          <w:p w14:paraId="648BE75C">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r>
      <w:tr w14:paraId="0A12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2AD419C3">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公车运行维护</w:t>
            </w:r>
          </w:p>
        </w:tc>
        <w:tc>
          <w:tcPr>
            <w:tcW w:w="2033" w:type="dxa"/>
            <w:gridSpan w:val="2"/>
            <w:vAlign w:val="center"/>
          </w:tcPr>
          <w:p w14:paraId="749EF325">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0.99</w:t>
            </w:r>
          </w:p>
        </w:tc>
        <w:tc>
          <w:tcPr>
            <w:tcW w:w="2233" w:type="dxa"/>
            <w:gridSpan w:val="2"/>
            <w:vAlign w:val="center"/>
          </w:tcPr>
          <w:p w14:paraId="03510D3F">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w:t>
            </w:r>
          </w:p>
        </w:tc>
        <w:tc>
          <w:tcPr>
            <w:tcW w:w="1827" w:type="dxa"/>
            <w:gridSpan w:val="2"/>
            <w:vAlign w:val="center"/>
          </w:tcPr>
          <w:p w14:paraId="3177678C">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0.44</w:t>
            </w:r>
          </w:p>
        </w:tc>
      </w:tr>
      <w:tr w14:paraId="0902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217BF86B">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2、出国经费</w:t>
            </w:r>
          </w:p>
        </w:tc>
        <w:tc>
          <w:tcPr>
            <w:tcW w:w="2033" w:type="dxa"/>
            <w:gridSpan w:val="2"/>
            <w:vAlign w:val="center"/>
          </w:tcPr>
          <w:p w14:paraId="2217E874">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2233" w:type="dxa"/>
            <w:gridSpan w:val="2"/>
            <w:vAlign w:val="center"/>
          </w:tcPr>
          <w:p w14:paraId="529076B7">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1827" w:type="dxa"/>
            <w:gridSpan w:val="2"/>
            <w:vAlign w:val="center"/>
          </w:tcPr>
          <w:p w14:paraId="57E132FE">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r>
      <w:tr w14:paraId="171D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781B337B">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3、公务接待</w:t>
            </w:r>
          </w:p>
        </w:tc>
        <w:tc>
          <w:tcPr>
            <w:tcW w:w="2033" w:type="dxa"/>
            <w:gridSpan w:val="2"/>
            <w:vAlign w:val="center"/>
          </w:tcPr>
          <w:p w14:paraId="14D7E271">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2233" w:type="dxa"/>
            <w:gridSpan w:val="2"/>
            <w:vAlign w:val="center"/>
          </w:tcPr>
          <w:p w14:paraId="34F591CC">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1827" w:type="dxa"/>
            <w:gridSpan w:val="2"/>
            <w:vAlign w:val="center"/>
          </w:tcPr>
          <w:p w14:paraId="108C01DF">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r>
      <w:tr w14:paraId="402E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611AF02F">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项目支出：</w:t>
            </w:r>
          </w:p>
        </w:tc>
        <w:tc>
          <w:tcPr>
            <w:tcW w:w="2033" w:type="dxa"/>
            <w:gridSpan w:val="2"/>
            <w:vAlign w:val="center"/>
          </w:tcPr>
          <w:p w14:paraId="01F80003">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154.96</w:t>
            </w:r>
          </w:p>
        </w:tc>
        <w:tc>
          <w:tcPr>
            <w:tcW w:w="2233" w:type="dxa"/>
            <w:gridSpan w:val="2"/>
            <w:vAlign w:val="center"/>
          </w:tcPr>
          <w:p w14:paraId="461EDDF2">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68.4</w:t>
            </w:r>
          </w:p>
        </w:tc>
        <w:tc>
          <w:tcPr>
            <w:tcW w:w="1827" w:type="dxa"/>
            <w:gridSpan w:val="2"/>
            <w:vAlign w:val="center"/>
          </w:tcPr>
          <w:p w14:paraId="29D3876D">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528.97</w:t>
            </w:r>
          </w:p>
        </w:tc>
      </w:tr>
      <w:tr w14:paraId="0F45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1835FE25">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1、业务工作经费</w:t>
            </w:r>
          </w:p>
        </w:tc>
        <w:tc>
          <w:tcPr>
            <w:tcW w:w="2033" w:type="dxa"/>
            <w:gridSpan w:val="2"/>
            <w:vAlign w:val="center"/>
          </w:tcPr>
          <w:p w14:paraId="681369D6">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154.96</w:t>
            </w:r>
          </w:p>
        </w:tc>
        <w:tc>
          <w:tcPr>
            <w:tcW w:w="2233" w:type="dxa"/>
            <w:gridSpan w:val="2"/>
            <w:vAlign w:val="center"/>
          </w:tcPr>
          <w:p w14:paraId="3220A1E5">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 xml:space="preserve"> 68.4</w:t>
            </w:r>
          </w:p>
        </w:tc>
        <w:tc>
          <w:tcPr>
            <w:tcW w:w="1827" w:type="dxa"/>
            <w:gridSpan w:val="2"/>
            <w:vAlign w:val="center"/>
          </w:tcPr>
          <w:p w14:paraId="08B58712">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528.97</w:t>
            </w:r>
          </w:p>
        </w:tc>
      </w:tr>
      <w:tr w14:paraId="0F23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77375E70">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2、运行维护经费</w:t>
            </w:r>
          </w:p>
        </w:tc>
        <w:tc>
          <w:tcPr>
            <w:tcW w:w="2033" w:type="dxa"/>
            <w:gridSpan w:val="2"/>
            <w:vAlign w:val="center"/>
          </w:tcPr>
          <w:p w14:paraId="464DAF0C">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2233" w:type="dxa"/>
            <w:gridSpan w:val="2"/>
            <w:vAlign w:val="center"/>
          </w:tcPr>
          <w:p w14:paraId="69EB5DA7">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1827" w:type="dxa"/>
            <w:gridSpan w:val="2"/>
            <w:vAlign w:val="center"/>
          </w:tcPr>
          <w:p w14:paraId="7DC59510">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r>
      <w:tr w14:paraId="504C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345" w:type="dxa"/>
            <w:vAlign w:val="center"/>
          </w:tcPr>
          <w:p w14:paraId="4BC32A9F">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3、本级专项资金（一个专项一行）</w:t>
            </w:r>
          </w:p>
        </w:tc>
        <w:tc>
          <w:tcPr>
            <w:tcW w:w="2033" w:type="dxa"/>
            <w:gridSpan w:val="2"/>
            <w:vAlign w:val="center"/>
          </w:tcPr>
          <w:p w14:paraId="74A2D4AF">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w:t>
            </w:r>
          </w:p>
        </w:tc>
        <w:tc>
          <w:tcPr>
            <w:tcW w:w="2233" w:type="dxa"/>
            <w:gridSpan w:val="2"/>
            <w:vAlign w:val="center"/>
          </w:tcPr>
          <w:p w14:paraId="73260DE5">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w:t>
            </w:r>
          </w:p>
        </w:tc>
        <w:tc>
          <w:tcPr>
            <w:tcW w:w="1827" w:type="dxa"/>
            <w:gridSpan w:val="2"/>
            <w:vAlign w:val="center"/>
          </w:tcPr>
          <w:p w14:paraId="4AE45A33">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w:t>
            </w:r>
          </w:p>
        </w:tc>
      </w:tr>
      <w:tr w14:paraId="5085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44F9F3B5">
            <w:pPr>
              <w:jc w:val="center"/>
              <w:rPr>
                <w:rFonts w:hint="eastAsia" w:ascii="仿宋" w:hAnsi="仿宋" w:eastAsia="仿宋" w:cs="仿宋"/>
                <w:b w:val="0"/>
                <w:bCs w:val="0"/>
                <w:kern w:val="0"/>
                <w:sz w:val="20"/>
                <w:szCs w:val="20"/>
              </w:rPr>
            </w:pPr>
          </w:p>
        </w:tc>
        <w:tc>
          <w:tcPr>
            <w:tcW w:w="2033" w:type="dxa"/>
            <w:gridSpan w:val="2"/>
            <w:vAlign w:val="center"/>
          </w:tcPr>
          <w:p w14:paraId="6CED98E9">
            <w:pPr>
              <w:jc w:val="center"/>
              <w:rPr>
                <w:rFonts w:hint="eastAsia" w:ascii="仿宋" w:hAnsi="仿宋" w:eastAsia="仿宋" w:cs="仿宋"/>
                <w:b w:val="0"/>
                <w:bCs w:val="0"/>
                <w:kern w:val="0"/>
                <w:sz w:val="20"/>
                <w:szCs w:val="20"/>
              </w:rPr>
            </w:pPr>
          </w:p>
        </w:tc>
        <w:tc>
          <w:tcPr>
            <w:tcW w:w="2233" w:type="dxa"/>
            <w:gridSpan w:val="2"/>
            <w:vAlign w:val="center"/>
          </w:tcPr>
          <w:p w14:paraId="323D641A">
            <w:pPr>
              <w:jc w:val="center"/>
              <w:rPr>
                <w:rFonts w:hint="eastAsia" w:ascii="仿宋" w:hAnsi="仿宋" w:eastAsia="仿宋" w:cs="仿宋"/>
                <w:b w:val="0"/>
                <w:bCs w:val="0"/>
                <w:kern w:val="0"/>
                <w:sz w:val="20"/>
                <w:szCs w:val="20"/>
              </w:rPr>
            </w:pPr>
          </w:p>
        </w:tc>
        <w:tc>
          <w:tcPr>
            <w:tcW w:w="1827" w:type="dxa"/>
            <w:gridSpan w:val="2"/>
            <w:vAlign w:val="center"/>
          </w:tcPr>
          <w:p w14:paraId="42C1B545">
            <w:pPr>
              <w:jc w:val="center"/>
              <w:rPr>
                <w:rFonts w:hint="eastAsia" w:ascii="仿宋" w:hAnsi="仿宋" w:eastAsia="仿宋" w:cs="仿宋"/>
                <w:b w:val="0"/>
                <w:bCs w:val="0"/>
                <w:kern w:val="0"/>
                <w:sz w:val="20"/>
                <w:szCs w:val="20"/>
              </w:rPr>
            </w:pPr>
          </w:p>
        </w:tc>
      </w:tr>
      <w:tr w14:paraId="78E5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480B9ACA">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公用经费：</w:t>
            </w:r>
          </w:p>
        </w:tc>
        <w:tc>
          <w:tcPr>
            <w:tcW w:w="2033" w:type="dxa"/>
            <w:gridSpan w:val="2"/>
            <w:vAlign w:val="center"/>
          </w:tcPr>
          <w:p w14:paraId="78D52337">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248.71</w:t>
            </w:r>
          </w:p>
        </w:tc>
        <w:tc>
          <w:tcPr>
            <w:tcW w:w="2233" w:type="dxa"/>
            <w:gridSpan w:val="2"/>
            <w:vAlign w:val="center"/>
          </w:tcPr>
          <w:p w14:paraId="0E827BE5">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72.55</w:t>
            </w:r>
          </w:p>
        </w:tc>
        <w:tc>
          <w:tcPr>
            <w:tcW w:w="1827" w:type="dxa"/>
            <w:gridSpan w:val="2"/>
            <w:vAlign w:val="center"/>
          </w:tcPr>
          <w:p w14:paraId="0B538E38">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167.51</w:t>
            </w:r>
          </w:p>
        </w:tc>
      </w:tr>
      <w:tr w14:paraId="15ED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6506EFBC">
            <w:pPr>
              <w:keepNext w:val="0"/>
              <w:keepLines w:val="0"/>
              <w:widowControl/>
              <w:suppressLineNumbers w:val="0"/>
              <w:jc w:val="center"/>
              <w:textAlignment w:val="center"/>
              <w:rPr>
                <w:rFonts w:hint="default" w:ascii="仿宋" w:hAnsi="仿宋" w:eastAsia="仿宋" w:cs="仿宋"/>
                <w:b w:val="0"/>
                <w:bCs w:val="0"/>
                <w:kern w:val="0"/>
                <w:sz w:val="20"/>
                <w:szCs w:val="20"/>
                <w:lang w:val="en-US" w:eastAsia="zh-CN"/>
              </w:rPr>
            </w:pPr>
            <w:r>
              <w:rPr>
                <w:rFonts w:hint="eastAsia" w:ascii="宋体" w:hAnsi="宋体" w:eastAsia="宋体" w:cs="宋体"/>
                <w:b w:val="0"/>
                <w:bCs w:val="0"/>
                <w:i w:val="0"/>
                <w:iCs w:val="0"/>
                <w:color w:val="000000"/>
                <w:kern w:val="0"/>
                <w:sz w:val="22"/>
                <w:szCs w:val="22"/>
                <w:u w:val="none"/>
                <w:lang w:val="en-US" w:eastAsia="zh-CN" w:bidi="ar"/>
              </w:rPr>
              <w:t>其中：办公经费</w:t>
            </w:r>
          </w:p>
        </w:tc>
        <w:tc>
          <w:tcPr>
            <w:tcW w:w="2033" w:type="dxa"/>
            <w:gridSpan w:val="2"/>
            <w:vAlign w:val="center"/>
          </w:tcPr>
          <w:p w14:paraId="23F05A3E">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23.26</w:t>
            </w:r>
          </w:p>
        </w:tc>
        <w:tc>
          <w:tcPr>
            <w:tcW w:w="2233" w:type="dxa"/>
            <w:gridSpan w:val="2"/>
            <w:vAlign w:val="center"/>
          </w:tcPr>
          <w:p w14:paraId="5CB4D19E">
            <w:pPr>
              <w:keepNext w:val="0"/>
              <w:keepLines w:val="0"/>
              <w:widowControl/>
              <w:suppressLineNumbers w:val="0"/>
              <w:jc w:val="center"/>
              <w:textAlignment w:val="center"/>
              <w:rPr>
                <w:rFonts w:hint="eastAsia" w:ascii="仿宋" w:hAnsi="仿宋" w:eastAsia="仿宋" w:cs="仿宋"/>
                <w:b w:val="0"/>
                <w:bCs w:val="0"/>
                <w:color w:val="auto"/>
                <w:kern w:val="0"/>
                <w:sz w:val="20"/>
                <w:szCs w:val="20"/>
              </w:rPr>
            </w:pPr>
            <w:r>
              <w:rPr>
                <w:rFonts w:hint="eastAsia" w:ascii="宋体" w:hAnsi="宋体" w:eastAsia="宋体" w:cs="宋体"/>
                <w:b w:val="0"/>
                <w:bCs w:val="0"/>
                <w:i w:val="0"/>
                <w:iCs w:val="0"/>
                <w:color w:val="auto"/>
                <w:kern w:val="0"/>
                <w:sz w:val="22"/>
                <w:szCs w:val="22"/>
                <w:u w:val="none"/>
                <w:lang w:val="en-US" w:eastAsia="zh-CN" w:bidi="ar"/>
              </w:rPr>
              <w:t>16.00</w:t>
            </w:r>
          </w:p>
        </w:tc>
        <w:tc>
          <w:tcPr>
            <w:tcW w:w="1827" w:type="dxa"/>
            <w:gridSpan w:val="2"/>
            <w:vAlign w:val="center"/>
          </w:tcPr>
          <w:p w14:paraId="6A35EF17">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21.87</w:t>
            </w:r>
          </w:p>
        </w:tc>
      </w:tr>
      <w:tr w14:paraId="5AB5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54315F4D">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水费、电费、差旅费</w:t>
            </w:r>
          </w:p>
        </w:tc>
        <w:tc>
          <w:tcPr>
            <w:tcW w:w="2033" w:type="dxa"/>
            <w:gridSpan w:val="2"/>
            <w:vAlign w:val="center"/>
          </w:tcPr>
          <w:p w14:paraId="25C8A841">
            <w:pPr>
              <w:keepNext w:val="0"/>
              <w:keepLines w:val="0"/>
              <w:widowControl/>
              <w:suppressLineNumbers w:val="0"/>
              <w:jc w:val="center"/>
              <w:textAlignment w:val="center"/>
              <w:rPr>
                <w:rFonts w:hint="eastAsia" w:ascii="仿宋" w:hAnsi="仿宋" w:eastAsia="仿宋" w:cs="仿宋"/>
                <w:b w:val="0"/>
                <w:bCs w:val="0"/>
                <w:color w:val="FF000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8.83</w:t>
            </w:r>
          </w:p>
        </w:tc>
        <w:tc>
          <w:tcPr>
            <w:tcW w:w="2233" w:type="dxa"/>
            <w:gridSpan w:val="2"/>
            <w:vAlign w:val="center"/>
          </w:tcPr>
          <w:p w14:paraId="73C84AB9">
            <w:pPr>
              <w:jc w:val="center"/>
              <w:rPr>
                <w:rFonts w:hint="eastAsia" w:ascii="仿宋" w:hAnsi="仿宋" w:eastAsia="仿宋" w:cs="仿宋"/>
                <w:b w:val="0"/>
                <w:bCs w:val="0"/>
                <w:color w:val="auto"/>
                <w:kern w:val="0"/>
                <w:sz w:val="20"/>
                <w:szCs w:val="20"/>
                <w:lang w:val="en-US" w:eastAsia="zh-CN"/>
              </w:rPr>
            </w:pPr>
            <w:r>
              <w:rPr>
                <w:rFonts w:hint="eastAsia" w:ascii="仿宋" w:hAnsi="仿宋" w:eastAsia="仿宋" w:cs="仿宋"/>
                <w:b w:val="0"/>
                <w:bCs w:val="0"/>
                <w:color w:val="auto"/>
                <w:kern w:val="0"/>
                <w:sz w:val="20"/>
                <w:szCs w:val="20"/>
                <w:lang w:val="en-US" w:eastAsia="zh-CN"/>
              </w:rPr>
              <w:t>0</w:t>
            </w:r>
          </w:p>
        </w:tc>
        <w:tc>
          <w:tcPr>
            <w:tcW w:w="1827" w:type="dxa"/>
            <w:gridSpan w:val="2"/>
            <w:vAlign w:val="center"/>
          </w:tcPr>
          <w:p w14:paraId="57918467">
            <w:pPr>
              <w:keepNext w:val="0"/>
              <w:keepLines w:val="0"/>
              <w:widowControl/>
              <w:suppressLineNumbers w:val="0"/>
              <w:jc w:val="center"/>
              <w:textAlignment w:val="center"/>
              <w:rPr>
                <w:rFonts w:hint="eastAsia" w:ascii="仿宋" w:hAnsi="仿宋" w:eastAsia="仿宋" w:cs="仿宋"/>
                <w:b w:val="0"/>
                <w:bCs w:val="0"/>
                <w:color w:val="FF000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11.767</w:t>
            </w:r>
          </w:p>
        </w:tc>
      </w:tr>
      <w:tr w14:paraId="2367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771E0B6A">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会议费、培训费</w:t>
            </w:r>
          </w:p>
        </w:tc>
        <w:tc>
          <w:tcPr>
            <w:tcW w:w="2033" w:type="dxa"/>
            <w:gridSpan w:val="2"/>
            <w:vAlign w:val="center"/>
          </w:tcPr>
          <w:p w14:paraId="326A8C02">
            <w:pPr>
              <w:keepNext w:val="0"/>
              <w:keepLines w:val="0"/>
              <w:widowControl/>
              <w:suppressLineNumbers w:val="0"/>
              <w:jc w:val="center"/>
              <w:textAlignment w:val="center"/>
              <w:rPr>
                <w:rFonts w:hint="eastAsia" w:ascii="仿宋" w:hAnsi="仿宋" w:eastAsia="仿宋" w:cs="仿宋"/>
                <w:b w:val="0"/>
                <w:bCs w:val="0"/>
                <w:color w:val="FF000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2.83</w:t>
            </w:r>
          </w:p>
        </w:tc>
        <w:tc>
          <w:tcPr>
            <w:tcW w:w="2233" w:type="dxa"/>
            <w:gridSpan w:val="2"/>
            <w:vAlign w:val="center"/>
          </w:tcPr>
          <w:p w14:paraId="0E97AB7A">
            <w:pPr>
              <w:jc w:val="center"/>
              <w:rPr>
                <w:rFonts w:hint="eastAsia" w:ascii="仿宋" w:hAnsi="仿宋" w:eastAsia="仿宋" w:cs="仿宋"/>
                <w:b w:val="0"/>
                <w:bCs w:val="0"/>
                <w:color w:val="auto"/>
                <w:kern w:val="0"/>
                <w:sz w:val="20"/>
                <w:szCs w:val="20"/>
                <w:lang w:val="en-US" w:eastAsia="zh-CN"/>
              </w:rPr>
            </w:pPr>
            <w:r>
              <w:rPr>
                <w:rFonts w:hint="eastAsia" w:ascii="仿宋" w:hAnsi="仿宋" w:eastAsia="仿宋" w:cs="仿宋"/>
                <w:b w:val="0"/>
                <w:bCs w:val="0"/>
                <w:color w:val="auto"/>
                <w:kern w:val="0"/>
                <w:sz w:val="20"/>
                <w:szCs w:val="20"/>
                <w:lang w:val="en-US" w:eastAsia="zh-CN"/>
              </w:rPr>
              <w:t>0</w:t>
            </w:r>
          </w:p>
        </w:tc>
        <w:tc>
          <w:tcPr>
            <w:tcW w:w="1827" w:type="dxa"/>
            <w:gridSpan w:val="2"/>
            <w:vAlign w:val="center"/>
          </w:tcPr>
          <w:p w14:paraId="0F9BAD32">
            <w:pPr>
              <w:keepNext w:val="0"/>
              <w:keepLines w:val="0"/>
              <w:widowControl/>
              <w:suppressLineNumbers w:val="0"/>
              <w:jc w:val="center"/>
              <w:textAlignment w:val="center"/>
              <w:rPr>
                <w:rFonts w:hint="eastAsia" w:ascii="仿宋" w:hAnsi="仿宋" w:eastAsia="仿宋" w:cs="仿宋"/>
                <w:b w:val="0"/>
                <w:bCs w:val="0"/>
                <w:color w:val="FF000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4.38</w:t>
            </w:r>
          </w:p>
        </w:tc>
      </w:tr>
      <w:tr w14:paraId="539A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5E519685">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政府采购金额</w:t>
            </w:r>
          </w:p>
        </w:tc>
        <w:tc>
          <w:tcPr>
            <w:tcW w:w="2033" w:type="dxa"/>
            <w:gridSpan w:val="2"/>
            <w:vAlign w:val="center"/>
          </w:tcPr>
          <w:p w14:paraId="0CAE9455">
            <w:pPr>
              <w:keepNext w:val="0"/>
              <w:keepLines w:val="0"/>
              <w:widowControl/>
              <w:suppressLineNumbers w:val="0"/>
              <w:jc w:val="center"/>
              <w:textAlignment w:val="center"/>
              <w:rPr>
                <w:rFonts w:hint="eastAsia" w:ascii="仿宋" w:hAnsi="仿宋" w:eastAsia="仿宋" w:cs="仿宋"/>
                <w:b w:val="0"/>
                <w:bCs w:val="0"/>
                <w:color w:val="FF000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0.11</w:t>
            </w:r>
          </w:p>
        </w:tc>
        <w:tc>
          <w:tcPr>
            <w:tcW w:w="2233" w:type="dxa"/>
            <w:gridSpan w:val="2"/>
            <w:vAlign w:val="center"/>
          </w:tcPr>
          <w:p w14:paraId="3A5644D0">
            <w:pPr>
              <w:keepNext w:val="0"/>
              <w:keepLines w:val="0"/>
              <w:widowControl/>
              <w:suppressLineNumbers w:val="0"/>
              <w:jc w:val="center"/>
              <w:textAlignment w:val="center"/>
              <w:rPr>
                <w:rFonts w:hint="eastAsia" w:ascii="仿宋" w:hAnsi="仿宋" w:eastAsia="仿宋" w:cs="仿宋"/>
                <w:b w:val="0"/>
                <w:bCs w:val="0"/>
                <w:color w:val="FF000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1,00.2</w:t>
            </w:r>
          </w:p>
        </w:tc>
        <w:tc>
          <w:tcPr>
            <w:tcW w:w="1827" w:type="dxa"/>
            <w:gridSpan w:val="2"/>
            <w:vAlign w:val="center"/>
          </w:tcPr>
          <w:p w14:paraId="7467FDBC">
            <w:pPr>
              <w:keepNext w:val="0"/>
              <w:keepLines w:val="0"/>
              <w:widowControl/>
              <w:suppressLineNumbers w:val="0"/>
              <w:jc w:val="center"/>
              <w:textAlignment w:val="center"/>
              <w:rPr>
                <w:rFonts w:hint="eastAsia" w:ascii="仿宋" w:hAnsi="仿宋" w:eastAsia="仿宋" w:cs="仿宋"/>
                <w:b w:val="0"/>
                <w:bCs w:val="0"/>
                <w:color w:val="FF000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335.96</w:t>
            </w:r>
          </w:p>
        </w:tc>
      </w:tr>
      <w:tr w14:paraId="6230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345" w:type="dxa"/>
            <w:vAlign w:val="center"/>
          </w:tcPr>
          <w:p w14:paraId="3FA03678">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 xml:space="preserve">部门基本支出预算调整 </w:t>
            </w:r>
          </w:p>
        </w:tc>
        <w:tc>
          <w:tcPr>
            <w:tcW w:w="2033" w:type="dxa"/>
            <w:gridSpan w:val="2"/>
            <w:vAlign w:val="center"/>
          </w:tcPr>
          <w:p w14:paraId="7985CBAF">
            <w:pPr>
              <w:jc w:val="center"/>
              <w:rPr>
                <w:rFonts w:hint="eastAsia" w:ascii="仿宋" w:hAnsi="仿宋" w:eastAsia="仿宋" w:cs="仿宋"/>
                <w:b w:val="0"/>
                <w:bCs w:val="0"/>
                <w:kern w:val="0"/>
                <w:sz w:val="20"/>
                <w:szCs w:val="20"/>
              </w:rPr>
            </w:pPr>
          </w:p>
        </w:tc>
        <w:tc>
          <w:tcPr>
            <w:tcW w:w="2233" w:type="dxa"/>
            <w:gridSpan w:val="2"/>
            <w:vAlign w:val="center"/>
          </w:tcPr>
          <w:p w14:paraId="63E80622">
            <w:pPr>
              <w:jc w:val="center"/>
              <w:rPr>
                <w:rFonts w:hint="eastAsia" w:ascii="仿宋" w:hAnsi="仿宋" w:eastAsia="仿宋" w:cs="仿宋"/>
                <w:b w:val="0"/>
                <w:bCs w:val="0"/>
                <w:kern w:val="0"/>
                <w:sz w:val="20"/>
                <w:szCs w:val="20"/>
              </w:rPr>
            </w:pPr>
          </w:p>
        </w:tc>
        <w:tc>
          <w:tcPr>
            <w:tcW w:w="1827" w:type="dxa"/>
            <w:gridSpan w:val="2"/>
            <w:vAlign w:val="center"/>
          </w:tcPr>
          <w:p w14:paraId="7DF2016C">
            <w:pPr>
              <w:jc w:val="center"/>
              <w:rPr>
                <w:rFonts w:hint="eastAsia" w:ascii="仿宋" w:hAnsi="仿宋" w:eastAsia="仿宋" w:cs="仿宋"/>
                <w:b w:val="0"/>
                <w:bCs w:val="0"/>
                <w:kern w:val="0"/>
                <w:sz w:val="20"/>
                <w:szCs w:val="20"/>
              </w:rPr>
            </w:pPr>
          </w:p>
        </w:tc>
      </w:tr>
      <w:tr w14:paraId="7775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3345" w:type="dxa"/>
            <w:vMerge w:val="restart"/>
            <w:vAlign w:val="center"/>
          </w:tcPr>
          <w:p w14:paraId="2D56173C">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 xml:space="preserve">楼堂馆所控制情况 </w:t>
            </w:r>
            <w:r>
              <w:rPr>
                <w:rFonts w:hint="eastAsia" w:ascii="宋体" w:hAnsi="宋体" w:eastAsia="宋体" w:cs="宋体"/>
                <w:b w:val="0"/>
                <w:bCs w:val="0"/>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kern w:val="0"/>
                <w:sz w:val="22"/>
                <w:szCs w:val="22"/>
                <w:u w:val="none"/>
                <w:lang w:val="en-US" w:eastAsia="zh-CN" w:bidi="ar"/>
              </w:rPr>
              <w:t>（2023年完工项目）</w:t>
            </w:r>
          </w:p>
        </w:tc>
        <w:tc>
          <w:tcPr>
            <w:tcW w:w="1220" w:type="dxa"/>
            <w:vAlign w:val="center"/>
          </w:tcPr>
          <w:p w14:paraId="762F21E2">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 xml:space="preserve">批复规模 </w:t>
            </w:r>
            <w:r>
              <w:rPr>
                <w:rFonts w:hint="eastAsia" w:ascii="宋体" w:hAnsi="宋体" w:eastAsia="宋体" w:cs="宋体"/>
                <w:b w:val="0"/>
                <w:bCs w:val="0"/>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kern w:val="0"/>
                <w:sz w:val="22"/>
                <w:szCs w:val="22"/>
                <w:u w:val="none"/>
                <w:lang w:val="en-US" w:eastAsia="zh-CN" w:bidi="ar"/>
              </w:rPr>
              <w:t>（㎡）</w:t>
            </w:r>
          </w:p>
        </w:tc>
        <w:tc>
          <w:tcPr>
            <w:tcW w:w="813" w:type="dxa"/>
            <w:vAlign w:val="center"/>
          </w:tcPr>
          <w:p w14:paraId="25797B4B">
            <w:pPr>
              <w:keepNext w:val="0"/>
              <w:keepLines w:val="0"/>
              <w:widowControl/>
              <w:suppressLineNumbers w:val="0"/>
              <w:jc w:val="center"/>
              <w:textAlignment w:val="center"/>
              <w:rPr>
                <w:b w:val="0"/>
                <w:bCs w:val="0"/>
              </w:rPr>
            </w:pPr>
            <w:r>
              <w:rPr>
                <w:rFonts w:hint="eastAsia" w:ascii="宋体" w:hAnsi="宋体" w:eastAsia="宋体" w:cs="宋体"/>
                <w:b w:val="0"/>
                <w:bCs w:val="0"/>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kern w:val="0"/>
                <w:sz w:val="22"/>
                <w:szCs w:val="22"/>
                <w:u w:val="none"/>
                <w:lang w:val="en-US" w:eastAsia="zh-CN" w:bidi="ar"/>
              </w:rPr>
              <w:t>实际规模</w:t>
            </w:r>
            <w:r>
              <w:rPr>
                <w:rFonts w:hint="eastAsia" w:ascii="宋体" w:hAnsi="宋体" w:eastAsia="宋体" w:cs="宋体"/>
                <w:b w:val="0"/>
                <w:bCs w:val="0"/>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kern w:val="0"/>
                <w:sz w:val="22"/>
                <w:szCs w:val="22"/>
                <w:u w:val="none"/>
                <w:lang w:val="en-US" w:eastAsia="zh-CN" w:bidi="ar"/>
              </w:rPr>
              <w:t>（㎡）</w:t>
            </w:r>
          </w:p>
        </w:tc>
        <w:tc>
          <w:tcPr>
            <w:tcW w:w="893" w:type="dxa"/>
            <w:vAlign w:val="center"/>
          </w:tcPr>
          <w:p w14:paraId="6DF42FA7">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规模控制率</w:t>
            </w:r>
          </w:p>
        </w:tc>
        <w:tc>
          <w:tcPr>
            <w:tcW w:w="1340" w:type="dxa"/>
            <w:vAlign w:val="center"/>
          </w:tcPr>
          <w:p w14:paraId="0232AF55">
            <w:pPr>
              <w:keepNext w:val="0"/>
              <w:keepLines w:val="0"/>
              <w:widowControl/>
              <w:suppressLineNumbers w:val="0"/>
              <w:jc w:val="center"/>
              <w:textAlignment w:val="center"/>
              <w:rPr>
                <w:b w:val="0"/>
                <w:bCs w:val="0"/>
              </w:rPr>
            </w:pPr>
            <w:r>
              <w:rPr>
                <w:rFonts w:hint="eastAsia" w:ascii="宋体" w:hAnsi="宋体" w:eastAsia="宋体" w:cs="宋体"/>
                <w:b w:val="0"/>
                <w:bCs w:val="0"/>
                <w:i w:val="0"/>
                <w:iCs w:val="0"/>
                <w:color w:val="000000"/>
                <w:kern w:val="0"/>
                <w:sz w:val="22"/>
                <w:szCs w:val="22"/>
                <w:u w:val="none"/>
                <w:lang w:val="en-US" w:eastAsia="zh-CN" w:bidi="ar"/>
              </w:rPr>
              <w:t>预算投资</w:t>
            </w:r>
            <w:r>
              <w:rPr>
                <w:rFonts w:hint="eastAsia" w:ascii="宋体" w:hAnsi="宋体" w:eastAsia="宋体" w:cs="宋体"/>
                <w:b w:val="0"/>
                <w:bCs w:val="0"/>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kern w:val="0"/>
                <w:sz w:val="22"/>
                <w:szCs w:val="22"/>
                <w:u w:val="none"/>
                <w:lang w:val="en-US" w:eastAsia="zh-CN" w:bidi="ar"/>
              </w:rPr>
              <w:t>（万元）</w:t>
            </w:r>
          </w:p>
        </w:tc>
        <w:tc>
          <w:tcPr>
            <w:tcW w:w="913" w:type="dxa"/>
            <w:vAlign w:val="center"/>
          </w:tcPr>
          <w:p w14:paraId="040AECBE">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实际投资</w:t>
            </w:r>
            <w:r>
              <w:rPr>
                <w:rFonts w:hint="eastAsia" w:ascii="宋体" w:hAnsi="宋体" w:eastAsia="宋体" w:cs="宋体"/>
                <w:b w:val="0"/>
                <w:bCs w:val="0"/>
                <w:i w:val="0"/>
                <w:iCs w:val="0"/>
                <w:color w:val="000000"/>
                <w:kern w:val="0"/>
                <w:sz w:val="22"/>
                <w:szCs w:val="22"/>
                <w:u w:val="none"/>
                <w:lang w:val="en-US" w:eastAsia="zh-CN" w:bidi="ar"/>
              </w:rPr>
              <w:br w:type="textWrapping"/>
            </w:r>
            <w:r>
              <w:rPr>
                <w:rFonts w:hint="eastAsia" w:ascii="宋体" w:hAnsi="宋体" w:eastAsia="宋体" w:cs="宋体"/>
                <w:b w:val="0"/>
                <w:bCs w:val="0"/>
                <w:i w:val="0"/>
                <w:iCs w:val="0"/>
                <w:color w:val="000000"/>
                <w:kern w:val="0"/>
                <w:sz w:val="22"/>
                <w:szCs w:val="22"/>
                <w:u w:val="none"/>
                <w:lang w:val="en-US" w:eastAsia="zh-CN" w:bidi="ar"/>
              </w:rPr>
              <w:t>（万元）</w:t>
            </w:r>
          </w:p>
        </w:tc>
        <w:tc>
          <w:tcPr>
            <w:tcW w:w="914" w:type="dxa"/>
            <w:vAlign w:val="center"/>
          </w:tcPr>
          <w:p w14:paraId="1B4D2FE1">
            <w:pPr>
              <w:keepNext w:val="0"/>
              <w:keepLines w:val="0"/>
              <w:widowControl/>
              <w:suppressLineNumbers w:val="0"/>
              <w:jc w:val="center"/>
              <w:textAlignment w:val="center"/>
              <w:rPr>
                <w:b w:val="0"/>
                <w:bCs w:val="0"/>
              </w:rPr>
            </w:pPr>
            <w:r>
              <w:rPr>
                <w:rFonts w:hint="eastAsia" w:ascii="宋体" w:hAnsi="宋体" w:eastAsia="宋体" w:cs="宋体"/>
                <w:b w:val="0"/>
                <w:bCs w:val="0"/>
                <w:i w:val="0"/>
                <w:iCs w:val="0"/>
                <w:color w:val="000000"/>
                <w:kern w:val="0"/>
                <w:sz w:val="22"/>
                <w:szCs w:val="22"/>
                <w:u w:val="none"/>
                <w:lang w:val="en-US" w:eastAsia="zh-CN" w:bidi="ar"/>
              </w:rPr>
              <w:t>投资概算控制率</w:t>
            </w:r>
          </w:p>
        </w:tc>
      </w:tr>
      <w:tr w14:paraId="499A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345" w:type="dxa"/>
            <w:vMerge w:val="continue"/>
            <w:vAlign w:val="center"/>
          </w:tcPr>
          <w:p w14:paraId="02268409">
            <w:pPr>
              <w:jc w:val="center"/>
              <w:rPr>
                <w:rFonts w:hint="eastAsia" w:ascii="仿宋" w:hAnsi="仿宋" w:eastAsia="仿宋" w:cs="仿宋"/>
                <w:b w:val="0"/>
                <w:bCs w:val="0"/>
                <w:kern w:val="0"/>
                <w:sz w:val="20"/>
                <w:szCs w:val="20"/>
              </w:rPr>
            </w:pPr>
          </w:p>
        </w:tc>
        <w:tc>
          <w:tcPr>
            <w:tcW w:w="1220" w:type="dxa"/>
            <w:vAlign w:val="center"/>
          </w:tcPr>
          <w:p w14:paraId="21F64D95">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0.00</w:t>
            </w:r>
          </w:p>
        </w:tc>
        <w:tc>
          <w:tcPr>
            <w:tcW w:w="813" w:type="dxa"/>
            <w:vAlign w:val="center"/>
          </w:tcPr>
          <w:p w14:paraId="43FC2940">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893" w:type="dxa"/>
            <w:vAlign w:val="center"/>
          </w:tcPr>
          <w:p w14:paraId="602C5F9E">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1340" w:type="dxa"/>
            <w:vAlign w:val="center"/>
          </w:tcPr>
          <w:p w14:paraId="6C5B52E3">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913" w:type="dxa"/>
            <w:vAlign w:val="center"/>
          </w:tcPr>
          <w:p w14:paraId="1F5D6A0E">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c>
          <w:tcPr>
            <w:tcW w:w="914" w:type="dxa"/>
            <w:vAlign w:val="center"/>
          </w:tcPr>
          <w:p w14:paraId="1A90C513">
            <w:pPr>
              <w:jc w:val="center"/>
              <w:rPr>
                <w:rFonts w:hint="eastAsia" w:ascii="仿宋" w:hAnsi="仿宋" w:eastAsia="仿宋" w:cs="仿宋"/>
                <w:b w:val="0"/>
                <w:bCs w:val="0"/>
                <w:kern w:val="0"/>
                <w:sz w:val="20"/>
                <w:szCs w:val="20"/>
                <w:lang w:val="en-US" w:eastAsia="zh-CN"/>
              </w:rPr>
            </w:pPr>
            <w:r>
              <w:rPr>
                <w:rFonts w:hint="eastAsia" w:ascii="仿宋" w:hAnsi="仿宋" w:eastAsia="仿宋" w:cs="仿宋"/>
                <w:b w:val="0"/>
                <w:bCs w:val="0"/>
                <w:kern w:val="0"/>
                <w:sz w:val="20"/>
                <w:szCs w:val="20"/>
                <w:lang w:val="en-US" w:eastAsia="zh-CN"/>
              </w:rPr>
              <w:t>0</w:t>
            </w:r>
          </w:p>
        </w:tc>
      </w:tr>
      <w:tr w14:paraId="4DD1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345" w:type="dxa"/>
            <w:vAlign w:val="center"/>
          </w:tcPr>
          <w:p w14:paraId="1F8975C2">
            <w:pPr>
              <w:keepNext w:val="0"/>
              <w:keepLines w:val="0"/>
              <w:widowControl/>
              <w:suppressLineNumbers w:val="0"/>
              <w:jc w:val="center"/>
              <w:textAlignment w:val="center"/>
              <w:rPr>
                <w:rFonts w:hint="eastAsia" w:ascii="仿宋" w:hAnsi="仿宋" w:eastAsia="仿宋" w:cs="仿宋"/>
                <w:b w:val="0"/>
                <w:bCs w:val="0"/>
                <w:kern w:val="0"/>
                <w:sz w:val="20"/>
                <w:szCs w:val="20"/>
              </w:rPr>
            </w:pPr>
            <w:r>
              <w:rPr>
                <w:rFonts w:hint="eastAsia" w:ascii="宋体" w:hAnsi="宋体" w:eastAsia="宋体" w:cs="宋体"/>
                <w:b w:val="0"/>
                <w:bCs w:val="0"/>
                <w:i w:val="0"/>
                <w:iCs w:val="0"/>
                <w:color w:val="000000"/>
                <w:kern w:val="0"/>
                <w:sz w:val="22"/>
                <w:szCs w:val="22"/>
                <w:u w:val="none"/>
                <w:lang w:val="en-US" w:eastAsia="zh-CN" w:bidi="ar"/>
              </w:rPr>
              <w:t>厉行节约保障措施</w:t>
            </w:r>
          </w:p>
        </w:tc>
        <w:tc>
          <w:tcPr>
            <w:tcW w:w="6093" w:type="dxa"/>
            <w:gridSpan w:val="6"/>
            <w:vAlign w:val="center"/>
          </w:tcPr>
          <w:p w14:paraId="6A9EF38F">
            <w:pPr>
              <w:keepNext w:val="0"/>
              <w:keepLines w:val="0"/>
              <w:widowControl/>
              <w:suppressLineNumbers w:val="0"/>
              <w:jc w:val="center"/>
              <w:textAlignment w:val="center"/>
              <w:rPr>
                <w:rFonts w:hint="eastAsia" w:ascii="仿宋" w:hAnsi="仿宋" w:eastAsia="仿宋" w:cs="仿宋"/>
                <w:b w:val="0"/>
                <w:bCs w:val="0"/>
                <w:kern w:val="0"/>
                <w:sz w:val="20"/>
                <w:szCs w:val="20"/>
                <w:lang w:val="en-US" w:eastAsia="zh-CN"/>
              </w:rPr>
            </w:pPr>
            <w:r>
              <w:rPr>
                <w:rFonts w:hint="eastAsia" w:ascii="宋体" w:hAnsi="宋体" w:eastAsia="宋体" w:cs="宋体"/>
                <w:b w:val="0"/>
                <w:bCs w:val="0"/>
                <w:i w:val="0"/>
                <w:iCs w:val="0"/>
                <w:color w:val="000000"/>
                <w:kern w:val="0"/>
                <w:sz w:val="22"/>
                <w:szCs w:val="22"/>
                <w:u w:val="none"/>
                <w:lang w:val="en-US" w:eastAsia="zh-CN" w:bidi="ar"/>
              </w:rPr>
              <w:t>我单位无新建楼堂馆所控制情况</w:t>
            </w:r>
          </w:p>
        </w:tc>
      </w:tr>
    </w:tbl>
    <w:p w14:paraId="53185DE8">
      <w:pPr>
        <w:pStyle w:val="15"/>
        <w:keepNext/>
        <w:keepLines/>
        <w:pageBreakBefore w:val="0"/>
        <w:widowControl w:val="0"/>
        <w:kinsoku/>
        <w:wordWrap/>
        <w:overflowPunct/>
        <w:topLinePunct w:val="0"/>
        <w:autoSpaceDE/>
        <w:autoSpaceDN/>
        <w:bidi w:val="0"/>
        <w:adjustRightInd/>
        <w:snapToGrid/>
        <w:spacing w:line="280" w:lineRule="exact"/>
        <w:textAlignment w:val="auto"/>
        <w:rPr>
          <w:rFonts w:hint="eastAsia"/>
          <w:lang w:val="en-US" w:eastAsia="zh-CN"/>
        </w:rPr>
      </w:pPr>
      <w:r>
        <w:rPr>
          <w:rFonts w:eastAsia="仿宋_GB2312"/>
          <w:kern w:val="0"/>
          <w:sz w:val="22"/>
        </w:rPr>
        <w:t>说明：“项目支出”需要填报基本支出以外的所有项目支出情况，“公用经费”填报基本支出中的一般商品和服务支出。</w:t>
      </w:r>
    </w:p>
    <w:p w14:paraId="748276AD">
      <w:pPr>
        <w:widowControl w:val="0"/>
        <w:kinsoku/>
        <w:autoSpaceDE/>
        <w:autoSpaceDN/>
        <w:adjustRightInd/>
        <w:snapToGrid/>
        <w:spacing w:line="600" w:lineRule="exact"/>
        <w:jc w:val="both"/>
        <w:textAlignment w:val="auto"/>
        <w:rPr>
          <w:rFonts w:hint="default" w:ascii="Times New Roman" w:hAnsi="Times New Roman" w:eastAsia="仿宋_GB2312" w:cs="Times New Roman"/>
          <w:snapToGrid/>
          <w:color w:val="000000"/>
          <w:kern w:val="0"/>
          <w:sz w:val="24"/>
          <w:szCs w:val="24"/>
          <w:lang w:val="en-US" w:eastAsia="zh-CN" w:bidi="ar-SA"/>
        </w:rPr>
      </w:pPr>
      <w:r>
        <w:rPr>
          <w:rFonts w:hint="default" w:ascii="Times New Roman" w:hAnsi="Times New Roman" w:eastAsia="仿宋_GB2312" w:cs="Times New Roman"/>
          <w:snapToGrid/>
          <w:color w:val="000000"/>
          <w:kern w:val="0"/>
          <w:sz w:val="24"/>
          <w:szCs w:val="24"/>
          <w:lang w:val="en-US" w:eastAsia="zh-CN" w:bidi="ar-SA"/>
        </w:rPr>
        <w:t>填表人：</w:t>
      </w:r>
      <w:r>
        <w:rPr>
          <w:rFonts w:hint="eastAsia" w:ascii="Times New Roman" w:hAnsi="Times New Roman" w:eastAsia="仿宋_GB2312" w:cs="Times New Roman"/>
          <w:snapToGrid/>
          <w:color w:val="000000"/>
          <w:kern w:val="0"/>
          <w:sz w:val="24"/>
          <w:szCs w:val="24"/>
          <w:lang w:val="en-US" w:eastAsia="zh-CN" w:bidi="ar-SA"/>
        </w:rPr>
        <w:t xml:space="preserve">黄湘林   </w:t>
      </w:r>
      <w:r>
        <w:rPr>
          <w:rFonts w:hint="default" w:ascii="Times New Roman" w:hAnsi="Times New Roman" w:eastAsia="仿宋_GB2312" w:cs="Times New Roman"/>
          <w:snapToGrid/>
          <w:color w:val="000000"/>
          <w:kern w:val="0"/>
          <w:sz w:val="24"/>
          <w:szCs w:val="24"/>
          <w:lang w:val="en-US" w:eastAsia="zh-CN" w:bidi="ar-SA"/>
        </w:rPr>
        <w:t xml:space="preserve"> 填报日期：</w:t>
      </w:r>
      <w:r>
        <w:rPr>
          <w:rFonts w:hint="eastAsia" w:ascii="Times New Roman" w:hAnsi="Times New Roman" w:eastAsia="仿宋_GB2312" w:cs="Times New Roman"/>
          <w:snapToGrid/>
          <w:color w:val="000000"/>
          <w:kern w:val="0"/>
          <w:sz w:val="24"/>
          <w:szCs w:val="24"/>
          <w:lang w:val="en-US" w:eastAsia="zh-CN" w:bidi="ar-SA"/>
        </w:rPr>
        <w:t xml:space="preserve"> 2024年7月23日      </w:t>
      </w:r>
      <w:r>
        <w:rPr>
          <w:rFonts w:hint="default" w:ascii="Times New Roman" w:hAnsi="Times New Roman" w:eastAsia="仿宋_GB2312" w:cs="Times New Roman"/>
          <w:snapToGrid/>
          <w:color w:val="000000"/>
          <w:kern w:val="0"/>
          <w:sz w:val="24"/>
          <w:szCs w:val="24"/>
          <w:lang w:val="en-US" w:eastAsia="zh-CN" w:bidi="ar-SA"/>
        </w:rPr>
        <w:t>联系电话：</w:t>
      </w:r>
      <w:r>
        <w:rPr>
          <w:rFonts w:hint="eastAsia" w:ascii="Times New Roman" w:hAnsi="Times New Roman" w:eastAsia="仿宋_GB2312" w:cs="Times New Roman"/>
          <w:snapToGrid/>
          <w:color w:val="000000"/>
          <w:kern w:val="0"/>
          <w:sz w:val="24"/>
          <w:szCs w:val="24"/>
          <w:lang w:val="en-US" w:eastAsia="zh-CN" w:bidi="ar-SA"/>
        </w:rPr>
        <w:t xml:space="preserve"> 07395699207</w:t>
      </w:r>
    </w:p>
    <w:p w14:paraId="1CF7CB5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0"/>
        <w:jc w:val="both"/>
        <w:textAlignment w:val="auto"/>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t>附件1-2</w:t>
      </w:r>
    </w:p>
    <w:p w14:paraId="03F7D84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0"/>
        <w:jc w:val="both"/>
        <w:textAlignment w:val="auto"/>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p>
    <w:p w14:paraId="24BF0938">
      <w:pPr>
        <w:keepNext w:val="0"/>
        <w:keepLines w:val="0"/>
        <w:pageBreakBefore w:val="0"/>
        <w:widowControl/>
        <w:tabs>
          <w:tab w:val="left" w:pos="3611"/>
          <w:tab w:val="left" w:pos="4791"/>
          <w:tab w:val="left" w:pos="5951"/>
          <w:tab w:val="left" w:pos="7071"/>
          <w:tab w:val="left" w:pos="8191"/>
          <w:tab w:val="left" w:pos="9311"/>
        </w:tabs>
        <w:kinsoku/>
        <w:wordWrap/>
        <w:overflowPunct/>
        <w:topLinePunct w:val="0"/>
        <w:autoSpaceDE/>
        <w:autoSpaceDN/>
        <w:bidi w:val="0"/>
        <w:adjustRightInd/>
        <w:snapToGrid/>
        <w:spacing w:line="480" w:lineRule="exact"/>
        <w:ind w:left="91"/>
        <w:jc w:val="center"/>
        <w:textAlignment w:val="auto"/>
        <w:rPr>
          <w:rFonts w:hint="eastAsia" w:ascii="方正小标宋简体" w:hAnsi="方正小标宋简体" w:eastAsia="方正小标宋简体" w:cs="方正小标宋简体"/>
          <w:color w:val="000000"/>
          <w:kern w:val="0"/>
          <w:sz w:val="44"/>
          <w:szCs w:val="44"/>
          <w:lang w:val="en-US" w:eastAsia="zh-CN"/>
        </w:rPr>
      </w:pPr>
      <w:r>
        <w:rPr>
          <w:rFonts w:hint="eastAsia" w:ascii="方正小标宋简体" w:hAnsi="方正小标宋简体" w:eastAsia="方正小标宋简体" w:cs="方正小标宋简体"/>
          <w:color w:val="000000"/>
          <w:kern w:val="0"/>
          <w:sz w:val="44"/>
          <w:szCs w:val="44"/>
          <w:lang w:val="en-US" w:eastAsia="zh-CN"/>
        </w:rPr>
        <w:t>整体支出绩效自评表</w:t>
      </w:r>
    </w:p>
    <w:tbl>
      <w:tblPr>
        <w:tblStyle w:val="8"/>
        <w:tblW w:w="9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176"/>
        <w:gridCol w:w="1128"/>
        <w:gridCol w:w="998"/>
        <w:gridCol w:w="95"/>
        <w:gridCol w:w="1200"/>
        <w:gridCol w:w="1260"/>
        <w:gridCol w:w="583"/>
        <w:gridCol w:w="642"/>
        <w:gridCol w:w="1011"/>
      </w:tblGrid>
      <w:tr w14:paraId="539A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169" w:type="dxa"/>
            <w:vAlign w:val="center"/>
          </w:tcPr>
          <w:p w14:paraId="4B66C8C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预算</w:t>
            </w:r>
            <w:r>
              <w:rPr>
                <w:rFonts w:hint="eastAsia" w:ascii="仿宋" w:hAnsi="仿宋" w:eastAsia="仿宋" w:cs="仿宋"/>
                <w:color w:val="000000"/>
                <w:kern w:val="0"/>
                <w:sz w:val="18"/>
                <w:szCs w:val="18"/>
                <w:lang w:val="en-US" w:eastAsia="zh-CN"/>
              </w:rPr>
              <w:t>单位</w:t>
            </w:r>
            <w:r>
              <w:rPr>
                <w:rFonts w:hint="eastAsia" w:ascii="仿宋" w:hAnsi="仿宋" w:eastAsia="仿宋" w:cs="仿宋"/>
                <w:color w:val="000000"/>
                <w:kern w:val="0"/>
                <w:sz w:val="18"/>
                <w:szCs w:val="18"/>
              </w:rPr>
              <w:t>名称</w:t>
            </w:r>
          </w:p>
        </w:tc>
        <w:tc>
          <w:tcPr>
            <w:tcW w:w="8093" w:type="dxa"/>
            <w:gridSpan w:val="9"/>
            <w:vAlign w:val="center"/>
          </w:tcPr>
          <w:p w14:paraId="472B6E7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lang w:eastAsia="zh-CN"/>
              </w:rPr>
              <w:t>邵阳市北塔区市场监督管理局</w:t>
            </w:r>
            <w:r>
              <w:rPr>
                <w:rFonts w:hint="eastAsia" w:ascii="仿宋" w:hAnsi="仿宋" w:eastAsia="仿宋" w:cs="仿宋"/>
                <w:color w:val="000000"/>
                <w:kern w:val="0"/>
                <w:sz w:val="18"/>
                <w:szCs w:val="18"/>
              </w:rPr>
              <w:t>　</w:t>
            </w:r>
          </w:p>
        </w:tc>
      </w:tr>
      <w:tr w14:paraId="720D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restart"/>
            <w:vAlign w:val="center"/>
          </w:tcPr>
          <w:p w14:paraId="42BB8EA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年度预</w:t>
            </w:r>
          </w:p>
          <w:p w14:paraId="71F847C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lang w:eastAsia="zh-CN"/>
              </w:rPr>
            </w:pPr>
            <w:r>
              <w:rPr>
                <w:rFonts w:hint="eastAsia" w:ascii="仿宋" w:hAnsi="仿宋" w:eastAsia="仿宋" w:cs="仿宋"/>
                <w:color w:val="000000"/>
                <w:kern w:val="0"/>
                <w:sz w:val="18"/>
                <w:szCs w:val="18"/>
              </w:rPr>
              <w:t>算申请</w:t>
            </w:r>
          </w:p>
          <w:p w14:paraId="6125E3F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（万元）</w:t>
            </w:r>
          </w:p>
        </w:tc>
        <w:tc>
          <w:tcPr>
            <w:tcW w:w="2304" w:type="dxa"/>
            <w:gridSpan w:val="2"/>
            <w:vAlign w:val="center"/>
          </w:tcPr>
          <w:p w14:paraId="716593D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p>
        </w:tc>
        <w:tc>
          <w:tcPr>
            <w:tcW w:w="998" w:type="dxa"/>
            <w:vAlign w:val="center"/>
          </w:tcPr>
          <w:p w14:paraId="4DF1444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年初</w:t>
            </w:r>
          </w:p>
          <w:p w14:paraId="57E4783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预算数</w:t>
            </w:r>
          </w:p>
        </w:tc>
        <w:tc>
          <w:tcPr>
            <w:tcW w:w="1295" w:type="dxa"/>
            <w:gridSpan w:val="2"/>
            <w:vAlign w:val="center"/>
          </w:tcPr>
          <w:p w14:paraId="6416653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全年预算数</w:t>
            </w:r>
          </w:p>
        </w:tc>
        <w:tc>
          <w:tcPr>
            <w:tcW w:w="1260" w:type="dxa"/>
            <w:vAlign w:val="center"/>
          </w:tcPr>
          <w:p w14:paraId="06FAE48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全年</w:t>
            </w:r>
          </w:p>
          <w:p w14:paraId="2D8AEE1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执行数</w:t>
            </w:r>
          </w:p>
        </w:tc>
        <w:tc>
          <w:tcPr>
            <w:tcW w:w="583" w:type="dxa"/>
            <w:vAlign w:val="center"/>
          </w:tcPr>
          <w:p w14:paraId="51A17D1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分值</w:t>
            </w:r>
          </w:p>
        </w:tc>
        <w:tc>
          <w:tcPr>
            <w:tcW w:w="642" w:type="dxa"/>
            <w:vAlign w:val="center"/>
          </w:tcPr>
          <w:p w14:paraId="32B3077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执行率</w:t>
            </w:r>
          </w:p>
        </w:tc>
        <w:tc>
          <w:tcPr>
            <w:tcW w:w="1011" w:type="dxa"/>
            <w:vAlign w:val="center"/>
          </w:tcPr>
          <w:p w14:paraId="4008FB3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得分</w:t>
            </w:r>
          </w:p>
        </w:tc>
      </w:tr>
      <w:tr w14:paraId="3B5E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639028D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2304" w:type="dxa"/>
            <w:gridSpan w:val="2"/>
            <w:vAlign w:val="center"/>
          </w:tcPr>
          <w:p w14:paraId="01F64AE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color w:val="000000"/>
                <w:kern w:val="0"/>
                <w:sz w:val="18"/>
                <w:szCs w:val="18"/>
              </w:rPr>
              <w:t>年度资金总额</w:t>
            </w:r>
          </w:p>
        </w:tc>
        <w:tc>
          <w:tcPr>
            <w:tcW w:w="998" w:type="dxa"/>
            <w:vAlign w:val="center"/>
          </w:tcPr>
          <w:p w14:paraId="771784F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753.37</w:t>
            </w:r>
          </w:p>
        </w:tc>
        <w:tc>
          <w:tcPr>
            <w:tcW w:w="1295" w:type="dxa"/>
            <w:gridSpan w:val="2"/>
            <w:vAlign w:val="center"/>
          </w:tcPr>
          <w:p w14:paraId="5A2CFC3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1492.61</w:t>
            </w:r>
          </w:p>
        </w:tc>
        <w:tc>
          <w:tcPr>
            <w:tcW w:w="1260" w:type="dxa"/>
            <w:vAlign w:val="center"/>
          </w:tcPr>
          <w:p w14:paraId="11BCF9B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1492.61</w:t>
            </w:r>
          </w:p>
        </w:tc>
        <w:tc>
          <w:tcPr>
            <w:tcW w:w="583" w:type="dxa"/>
            <w:vAlign w:val="center"/>
          </w:tcPr>
          <w:p w14:paraId="417AE44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sz w:val="18"/>
                <w:szCs w:val="18"/>
              </w:rPr>
            </w:pPr>
            <w:r>
              <w:rPr>
                <w:rFonts w:hint="eastAsia" w:ascii="仿宋" w:hAnsi="仿宋" w:eastAsia="仿宋" w:cs="仿宋"/>
                <w:sz w:val="18"/>
                <w:szCs w:val="18"/>
              </w:rPr>
              <w:t>10</w:t>
            </w:r>
          </w:p>
        </w:tc>
        <w:tc>
          <w:tcPr>
            <w:tcW w:w="642" w:type="dxa"/>
            <w:vAlign w:val="center"/>
          </w:tcPr>
          <w:p w14:paraId="7361F89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100%</w:t>
            </w:r>
          </w:p>
        </w:tc>
        <w:tc>
          <w:tcPr>
            <w:tcW w:w="1011" w:type="dxa"/>
            <w:vAlign w:val="center"/>
          </w:tcPr>
          <w:p w14:paraId="3354F2F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10</w:t>
            </w:r>
          </w:p>
        </w:tc>
      </w:tr>
      <w:tr w14:paraId="6C77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0044CEF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4597" w:type="dxa"/>
            <w:gridSpan w:val="5"/>
            <w:vAlign w:val="center"/>
          </w:tcPr>
          <w:p w14:paraId="2BA3493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按收入性质分：</w:t>
            </w:r>
          </w:p>
        </w:tc>
        <w:tc>
          <w:tcPr>
            <w:tcW w:w="3496" w:type="dxa"/>
            <w:gridSpan w:val="4"/>
            <w:vAlign w:val="center"/>
          </w:tcPr>
          <w:p w14:paraId="7D4C26D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按支出性质分：</w:t>
            </w:r>
          </w:p>
        </w:tc>
      </w:tr>
      <w:tr w14:paraId="258A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1B74C6B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4597" w:type="dxa"/>
            <w:gridSpan w:val="5"/>
            <w:vAlign w:val="center"/>
          </w:tcPr>
          <w:p w14:paraId="695DA39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 xml:space="preserve">  其中：  一般公共预算：</w:t>
            </w:r>
            <w:r>
              <w:rPr>
                <w:rFonts w:hint="eastAsia" w:ascii="仿宋" w:hAnsi="仿宋" w:eastAsia="仿宋" w:cs="仿宋"/>
                <w:color w:val="000000"/>
                <w:kern w:val="0"/>
                <w:sz w:val="18"/>
                <w:szCs w:val="18"/>
                <w:lang w:val="en-US" w:eastAsia="zh-CN"/>
              </w:rPr>
              <w:t>1492.61万元</w:t>
            </w:r>
          </w:p>
        </w:tc>
        <w:tc>
          <w:tcPr>
            <w:tcW w:w="3496" w:type="dxa"/>
            <w:gridSpan w:val="4"/>
            <w:vAlign w:val="center"/>
          </w:tcPr>
          <w:p w14:paraId="6A75144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其中：基本支出：</w:t>
            </w:r>
            <w:r>
              <w:rPr>
                <w:rFonts w:hint="eastAsia" w:ascii="仿宋" w:hAnsi="仿宋" w:eastAsia="仿宋" w:cs="仿宋"/>
                <w:color w:val="000000"/>
                <w:kern w:val="0"/>
                <w:sz w:val="18"/>
                <w:szCs w:val="18"/>
                <w:lang w:val="en-US" w:eastAsia="zh-CN"/>
              </w:rPr>
              <w:t>963.64万元</w:t>
            </w:r>
          </w:p>
        </w:tc>
      </w:tr>
      <w:tr w14:paraId="4821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099F7196">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4597" w:type="dxa"/>
            <w:gridSpan w:val="5"/>
            <w:vAlign w:val="center"/>
          </w:tcPr>
          <w:p w14:paraId="50F595CB">
            <w:pPr>
              <w:keepNext w:val="0"/>
              <w:keepLines w:val="0"/>
              <w:pageBreakBefore w:val="0"/>
              <w:widowControl/>
              <w:kinsoku/>
              <w:wordWrap/>
              <w:overflowPunct/>
              <w:topLinePunct w:val="0"/>
              <w:autoSpaceDE/>
              <w:autoSpaceDN/>
              <w:bidi w:val="0"/>
              <w:adjustRightInd/>
              <w:snapToGrid/>
              <w:spacing w:line="240" w:lineRule="exact"/>
              <w:ind w:firstLine="720" w:firstLineChars="400"/>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政府性基金拨款：</w:t>
            </w:r>
            <w:r>
              <w:rPr>
                <w:rFonts w:hint="eastAsia" w:ascii="仿宋" w:hAnsi="仿宋" w:eastAsia="仿宋" w:cs="仿宋"/>
                <w:color w:val="000000"/>
                <w:kern w:val="0"/>
                <w:sz w:val="18"/>
                <w:szCs w:val="18"/>
                <w:lang w:val="en-US" w:eastAsia="zh-CN"/>
              </w:rPr>
              <w:t>0万元</w:t>
            </w:r>
          </w:p>
        </w:tc>
        <w:tc>
          <w:tcPr>
            <w:tcW w:w="3496" w:type="dxa"/>
            <w:gridSpan w:val="4"/>
            <w:vAlign w:val="center"/>
          </w:tcPr>
          <w:p w14:paraId="09E8F8A1">
            <w:pPr>
              <w:keepNext w:val="0"/>
              <w:keepLines w:val="0"/>
              <w:pageBreakBefore w:val="0"/>
              <w:widowControl/>
              <w:kinsoku/>
              <w:wordWrap/>
              <w:overflowPunct/>
              <w:topLinePunct w:val="0"/>
              <w:autoSpaceDE/>
              <w:autoSpaceDN/>
              <w:bidi w:val="0"/>
              <w:adjustRightInd/>
              <w:snapToGrid/>
              <w:spacing w:line="240" w:lineRule="exact"/>
              <w:ind w:firstLine="540" w:firstLineChars="300"/>
              <w:jc w:val="left"/>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rPr>
              <w:t>项目支出：</w:t>
            </w:r>
            <w:r>
              <w:rPr>
                <w:rFonts w:hint="eastAsia" w:ascii="仿宋" w:hAnsi="仿宋" w:eastAsia="仿宋" w:cs="仿宋"/>
                <w:color w:val="000000"/>
                <w:kern w:val="0"/>
                <w:sz w:val="18"/>
                <w:szCs w:val="18"/>
                <w:lang w:val="en-US" w:eastAsia="zh-CN"/>
              </w:rPr>
              <w:t>528.97万元</w:t>
            </w:r>
          </w:p>
        </w:tc>
      </w:tr>
      <w:tr w14:paraId="7EC0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10FD410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4597" w:type="dxa"/>
            <w:gridSpan w:val="5"/>
            <w:vAlign w:val="center"/>
          </w:tcPr>
          <w:p w14:paraId="49D8526E">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纳入专户管理的非税收入拨款：</w:t>
            </w:r>
          </w:p>
        </w:tc>
        <w:tc>
          <w:tcPr>
            <w:tcW w:w="3496" w:type="dxa"/>
            <w:gridSpan w:val="4"/>
            <w:vAlign w:val="center"/>
          </w:tcPr>
          <w:p w14:paraId="14F3E876">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0</w:t>
            </w:r>
          </w:p>
        </w:tc>
      </w:tr>
      <w:tr w14:paraId="67A4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615DC30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4597" w:type="dxa"/>
            <w:gridSpan w:val="5"/>
            <w:vAlign w:val="center"/>
          </w:tcPr>
          <w:p w14:paraId="78F67BC0">
            <w:pPr>
              <w:keepNext w:val="0"/>
              <w:keepLines w:val="0"/>
              <w:pageBreakBefore w:val="0"/>
              <w:widowControl/>
              <w:kinsoku/>
              <w:wordWrap/>
              <w:overflowPunct/>
              <w:topLinePunct w:val="0"/>
              <w:autoSpaceDE/>
              <w:autoSpaceDN/>
              <w:bidi w:val="0"/>
              <w:adjustRightInd/>
              <w:snapToGrid/>
              <w:spacing w:line="240" w:lineRule="exact"/>
              <w:ind w:firstLine="1260" w:firstLineChars="700"/>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其他资金：</w:t>
            </w:r>
          </w:p>
        </w:tc>
        <w:tc>
          <w:tcPr>
            <w:tcW w:w="3496" w:type="dxa"/>
            <w:gridSpan w:val="4"/>
            <w:vAlign w:val="center"/>
          </w:tcPr>
          <w:p w14:paraId="2FB92DA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0</w:t>
            </w:r>
          </w:p>
        </w:tc>
      </w:tr>
      <w:tr w14:paraId="7939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restart"/>
            <w:vAlign w:val="center"/>
          </w:tcPr>
          <w:p w14:paraId="3BFCFC8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年度总体目标</w:t>
            </w:r>
          </w:p>
        </w:tc>
        <w:tc>
          <w:tcPr>
            <w:tcW w:w="4597" w:type="dxa"/>
            <w:gridSpan w:val="5"/>
            <w:vAlign w:val="center"/>
          </w:tcPr>
          <w:p w14:paraId="0B33B9D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预期目标</w:t>
            </w:r>
          </w:p>
        </w:tc>
        <w:tc>
          <w:tcPr>
            <w:tcW w:w="3496" w:type="dxa"/>
            <w:gridSpan w:val="4"/>
            <w:vAlign w:val="center"/>
          </w:tcPr>
          <w:p w14:paraId="396FD5C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实际完成情况　</w:t>
            </w:r>
          </w:p>
        </w:tc>
      </w:tr>
      <w:tr w14:paraId="6E4C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69" w:type="dxa"/>
            <w:vMerge w:val="continue"/>
            <w:vAlign w:val="center"/>
          </w:tcPr>
          <w:p w14:paraId="1559525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4597" w:type="dxa"/>
            <w:gridSpan w:val="5"/>
            <w:vAlign w:val="center"/>
          </w:tcPr>
          <w:p w14:paraId="5E09E72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2023年，我局坚持以习近平新时代中国特色社会主义思想为指导，坚持贯彻落实党的二十大精神，紧紧围绕区委、区政府中心工作，以人民生命安全和身体健康为己任，以初心践行使命，把握“大市场、大监管、大质量”要求，促改革、强监督、优服务、守底线、保民生，各项工作落实落细落地，</w:t>
            </w:r>
          </w:p>
        </w:tc>
        <w:tc>
          <w:tcPr>
            <w:tcW w:w="3496" w:type="dxa"/>
            <w:gridSpan w:val="4"/>
            <w:vAlign w:val="center"/>
          </w:tcPr>
          <w:p w14:paraId="0288691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一是高质量推动改革创新，服务经济发展；二是高要求履行市场监管职责，坚守安全底线；三是高效率维护市场秩序，营造和谐环境；四是高标准做实民生工作，确保利民惠民；五是高站位推进各项重点工作，确保总体工作有序开展；六是高水平建设干部队伍，打造市监铁军</w:t>
            </w:r>
          </w:p>
        </w:tc>
      </w:tr>
      <w:tr w14:paraId="4098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169" w:type="dxa"/>
            <w:vMerge w:val="restart"/>
            <w:vAlign w:val="center"/>
          </w:tcPr>
          <w:p w14:paraId="243A39D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绩</w:t>
            </w:r>
          </w:p>
          <w:p w14:paraId="16BA613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效</w:t>
            </w:r>
          </w:p>
          <w:p w14:paraId="0266548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w:t>
            </w:r>
          </w:p>
          <w:p w14:paraId="0B060F3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标</w:t>
            </w:r>
          </w:p>
        </w:tc>
        <w:tc>
          <w:tcPr>
            <w:tcW w:w="1176" w:type="dxa"/>
            <w:vAlign w:val="center"/>
          </w:tcPr>
          <w:p w14:paraId="66345EA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一级指标</w:t>
            </w:r>
          </w:p>
        </w:tc>
        <w:tc>
          <w:tcPr>
            <w:tcW w:w="1128" w:type="dxa"/>
            <w:vAlign w:val="center"/>
          </w:tcPr>
          <w:p w14:paraId="1C0C08B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二级指标</w:t>
            </w:r>
          </w:p>
        </w:tc>
        <w:tc>
          <w:tcPr>
            <w:tcW w:w="1093" w:type="dxa"/>
            <w:gridSpan w:val="2"/>
            <w:vAlign w:val="center"/>
          </w:tcPr>
          <w:p w14:paraId="3C63A37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三级指标</w:t>
            </w:r>
          </w:p>
        </w:tc>
        <w:tc>
          <w:tcPr>
            <w:tcW w:w="1200" w:type="dxa"/>
            <w:vAlign w:val="center"/>
          </w:tcPr>
          <w:p w14:paraId="04F2CD4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年度</w:t>
            </w:r>
          </w:p>
          <w:p w14:paraId="3A59677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指标值</w:t>
            </w:r>
          </w:p>
        </w:tc>
        <w:tc>
          <w:tcPr>
            <w:tcW w:w="1260" w:type="dxa"/>
            <w:vAlign w:val="center"/>
          </w:tcPr>
          <w:p w14:paraId="5C560D5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实际</w:t>
            </w:r>
          </w:p>
          <w:p w14:paraId="60536EE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完成值</w:t>
            </w:r>
          </w:p>
        </w:tc>
        <w:tc>
          <w:tcPr>
            <w:tcW w:w="583" w:type="dxa"/>
            <w:vAlign w:val="center"/>
          </w:tcPr>
          <w:p w14:paraId="08951DA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分值</w:t>
            </w:r>
          </w:p>
        </w:tc>
        <w:tc>
          <w:tcPr>
            <w:tcW w:w="642" w:type="dxa"/>
            <w:vAlign w:val="center"/>
          </w:tcPr>
          <w:p w14:paraId="585C89B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得分</w:t>
            </w:r>
          </w:p>
        </w:tc>
        <w:tc>
          <w:tcPr>
            <w:tcW w:w="1011" w:type="dxa"/>
            <w:vAlign w:val="top"/>
          </w:tcPr>
          <w:p w14:paraId="2E02898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偏差原因</w:t>
            </w:r>
          </w:p>
          <w:p w14:paraId="2F6183C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分析及</w:t>
            </w:r>
          </w:p>
          <w:p w14:paraId="7E6E1F1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改进措施</w:t>
            </w:r>
          </w:p>
        </w:tc>
      </w:tr>
      <w:tr w14:paraId="5D4F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1169" w:type="dxa"/>
            <w:vMerge w:val="continue"/>
            <w:vAlign w:val="center"/>
          </w:tcPr>
          <w:p w14:paraId="051B306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restart"/>
            <w:vAlign w:val="center"/>
          </w:tcPr>
          <w:p w14:paraId="2E0BDDE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产出指标</w:t>
            </w:r>
          </w:p>
          <w:p w14:paraId="5ED7417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lang w:eastAsia="zh-CN"/>
              </w:rPr>
              <w:t>（</w:t>
            </w:r>
            <w:r>
              <w:rPr>
                <w:rFonts w:hint="eastAsia" w:ascii="仿宋" w:hAnsi="仿宋" w:eastAsia="仿宋" w:cs="仿宋"/>
                <w:color w:val="000000"/>
                <w:kern w:val="0"/>
                <w:sz w:val="18"/>
                <w:szCs w:val="18"/>
              </w:rPr>
              <w:t>50分)</w:t>
            </w:r>
          </w:p>
        </w:tc>
        <w:tc>
          <w:tcPr>
            <w:tcW w:w="1128" w:type="dxa"/>
            <w:vMerge w:val="restart"/>
            <w:vAlign w:val="center"/>
          </w:tcPr>
          <w:p w14:paraId="12BF228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数量</w:t>
            </w:r>
          </w:p>
          <w:p w14:paraId="450A43C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w:t>
            </w:r>
          </w:p>
        </w:tc>
        <w:tc>
          <w:tcPr>
            <w:tcW w:w="1093" w:type="dxa"/>
            <w:gridSpan w:val="2"/>
            <w:vAlign w:val="center"/>
          </w:tcPr>
          <w:p w14:paraId="1406BA1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商事制度改革</w:t>
            </w:r>
          </w:p>
          <w:p w14:paraId="3645406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1200" w:type="dxa"/>
            <w:vAlign w:val="center"/>
          </w:tcPr>
          <w:p w14:paraId="2D22B97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持续深化商事制度改革，促进市场良好发展</w:t>
            </w:r>
          </w:p>
          <w:p w14:paraId="4A5673C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4DD15EBE">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促进营商环境持续优化。全区新增各类市场主体2262家，其中企业601家，个体工商户1612家，个转企49户，每月均100%完成主体培育市定目标任务数</w:t>
            </w:r>
          </w:p>
          <w:p w14:paraId="73EFDD76">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2CED48B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r>
              <w:rPr>
                <w:rFonts w:hint="eastAsia" w:ascii="仿宋" w:hAnsi="仿宋" w:eastAsia="仿宋" w:cs="仿宋"/>
                <w:color w:val="000000"/>
                <w:kern w:val="0"/>
                <w:sz w:val="18"/>
                <w:szCs w:val="18"/>
                <w:lang w:val="en-US" w:eastAsia="zh-CN"/>
              </w:rPr>
              <w:t>20</w:t>
            </w:r>
          </w:p>
          <w:p w14:paraId="26D0465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456F2AE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20</w:t>
            </w:r>
          </w:p>
          <w:p w14:paraId="05B3BCC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1E6DADD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14:paraId="32BA7A9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2FB9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043389B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2068315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restart"/>
            <w:vAlign w:val="center"/>
          </w:tcPr>
          <w:p w14:paraId="1EC93AD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质量</w:t>
            </w:r>
          </w:p>
          <w:p w14:paraId="289EF88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w:t>
            </w:r>
          </w:p>
        </w:tc>
        <w:tc>
          <w:tcPr>
            <w:tcW w:w="1093" w:type="dxa"/>
            <w:gridSpan w:val="2"/>
            <w:vAlign w:val="center"/>
          </w:tcPr>
          <w:p w14:paraId="1C090336">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200" w:type="dxa"/>
            <w:vAlign w:val="center"/>
          </w:tcPr>
          <w:p w14:paraId="1EFB3D0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29C4B25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61478FD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7C26395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23AB6D7D">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15BD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724B351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28302CA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continue"/>
            <w:vAlign w:val="center"/>
          </w:tcPr>
          <w:p w14:paraId="0AE4EA3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093" w:type="dxa"/>
            <w:gridSpan w:val="2"/>
            <w:vAlign w:val="center"/>
          </w:tcPr>
          <w:p w14:paraId="47585FA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1200" w:type="dxa"/>
            <w:vAlign w:val="center"/>
          </w:tcPr>
          <w:p w14:paraId="1425B3F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73ECD3D6">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5231FED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23F23ABD">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16078BED">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7474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66F0876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0DBCDFB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restart"/>
            <w:vAlign w:val="center"/>
          </w:tcPr>
          <w:p w14:paraId="75DDC72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时效</w:t>
            </w:r>
          </w:p>
          <w:p w14:paraId="3F9810F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w:t>
            </w:r>
          </w:p>
        </w:tc>
        <w:tc>
          <w:tcPr>
            <w:tcW w:w="1093" w:type="dxa"/>
            <w:gridSpan w:val="2"/>
            <w:vAlign w:val="center"/>
          </w:tcPr>
          <w:p w14:paraId="31018E5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200" w:type="dxa"/>
            <w:vAlign w:val="center"/>
          </w:tcPr>
          <w:p w14:paraId="67F3CB9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22BF20F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2B14096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1A0155A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4107A02E">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71A8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60C903A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4BB87F6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continue"/>
            <w:vAlign w:val="center"/>
          </w:tcPr>
          <w:p w14:paraId="1D6025A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093" w:type="dxa"/>
            <w:gridSpan w:val="2"/>
            <w:vAlign w:val="center"/>
          </w:tcPr>
          <w:p w14:paraId="1DAF2EC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1200" w:type="dxa"/>
            <w:vAlign w:val="center"/>
          </w:tcPr>
          <w:p w14:paraId="674D5E0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5F46B53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7E0F6F9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1A874D9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257D885E">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5C4C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50F4AEA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4BB5D92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restart"/>
            <w:vAlign w:val="center"/>
          </w:tcPr>
          <w:p w14:paraId="7093F06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成本</w:t>
            </w:r>
          </w:p>
          <w:p w14:paraId="768340D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w:t>
            </w:r>
          </w:p>
        </w:tc>
        <w:tc>
          <w:tcPr>
            <w:tcW w:w="1093" w:type="dxa"/>
            <w:gridSpan w:val="2"/>
            <w:vAlign w:val="center"/>
          </w:tcPr>
          <w:p w14:paraId="4CC9F95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200" w:type="dxa"/>
            <w:vAlign w:val="center"/>
          </w:tcPr>
          <w:p w14:paraId="48B102A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3042917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72F66E0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6036602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50CD5C9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15E7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7E95683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7B39336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continue"/>
            <w:vAlign w:val="center"/>
          </w:tcPr>
          <w:p w14:paraId="77C6E6BE">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093" w:type="dxa"/>
            <w:gridSpan w:val="2"/>
            <w:vAlign w:val="center"/>
          </w:tcPr>
          <w:p w14:paraId="06CA1E1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1200" w:type="dxa"/>
            <w:vAlign w:val="center"/>
          </w:tcPr>
          <w:p w14:paraId="7FFA239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5A77C06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3C97BAF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42B7F13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5362325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2F72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2250661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restart"/>
            <w:vAlign w:val="center"/>
          </w:tcPr>
          <w:p w14:paraId="20F8301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效益指标</w:t>
            </w:r>
          </w:p>
          <w:p w14:paraId="553624B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（3</w:t>
            </w:r>
            <w:r>
              <w:rPr>
                <w:rFonts w:hint="eastAsia" w:ascii="仿宋" w:hAnsi="仿宋" w:eastAsia="仿宋" w:cs="仿宋"/>
                <w:color w:val="000000"/>
                <w:kern w:val="0"/>
                <w:sz w:val="18"/>
                <w:szCs w:val="18"/>
                <w:lang w:val="en-US" w:eastAsia="zh-CN"/>
              </w:rPr>
              <w:t>0</w:t>
            </w:r>
            <w:r>
              <w:rPr>
                <w:rFonts w:hint="eastAsia" w:ascii="仿宋" w:hAnsi="仿宋" w:eastAsia="仿宋" w:cs="仿宋"/>
                <w:color w:val="000000"/>
                <w:kern w:val="0"/>
                <w:sz w:val="18"/>
                <w:szCs w:val="18"/>
              </w:rPr>
              <w:t>分）</w:t>
            </w:r>
          </w:p>
        </w:tc>
        <w:tc>
          <w:tcPr>
            <w:tcW w:w="1128" w:type="dxa"/>
            <w:vMerge w:val="restart"/>
            <w:vAlign w:val="center"/>
          </w:tcPr>
          <w:p w14:paraId="3401D38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经济效</w:t>
            </w:r>
          </w:p>
          <w:p w14:paraId="6CA97CC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益指标</w:t>
            </w:r>
          </w:p>
        </w:tc>
        <w:tc>
          <w:tcPr>
            <w:tcW w:w="1093" w:type="dxa"/>
            <w:gridSpan w:val="2"/>
            <w:vAlign w:val="center"/>
          </w:tcPr>
          <w:p w14:paraId="674EACB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200" w:type="dxa"/>
            <w:vAlign w:val="center"/>
          </w:tcPr>
          <w:p w14:paraId="208600E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47CB5A7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73C8E3F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3C7F577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33AD7FAD">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02B5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795F63F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2276D48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continue"/>
            <w:vAlign w:val="center"/>
          </w:tcPr>
          <w:p w14:paraId="1E91E1C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093" w:type="dxa"/>
            <w:gridSpan w:val="2"/>
            <w:vAlign w:val="center"/>
          </w:tcPr>
          <w:p w14:paraId="27F1E21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1200" w:type="dxa"/>
            <w:vAlign w:val="center"/>
          </w:tcPr>
          <w:p w14:paraId="41DC53A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00B2F4F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1BA01A1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4D013DB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5732AE0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24F8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1169" w:type="dxa"/>
            <w:vMerge w:val="continue"/>
            <w:vAlign w:val="center"/>
          </w:tcPr>
          <w:p w14:paraId="701FFE4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05574FE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Align w:val="center"/>
          </w:tcPr>
          <w:p w14:paraId="10D0F35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社会效</w:t>
            </w:r>
          </w:p>
          <w:p w14:paraId="7D88C03E">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益指标</w:t>
            </w:r>
          </w:p>
        </w:tc>
        <w:tc>
          <w:tcPr>
            <w:tcW w:w="1093" w:type="dxa"/>
            <w:gridSpan w:val="2"/>
            <w:vAlign w:val="center"/>
          </w:tcPr>
          <w:p w14:paraId="209B689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社会信息体系建设</w:t>
            </w:r>
          </w:p>
          <w:p w14:paraId="4BAAC65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1200" w:type="dxa"/>
            <w:vAlign w:val="center"/>
          </w:tcPr>
          <w:p w14:paraId="7B61010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紧紧围绕社会信用体系建设这个中心，突出市场主体年报，推动信息公示，强化信用监管</w:t>
            </w:r>
          </w:p>
          <w:p w14:paraId="1E4B798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6BCFB4B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录入企业年报4187户，企业年报率96.28%，农民专业合作社年报率97.76%，个体户年报率89.92%　</w:t>
            </w:r>
          </w:p>
          <w:p w14:paraId="2033937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432425E6">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20</w:t>
            </w:r>
          </w:p>
          <w:p w14:paraId="4BE87D5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0861753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20</w:t>
            </w:r>
          </w:p>
          <w:p w14:paraId="4A168A6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748834D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14:paraId="00E4908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4BDA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6440E49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77417ED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restart"/>
            <w:vAlign w:val="center"/>
          </w:tcPr>
          <w:p w14:paraId="459E021C">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生态效</w:t>
            </w:r>
          </w:p>
          <w:p w14:paraId="78470A0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益指标</w:t>
            </w:r>
          </w:p>
        </w:tc>
        <w:tc>
          <w:tcPr>
            <w:tcW w:w="1093" w:type="dxa"/>
            <w:gridSpan w:val="2"/>
            <w:vAlign w:val="center"/>
          </w:tcPr>
          <w:p w14:paraId="28516849">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200" w:type="dxa"/>
            <w:vAlign w:val="center"/>
          </w:tcPr>
          <w:p w14:paraId="1619954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5FAE162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3967FA5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7DDF7E4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2696276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33A6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48F8099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4B97F8F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continue"/>
            <w:vAlign w:val="center"/>
          </w:tcPr>
          <w:p w14:paraId="20D4A26D">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093" w:type="dxa"/>
            <w:gridSpan w:val="2"/>
            <w:vAlign w:val="center"/>
          </w:tcPr>
          <w:p w14:paraId="325DE31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1200" w:type="dxa"/>
            <w:vAlign w:val="center"/>
          </w:tcPr>
          <w:p w14:paraId="5D6D6EB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5B23091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4BAB5E1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20F3B9D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7B8CB44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3C27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5D48521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p>
        </w:tc>
        <w:tc>
          <w:tcPr>
            <w:tcW w:w="1176" w:type="dxa"/>
            <w:vMerge w:val="continue"/>
            <w:vAlign w:val="center"/>
          </w:tcPr>
          <w:p w14:paraId="22ABD1C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restart"/>
            <w:vAlign w:val="center"/>
          </w:tcPr>
          <w:p w14:paraId="0943D67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可持续影响指标</w:t>
            </w:r>
          </w:p>
        </w:tc>
        <w:tc>
          <w:tcPr>
            <w:tcW w:w="1093" w:type="dxa"/>
            <w:gridSpan w:val="2"/>
            <w:vAlign w:val="center"/>
          </w:tcPr>
          <w:p w14:paraId="23CEC72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200" w:type="dxa"/>
            <w:vAlign w:val="center"/>
          </w:tcPr>
          <w:p w14:paraId="21FEDCD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5989250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1E4F750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4521C46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462C637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29C2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Merge w:val="continue"/>
            <w:vAlign w:val="center"/>
          </w:tcPr>
          <w:p w14:paraId="2FA1BC6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76" w:type="dxa"/>
            <w:vMerge w:val="continue"/>
            <w:vAlign w:val="center"/>
          </w:tcPr>
          <w:p w14:paraId="4AD5550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28" w:type="dxa"/>
            <w:vMerge w:val="continue"/>
            <w:vAlign w:val="center"/>
          </w:tcPr>
          <w:p w14:paraId="1B55999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093" w:type="dxa"/>
            <w:gridSpan w:val="2"/>
            <w:vAlign w:val="center"/>
          </w:tcPr>
          <w:p w14:paraId="719517C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1200" w:type="dxa"/>
            <w:vAlign w:val="center"/>
          </w:tcPr>
          <w:p w14:paraId="77B557F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0E66B27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4D186FE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68AC67C1">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44EE6AF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0B12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1169" w:type="dxa"/>
            <w:vMerge w:val="continue"/>
            <w:vAlign w:val="center"/>
          </w:tcPr>
          <w:p w14:paraId="07B5E41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76" w:type="dxa"/>
            <w:vAlign w:val="center"/>
          </w:tcPr>
          <w:p w14:paraId="48FB422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满意度</w:t>
            </w:r>
          </w:p>
          <w:p w14:paraId="56EEFD98">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w:t>
            </w:r>
          </w:p>
          <w:p w14:paraId="54B35DD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（10分）</w:t>
            </w:r>
          </w:p>
        </w:tc>
        <w:tc>
          <w:tcPr>
            <w:tcW w:w="1128" w:type="dxa"/>
            <w:vAlign w:val="center"/>
          </w:tcPr>
          <w:p w14:paraId="6557B8C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服务对象满意度指标</w:t>
            </w:r>
          </w:p>
        </w:tc>
        <w:tc>
          <w:tcPr>
            <w:tcW w:w="1093" w:type="dxa"/>
            <w:gridSpan w:val="2"/>
            <w:vAlign w:val="center"/>
          </w:tcPr>
          <w:p w14:paraId="766F386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满意度</w:t>
            </w:r>
          </w:p>
          <w:p w14:paraId="1F1A2AB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w:t>
            </w:r>
          </w:p>
        </w:tc>
        <w:tc>
          <w:tcPr>
            <w:tcW w:w="1200" w:type="dxa"/>
            <w:vAlign w:val="center"/>
          </w:tcPr>
          <w:p w14:paraId="4B4249A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高要求履行市场监管职责，坚守安全底线</w:t>
            </w:r>
          </w:p>
          <w:p w14:paraId="47CA57C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260" w:type="dxa"/>
            <w:vAlign w:val="center"/>
          </w:tcPr>
          <w:p w14:paraId="55DCE19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群众满意度95%以上</w:t>
            </w:r>
          </w:p>
          <w:p w14:paraId="5E87680F">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583" w:type="dxa"/>
            <w:vAlign w:val="center"/>
          </w:tcPr>
          <w:p w14:paraId="0575973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r>
              <w:rPr>
                <w:rFonts w:hint="eastAsia" w:ascii="仿宋" w:hAnsi="仿宋" w:eastAsia="仿宋" w:cs="仿宋"/>
                <w:color w:val="000000"/>
                <w:kern w:val="0"/>
                <w:sz w:val="18"/>
                <w:szCs w:val="18"/>
                <w:lang w:val="en-US" w:eastAsia="zh-CN"/>
              </w:rPr>
              <w:t>20</w:t>
            </w:r>
          </w:p>
          <w:p w14:paraId="015C5F1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642" w:type="dxa"/>
            <w:vAlign w:val="center"/>
          </w:tcPr>
          <w:p w14:paraId="56BA94DE">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20</w:t>
            </w:r>
          </w:p>
          <w:p w14:paraId="2E38D81A">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1E80308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p w14:paraId="7E04479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r w14:paraId="7F46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vAlign w:val="center"/>
          </w:tcPr>
          <w:p w14:paraId="0B6C74C5">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p>
        </w:tc>
        <w:tc>
          <w:tcPr>
            <w:tcW w:w="1176" w:type="dxa"/>
            <w:vAlign w:val="center"/>
          </w:tcPr>
          <w:p w14:paraId="58627816">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default" w:ascii="仿宋_GB2312" w:hAnsi="宋体" w:eastAsia="仿宋_GB2312" w:cs="仿宋_GB2312"/>
                <w:i w:val="0"/>
                <w:iCs w:val="0"/>
                <w:color w:val="000000"/>
                <w:kern w:val="0"/>
                <w:sz w:val="18"/>
                <w:szCs w:val="18"/>
                <w:u w:val="none"/>
                <w:lang w:val="en-US" w:eastAsia="zh-CN" w:bidi="ar"/>
              </w:rPr>
              <w:t>成本指标</w:t>
            </w:r>
          </w:p>
        </w:tc>
        <w:tc>
          <w:tcPr>
            <w:tcW w:w="1128" w:type="dxa"/>
            <w:vAlign w:val="center"/>
          </w:tcPr>
          <w:p w14:paraId="37131B0B">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宋体" w:hAnsi="宋体" w:eastAsia="宋体" w:cs="宋体"/>
                <w:i w:val="0"/>
                <w:iCs w:val="0"/>
                <w:color w:val="000000"/>
                <w:kern w:val="0"/>
                <w:sz w:val="18"/>
                <w:szCs w:val="18"/>
                <w:u w:val="none"/>
                <w:lang w:val="en-US" w:eastAsia="zh-CN" w:bidi="ar"/>
              </w:rPr>
              <w:t>经济成本指标</w:t>
            </w:r>
          </w:p>
        </w:tc>
        <w:tc>
          <w:tcPr>
            <w:tcW w:w="1093" w:type="dxa"/>
            <w:gridSpan w:val="2"/>
            <w:vAlign w:val="center"/>
          </w:tcPr>
          <w:p w14:paraId="2505668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仿宋" w:hAnsi="仿宋" w:eastAsia="仿宋" w:cs="仿宋"/>
                <w:i w:val="0"/>
                <w:iCs w:val="0"/>
                <w:color w:val="000000"/>
                <w:kern w:val="0"/>
                <w:sz w:val="18"/>
                <w:szCs w:val="18"/>
                <w:u w:val="none"/>
                <w:lang w:val="en-US" w:eastAsia="zh-CN" w:bidi="ar"/>
              </w:rPr>
              <w:t>市场监督管理执行</w:t>
            </w:r>
          </w:p>
        </w:tc>
        <w:tc>
          <w:tcPr>
            <w:tcW w:w="1200" w:type="dxa"/>
            <w:vAlign w:val="center"/>
          </w:tcPr>
          <w:p w14:paraId="1F58614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default" w:ascii="仿宋_GB2312" w:hAnsi="宋体" w:eastAsia="仿宋_GB2312" w:cs="仿宋_GB2312"/>
                <w:i w:val="0"/>
                <w:iCs w:val="0"/>
                <w:color w:val="000000"/>
                <w:kern w:val="0"/>
                <w:sz w:val="18"/>
                <w:szCs w:val="18"/>
                <w:u w:val="none"/>
                <w:lang w:val="en-US" w:eastAsia="zh-CN" w:bidi="ar"/>
              </w:rPr>
              <w:t>加强对药品、保健品、化妆品及医疗器械等“三品一械”的监管，切实保障人民群众用药安全，通过开展“医疗器械质量安全风险隐患排查治理”工作</w:t>
            </w:r>
          </w:p>
        </w:tc>
        <w:tc>
          <w:tcPr>
            <w:tcW w:w="1260" w:type="dxa"/>
            <w:vAlign w:val="center"/>
          </w:tcPr>
          <w:p w14:paraId="45AB8E5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default" w:ascii="仿宋_GB2312" w:hAnsi="宋体" w:eastAsia="仿宋_GB2312" w:cs="仿宋_GB2312"/>
                <w:i w:val="0"/>
                <w:iCs w:val="0"/>
                <w:color w:val="000000"/>
                <w:kern w:val="0"/>
                <w:sz w:val="18"/>
                <w:szCs w:val="18"/>
                <w:u w:val="none"/>
                <w:lang w:val="en-US" w:eastAsia="zh-CN" w:bidi="ar"/>
              </w:rPr>
              <w:t>检查销售使用医疗器械医疗机构52家，责令改正2家；组织开展化妆品经营使用安全宣传活动3场次，发放宣传册1500余份</w:t>
            </w:r>
          </w:p>
        </w:tc>
        <w:tc>
          <w:tcPr>
            <w:tcW w:w="583" w:type="dxa"/>
            <w:vAlign w:val="center"/>
          </w:tcPr>
          <w:p w14:paraId="611769D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仿宋_GB2312" w:hAnsi="宋体" w:eastAsia="仿宋_GB2312" w:cs="仿宋_GB2312"/>
                <w:i w:val="0"/>
                <w:iCs w:val="0"/>
                <w:color w:val="000000"/>
                <w:kern w:val="0"/>
                <w:sz w:val="18"/>
                <w:szCs w:val="18"/>
                <w:u w:val="none"/>
                <w:lang w:val="en-US" w:eastAsia="zh-CN" w:bidi="ar"/>
              </w:rPr>
              <w:t>2</w:t>
            </w:r>
            <w:r>
              <w:rPr>
                <w:rFonts w:hint="default" w:ascii="仿宋_GB2312" w:hAnsi="宋体" w:eastAsia="仿宋_GB2312" w:cs="仿宋_GB2312"/>
                <w:i w:val="0"/>
                <w:iCs w:val="0"/>
                <w:color w:val="000000"/>
                <w:kern w:val="0"/>
                <w:sz w:val="18"/>
                <w:szCs w:val="18"/>
                <w:u w:val="none"/>
                <w:lang w:val="en-US" w:eastAsia="zh-CN" w:bidi="ar"/>
              </w:rPr>
              <w:t>5</w:t>
            </w:r>
          </w:p>
        </w:tc>
        <w:tc>
          <w:tcPr>
            <w:tcW w:w="642" w:type="dxa"/>
            <w:vAlign w:val="center"/>
          </w:tcPr>
          <w:p w14:paraId="48D3EE02">
            <w:pPr>
              <w:keepNext w:val="0"/>
              <w:keepLines w:val="0"/>
              <w:widowControl/>
              <w:suppressLineNumbers w:val="0"/>
              <w:jc w:val="right"/>
              <w:textAlignment w:val="center"/>
              <w:rPr>
                <w:rFonts w:hint="eastAsia" w:ascii="仿宋" w:hAnsi="仿宋" w:eastAsia="仿宋" w:cs="仿宋"/>
                <w:color w:val="000000"/>
                <w:kern w:val="0"/>
                <w:sz w:val="18"/>
                <w:szCs w:val="18"/>
              </w:rPr>
            </w:pPr>
            <w:r>
              <w:rPr>
                <w:rFonts w:hint="eastAsia" w:ascii="仿宋_GB2312" w:hAnsi="宋体" w:eastAsia="仿宋_GB2312" w:cs="仿宋_GB2312"/>
                <w:i w:val="0"/>
                <w:iCs w:val="0"/>
                <w:color w:val="000000"/>
                <w:kern w:val="0"/>
                <w:sz w:val="18"/>
                <w:szCs w:val="18"/>
                <w:u w:val="none"/>
                <w:lang w:val="en-US" w:eastAsia="zh-CN" w:bidi="ar"/>
              </w:rPr>
              <w:t>2</w:t>
            </w:r>
            <w:r>
              <w:rPr>
                <w:rFonts w:hint="default" w:ascii="仿宋_GB2312" w:hAnsi="宋体" w:eastAsia="仿宋_GB2312" w:cs="仿宋_GB2312"/>
                <w:i w:val="0"/>
                <w:iCs w:val="0"/>
                <w:color w:val="000000"/>
                <w:kern w:val="0"/>
                <w:sz w:val="18"/>
                <w:szCs w:val="18"/>
                <w:u w:val="none"/>
                <w:lang w:val="en-US" w:eastAsia="zh-CN" w:bidi="ar"/>
              </w:rPr>
              <w:t>5</w:t>
            </w:r>
          </w:p>
        </w:tc>
        <w:tc>
          <w:tcPr>
            <w:tcW w:w="1011" w:type="dxa"/>
            <w:vAlign w:val="center"/>
          </w:tcPr>
          <w:p w14:paraId="49E8D38E">
            <w:pPr>
              <w:jc w:val="center"/>
              <w:rPr>
                <w:rFonts w:hint="eastAsia" w:ascii="仿宋" w:hAnsi="仿宋" w:eastAsia="仿宋" w:cs="仿宋"/>
                <w:color w:val="000000"/>
                <w:kern w:val="0"/>
                <w:sz w:val="18"/>
                <w:szCs w:val="18"/>
              </w:rPr>
            </w:pPr>
          </w:p>
        </w:tc>
      </w:tr>
      <w:tr w14:paraId="220C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6" w:type="dxa"/>
            <w:gridSpan w:val="7"/>
            <w:vAlign w:val="center"/>
          </w:tcPr>
          <w:p w14:paraId="00CDCD3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总分</w:t>
            </w:r>
          </w:p>
        </w:tc>
        <w:tc>
          <w:tcPr>
            <w:tcW w:w="583" w:type="dxa"/>
            <w:vAlign w:val="center"/>
          </w:tcPr>
          <w:p w14:paraId="0D6A4BF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95</w:t>
            </w:r>
          </w:p>
        </w:tc>
        <w:tc>
          <w:tcPr>
            <w:tcW w:w="642" w:type="dxa"/>
            <w:vAlign w:val="center"/>
          </w:tcPr>
          <w:p w14:paraId="62DD3663">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c>
          <w:tcPr>
            <w:tcW w:w="1011" w:type="dxa"/>
            <w:vAlign w:val="center"/>
          </w:tcPr>
          <w:p w14:paraId="58F807A2">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　</w:t>
            </w:r>
          </w:p>
        </w:tc>
      </w:tr>
    </w:tbl>
    <w:p w14:paraId="1984929D">
      <w:pPr>
        <w:widowControl w:val="0"/>
        <w:kinsoku/>
        <w:autoSpaceDE/>
        <w:autoSpaceDN/>
        <w:adjustRightInd/>
        <w:snapToGrid/>
        <w:spacing w:line="600" w:lineRule="exact"/>
        <w:jc w:val="both"/>
        <w:textAlignment w:val="auto"/>
        <w:rPr>
          <w:rFonts w:hint="default" w:ascii="Times New Roman" w:hAnsi="Times New Roman" w:eastAsia="仿宋_GB2312" w:cs="Times New Roman"/>
          <w:snapToGrid/>
          <w:color w:val="000000"/>
          <w:kern w:val="0"/>
          <w:sz w:val="24"/>
          <w:szCs w:val="24"/>
          <w:lang w:val="en-US" w:eastAsia="zh-CN" w:bidi="ar-SA"/>
        </w:rPr>
      </w:pPr>
      <w:r>
        <w:rPr>
          <w:rFonts w:hint="default" w:ascii="Times New Roman" w:hAnsi="Times New Roman" w:eastAsia="仿宋_GB2312" w:cs="Times New Roman"/>
          <w:snapToGrid/>
          <w:color w:val="000000"/>
          <w:kern w:val="0"/>
          <w:sz w:val="24"/>
          <w:szCs w:val="24"/>
          <w:lang w:val="en-US" w:eastAsia="zh-CN" w:bidi="ar-SA"/>
        </w:rPr>
        <w:t>填表人：</w:t>
      </w:r>
      <w:r>
        <w:rPr>
          <w:rFonts w:hint="eastAsia" w:ascii="Times New Roman" w:hAnsi="Times New Roman" w:eastAsia="仿宋_GB2312" w:cs="Times New Roman"/>
          <w:snapToGrid/>
          <w:color w:val="000000"/>
          <w:kern w:val="0"/>
          <w:sz w:val="24"/>
          <w:szCs w:val="24"/>
          <w:lang w:val="en-US" w:eastAsia="zh-CN" w:bidi="ar-SA"/>
        </w:rPr>
        <w:t xml:space="preserve">黄湘林   </w:t>
      </w:r>
      <w:r>
        <w:rPr>
          <w:rFonts w:hint="default" w:ascii="Times New Roman" w:hAnsi="Times New Roman" w:eastAsia="仿宋_GB2312" w:cs="Times New Roman"/>
          <w:snapToGrid/>
          <w:color w:val="000000"/>
          <w:kern w:val="0"/>
          <w:sz w:val="24"/>
          <w:szCs w:val="24"/>
          <w:lang w:val="en-US" w:eastAsia="zh-CN" w:bidi="ar-SA"/>
        </w:rPr>
        <w:t xml:space="preserve"> 填报日期：</w:t>
      </w:r>
      <w:r>
        <w:rPr>
          <w:rFonts w:hint="eastAsia" w:ascii="Times New Roman" w:hAnsi="Times New Roman" w:eastAsia="仿宋_GB2312" w:cs="Times New Roman"/>
          <w:snapToGrid/>
          <w:color w:val="000000"/>
          <w:kern w:val="0"/>
          <w:sz w:val="24"/>
          <w:szCs w:val="24"/>
          <w:lang w:val="en-US" w:eastAsia="zh-CN" w:bidi="ar-SA"/>
        </w:rPr>
        <w:t xml:space="preserve"> 2024年7月23日      </w:t>
      </w:r>
      <w:r>
        <w:rPr>
          <w:rFonts w:hint="default" w:ascii="Times New Roman" w:hAnsi="Times New Roman" w:eastAsia="仿宋_GB2312" w:cs="Times New Roman"/>
          <w:snapToGrid/>
          <w:color w:val="000000"/>
          <w:kern w:val="0"/>
          <w:sz w:val="24"/>
          <w:szCs w:val="24"/>
          <w:lang w:val="en-US" w:eastAsia="zh-CN" w:bidi="ar-SA"/>
        </w:rPr>
        <w:t>联系电话：</w:t>
      </w:r>
      <w:r>
        <w:rPr>
          <w:rFonts w:hint="eastAsia" w:ascii="Times New Roman" w:hAnsi="Times New Roman" w:eastAsia="仿宋_GB2312" w:cs="Times New Roman"/>
          <w:snapToGrid/>
          <w:color w:val="000000"/>
          <w:kern w:val="0"/>
          <w:sz w:val="24"/>
          <w:szCs w:val="24"/>
          <w:lang w:val="en-US" w:eastAsia="zh-CN" w:bidi="ar-SA"/>
        </w:rPr>
        <w:t xml:space="preserve"> 07395699207</w:t>
      </w:r>
    </w:p>
    <w:p w14:paraId="61FA5B80">
      <w:pPr>
        <w:rPr>
          <w:rFonts w:hint="default"/>
          <w:lang w:val="en-US" w:eastAsia="zh-CN"/>
        </w:rPr>
      </w:pPr>
    </w:p>
    <w:p w14:paraId="5B3C5582">
      <w:pPr>
        <w:rPr>
          <w:rFonts w:hint="default"/>
          <w:lang w:val="en-US" w:eastAsia="zh-CN"/>
        </w:rPr>
      </w:pPr>
    </w:p>
    <w:p w14:paraId="1F678AAC">
      <w:pPr>
        <w:rPr>
          <w:rFonts w:hint="default"/>
          <w:lang w:val="en-US" w:eastAsia="zh-CN"/>
        </w:rPr>
      </w:pPr>
    </w:p>
    <w:p w14:paraId="1C3BD37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附件2</w:t>
      </w:r>
    </w:p>
    <w:p w14:paraId="1967296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center"/>
        <w:rPr>
          <w:rFonts w:hint="eastAsia" w:ascii="黑体" w:hAnsi="黑体" w:eastAsia="黑体" w:cs="黑体"/>
          <w:i w:val="0"/>
          <w:iCs w:val="0"/>
          <w:caps w:val="0"/>
          <w:color w:val="000000"/>
          <w:spacing w:val="0"/>
          <w:sz w:val="40"/>
          <w:szCs w:val="40"/>
          <w:shd w:val="clear" w:fill="FFFFFF"/>
          <w:lang w:val="en-US" w:eastAsia="zh-CN"/>
        </w:rPr>
      </w:pPr>
      <w:r>
        <w:rPr>
          <w:rFonts w:hint="eastAsia" w:ascii="黑体" w:hAnsi="黑体" w:eastAsia="黑体" w:cs="黑体"/>
          <w:i w:val="0"/>
          <w:iCs w:val="0"/>
          <w:caps w:val="0"/>
          <w:color w:val="000000"/>
          <w:spacing w:val="0"/>
          <w:sz w:val="40"/>
          <w:szCs w:val="40"/>
          <w:shd w:val="clear" w:fill="FFFFFF"/>
          <w:lang w:val="en-US" w:eastAsia="zh-CN"/>
        </w:rPr>
        <w:t>2023年市场监督管理局</w:t>
      </w:r>
      <w:r>
        <w:rPr>
          <w:rFonts w:hint="eastAsia" w:ascii="黑体" w:hAnsi="黑体" w:eastAsia="黑体" w:cs="黑体"/>
          <w:i w:val="0"/>
          <w:iCs w:val="0"/>
          <w:caps w:val="0"/>
          <w:color w:val="000000"/>
          <w:spacing w:val="0"/>
          <w:sz w:val="40"/>
          <w:szCs w:val="40"/>
          <w:shd w:val="clear" w:fill="FFFFFF"/>
        </w:rPr>
        <w:t>项目支出绩效自评报告</w:t>
      </w:r>
      <w:r>
        <w:rPr>
          <w:rFonts w:hint="eastAsia" w:ascii="黑体" w:hAnsi="黑体" w:eastAsia="黑体" w:cs="黑体"/>
          <w:i w:val="0"/>
          <w:iCs w:val="0"/>
          <w:caps w:val="0"/>
          <w:color w:val="000000"/>
          <w:spacing w:val="0"/>
          <w:sz w:val="22"/>
          <w:szCs w:val="22"/>
          <w:shd w:val="clear" w:fill="FFFFFF"/>
        </w:rPr>
        <w:t> </w:t>
      </w:r>
    </w:p>
    <w:p w14:paraId="56FE01F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left="0" w:right="0" w:firstLine="640" w:firstLineChars="200"/>
        <w:jc w:val="both"/>
        <w:textAlignment w:val="auto"/>
        <w:rPr>
          <w:rFonts w:hint="eastAsia" w:ascii="黑体" w:hAnsi="黑体" w:eastAsia="黑体" w:cs="黑体"/>
          <w:i w:val="0"/>
          <w:iCs w:val="0"/>
          <w:caps w:val="0"/>
          <w:color w:val="000000"/>
          <w:spacing w:val="0"/>
          <w:sz w:val="32"/>
          <w:szCs w:val="32"/>
        </w:rPr>
      </w:pPr>
      <w:r>
        <w:rPr>
          <w:rFonts w:hint="eastAsia" w:ascii="方正小标宋_GBK" w:hAnsi="方正小标宋_GBK" w:eastAsia="方正小标宋_GBK" w:cs="方正小标宋_GBK"/>
          <w:i w:val="0"/>
          <w:iCs w:val="0"/>
          <w:caps w:val="0"/>
          <w:color w:val="000000"/>
          <w:spacing w:val="0"/>
          <w:sz w:val="32"/>
          <w:szCs w:val="32"/>
          <w:shd w:val="clear" w:fill="FFFFFF"/>
        </w:rPr>
        <w:t> </w:t>
      </w:r>
      <w:r>
        <w:rPr>
          <w:rFonts w:hint="eastAsia" w:ascii="黑体" w:hAnsi="黑体" w:eastAsia="黑体" w:cs="黑体"/>
          <w:i w:val="0"/>
          <w:iCs w:val="0"/>
          <w:caps w:val="0"/>
          <w:color w:val="000000"/>
          <w:spacing w:val="0"/>
          <w:sz w:val="32"/>
          <w:szCs w:val="32"/>
          <w:shd w:val="clear" w:fill="FFFFFF"/>
        </w:rPr>
        <w:t>一、项目基本情况</w:t>
      </w:r>
    </w:p>
    <w:p w14:paraId="76D1E61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3" w:firstLineChars="200"/>
        <w:jc w:val="both"/>
        <w:textAlignment w:val="auto"/>
        <w:rPr>
          <w:rFonts w:hint="eastAsia" w:ascii="楷体" w:hAnsi="楷体" w:eastAsia="楷体" w:cs="楷体"/>
          <w:b/>
          <w:bCs/>
          <w:i w:val="0"/>
          <w:iCs w:val="0"/>
          <w:caps w:val="0"/>
          <w:color w:val="000000"/>
          <w:spacing w:val="0"/>
          <w:sz w:val="32"/>
          <w:szCs w:val="32"/>
          <w:shd w:val="clear" w:fill="FFFFFF"/>
        </w:rPr>
      </w:pPr>
      <w:r>
        <w:rPr>
          <w:rFonts w:hint="eastAsia" w:ascii="楷体" w:hAnsi="楷体" w:eastAsia="楷体" w:cs="楷体"/>
          <w:b/>
          <w:bCs/>
          <w:i w:val="0"/>
          <w:iCs w:val="0"/>
          <w:caps w:val="0"/>
          <w:color w:val="000000"/>
          <w:spacing w:val="0"/>
          <w:sz w:val="32"/>
          <w:szCs w:val="32"/>
          <w:shd w:val="clear" w:fill="FFFFFF"/>
        </w:rPr>
        <w:t>（一）项目概况</w:t>
      </w:r>
    </w:p>
    <w:p w14:paraId="77D2CC1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3" w:firstLineChars="200"/>
        <w:jc w:val="both"/>
        <w:textAlignment w:val="auto"/>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pPr>
      <w:r>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t>1.项目决策背景</w:t>
      </w:r>
    </w:p>
    <w:p w14:paraId="7BC6141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部署全区市场监管组织开展</w:t>
      </w:r>
      <w:r>
        <w:rPr>
          <w:rFonts w:hint="default" w:ascii="华文仿宋" w:hAnsi="华文仿宋" w:eastAsia="华文仿宋" w:cs="华文仿宋"/>
          <w:sz w:val="32"/>
          <w:szCs w:val="32"/>
          <w:shd w:val="clear" w:fill="FFFFFF"/>
          <w:lang w:val="en-US" w:eastAsia="zh-CN"/>
        </w:rPr>
        <w:t>202</w:t>
      </w:r>
      <w:r>
        <w:rPr>
          <w:rFonts w:hint="eastAsia" w:ascii="华文仿宋" w:hAnsi="华文仿宋" w:eastAsia="华文仿宋" w:cs="华文仿宋"/>
          <w:sz w:val="32"/>
          <w:szCs w:val="32"/>
          <w:shd w:val="clear" w:fill="FFFFFF"/>
          <w:lang w:val="en-US" w:eastAsia="zh-CN"/>
        </w:rPr>
        <w:t>3</w:t>
      </w:r>
      <w:r>
        <w:rPr>
          <w:rFonts w:hint="default" w:ascii="华文仿宋" w:hAnsi="华文仿宋" w:eastAsia="华文仿宋" w:cs="华文仿宋"/>
          <w:sz w:val="32"/>
          <w:szCs w:val="32"/>
          <w:shd w:val="clear" w:fill="FFFFFF"/>
          <w:lang w:val="en-US" w:eastAsia="zh-CN"/>
        </w:rPr>
        <w:t>年工作</w:t>
      </w:r>
      <w:r>
        <w:rPr>
          <w:rFonts w:hint="eastAsia" w:ascii="华文仿宋" w:hAnsi="华文仿宋" w:eastAsia="华文仿宋" w:cs="华文仿宋"/>
          <w:sz w:val="32"/>
          <w:szCs w:val="32"/>
          <w:shd w:val="clear" w:fill="FFFFFF"/>
          <w:lang w:val="en-US" w:eastAsia="zh-CN"/>
        </w:rPr>
        <w:t>，着力抓好部门监管责任和企业主体责任“两个责任”落实，确保监管责任清晰，推动各项监管措施有效落实，从而聚焦赋能产业发展、激发市场活力、扩大消费需求、深化改革创新、统筹安全发展。</w:t>
      </w:r>
    </w:p>
    <w:p w14:paraId="43F38F2D">
      <w:pPr>
        <w:pStyle w:val="6"/>
        <w:keepNext w:val="0"/>
        <w:keepLines w:val="0"/>
        <w:widowControl/>
        <w:numPr>
          <w:ilvl w:val="0"/>
          <w:numId w:val="4"/>
        </w:numPr>
        <w:suppressLineNumbers w:val="0"/>
        <w:spacing w:before="106" w:beforeAutospacing="0" w:after="106" w:afterAutospacing="0" w:line="585" w:lineRule="atLeast"/>
        <w:ind w:left="0" w:right="0" w:firstLine="645"/>
        <w:jc w:val="both"/>
        <w:rPr>
          <w:rFonts w:hint="eastAsia" w:ascii="华文仿宋" w:hAnsi="华文仿宋" w:eastAsia="华文仿宋" w:cs="华文仿宋"/>
          <w:sz w:val="32"/>
          <w:szCs w:val="32"/>
          <w:shd w:val="clear" w:fill="FFFFFF"/>
          <w:lang w:val="en-US" w:eastAsia="zh-CN"/>
        </w:rPr>
      </w:pPr>
      <w:r>
        <w:rPr>
          <w:rFonts w:hint="eastAsia" w:ascii="仿宋_GB2312" w:hAnsi="微软雅黑" w:eastAsia="仿宋_GB2312" w:cs="仿宋_GB2312"/>
          <w:b/>
          <w:bCs/>
          <w:color w:val="000000"/>
          <w:sz w:val="31"/>
          <w:szCs w:val="31"/>
          <w:u w:val="none"/>
          <w:shd w:val="clear" w:fill="FFFFFF"/>
          <w:lang w:val="en-US" w:eastAsia="zh-CN"/>
        </w:rPr>
        <w:t>项目主要内容：</w:t>
      </w:r>
      <w:r>
        <w:rPr>
          <w:rFonts w:hint="eastAsia" w:ascii="华文仿宋" w:hAnsi="华文仿宋" w:eastAsia="华文仿宋" w:cs="华文仿宋"/>
          <w:sz w:val="32"/>
          <w:szCs w:val="32"/>
          <w:shd w:val="clear" w:fill="FFFFFF"/>
          <w:lang w:val="en-US" w:eastAsia="zh-CN"/>
        </w:rPr>
        <w:t>2023年共7个项目，分别为：</w:t>
      </w:r>
    </w:p>
    <w:p w14:paraId="0441ECF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①</w:t>
      </w:r>
      <w:r>
        <w:rPr>
          <w:rFonts w:hint="eastAsia" w:ascii="华文仿宋" w:hAnsi="华文仿宋" w:eastAsia="华文仿宋" w:cs="华文仿宋"/>
          <w:sz w:val="32"/>
          <w:szCs w:val="32"/>
          <w:shd w:val="clear" w:fill="FFFFFF"/>
          <w:lang w:val="en-US" w:eastAsia="zh-CN"/>
        </w:rPr>
        <w:t>食品餐饮市场监督管理项目23.68万元，主要为贯彻习近平总书记关于食品安全“四个最严”的要求，认真履行食品安全监管职责，扎实开展各项食品安全专项整治活动，努力解决食品安全突出问题，坚决查处违法违规经营行为，切实保障广大人民群众饮食安全。</w:t>
      </w:r>
    </w:p>
    <w:p w14:paraId="4475ED8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②</w:t>
      </w:r>
      <w:r>
        <w:rPr>
          <w:rFonts w:hint="eastAsia" w:ascii="华文仿宋" w:hAnsi="华文仿宋" w:eastAsia="华文仿宋" w:cs="华文仿宋"/>
          <w:sz w:val="32"/>
          <w:szCs w:val="32"/>
          <w:shd w:val="clear" w:fill="FFFFFF"/>
          <w:lang w:val="en-US" w:eastAsia="zh-CN"/>
        </w:rPr>
        <w:t>新冠肺炎防控专项工作项目433.61万元，主要为科学有效地</w:t>
      </w:r>
      <w:r>
        <w:rPr>
          <w:rFonts w:hint="default" w:ascii="华文仿宋" w:hAnsi="华文仿宋" w:eastAsia="华文仿宋" w:cs="华文仿宋"/>
          <w:sz w:val="32"/>
          <w:szCs w:val="32"/>
          <w:shd w:val="clear" w:fill="FFFFFF"/>
          <w:lang w:val="en-US" w:eastAsia="zh-CN"/>
        </w:rPr>
        <w:t>完成新冠肺炎疫情防控工作</w:t>
      </w:r>
      <w:r>
        <w:rPr>
          <w:rFonts w:hint="eastAsia" w:ascii="华文仿宋" w:hAnsi="华文仿宋" w:eastAsia="华文仿宋" w:cs="华文仿宋"/>
          <w:sz w:val="32"/>
          <w:szCs w:val="32"/>
          <w:shd w:val="clear" w:fill="FFFFFF"/>
          <w:lang w:val="en-US" w:eastAsia="zh-CN"/>
        </w:rPr>
        <w:t>后续经费保障工作</w:t>
      </w:r>
      <w:r>
        <w:rPr>
          <w:rFonts w:hint="default" w:ascii="华文仿宋" w:hAnsi="华文仿宋" w:eastAsia="华文仿宋" w:cs="华文仿宋"/>
          <w:sz w:val="32"/>
          <w:szCs w:val="32"/>
          <w:shd w:val="clear" w:fill="FFFFFF"/>
          <w:lang w:val="en-US" w:eastAsia="zh-CN"/>
        </w:rPr>
        <w:t>，坚决有力地落实新冠肺炎各项疫情防控措施</w:t>
      </w:r>
      <w:r>
        <w:rPr>
          <w:rFonts w:hint="eastAsia" w:ascii="华文仿宋" w:hAnsi="华文仿宋" w:eastAsia="华文仿宋" w:cs="华文仿宋"/>
          <w:sz w:val="32"/>
          <w:szCs w:val="32"/>
          <w:shd w:val="clear" w:fill="FFFFFF"/>
          <w:lang w:val="en-US" w:eastAsia="zh-CN"/>
        </w:rPr>
        <w:t>。</w:t>
      </w:r>
    </w:p>
    <w:p w14:paraId="5415177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③</w:t>
      </w:r>
      <w:r>
        <w:rPr>
          <w:rFonts w:hint="eastAsia" w:ascii="华文仿宋" w:hAnsi="华文仿宋" w:eastAsia="华文仿宋" w:cs="华文仿宋"/>
          <w:sz w:val="32"/>
          <w:szCs w:val="32"/>
          <w:shd w:val="clear" w:fill="FFFFFF"/>
          <w:lang w:val="en-US" w:eastAsia="zh-CN"/>
        </w:rPr>
        <w:t>执法制式服装项目2.08万元，主要为</w:t>
      </w:r>
      <w:r>
        <w:rPr>
          <w:rFonts w:hint="default" w:ascii="华文仿宋" w:hAnsi="华文仿宋" w:eastAsia="华文仿宋" w:cs="华文仿宋"/>
          <w:sz w:val="32"/>
          <w:szCs w:val="32"/>
          <w:shd w:val="clear" w:fill="FFFFFF"/>
          <w:lang w:val="en-US" w:eastAsia="zh-CN"/>
        </w:rPr>
        <w:t>适应新形势下监督执法工作的需要，规范和提升行政执法行为，树立动监执法人员良好形象</w:t>
      </w:r>
      <w:r>
        <w:rPr>
          <w:rFonts w:hint="eastAsia" w:ascii="华文仿宋" w:hAnsi="华文仿宋" w:eastAsia="华文仿宋" w:cs="华文仿宋"/>
          <w:sz w:val="32"/>
          <w:szCs w:val="32"/>
          <w:shd w:val="clear" w:fill="FFFFFF"/>
          <w:lang w:val="en-US" w:eastAsia="zh-CN"/>
        </w:rPr>
        <w:t>，统一综合行政执法制式服装和标志包括帽类、服装类、鞋类、标志类等。</w:t>
      </w:r>
    </w:p>
    <w:p w14:paraId="70FFB11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微软雅黑" w:hAnsi="微软雅黑" w:eastAsia="微软雅黑" w:cs="微软雅黑"/>
          <w:sz w:val="32"/>
          <w:szCs w:val="32"/>
          <w:shd w:val="clear" w:fill="FFFFFF"/>
          <w:lang w:val="en-US" w:eastAsia="zh-CN"/>
        </w:rPr>
        <w:t>④</w:t>
      </w:r>
      <w:r>
        <w:rPr>
          <w:rFonts w:hint="eastAsia" w:ascii="华文仿宋" w:hAnsi="华文仿宋" w:eastAsia="华文仿宋" w:cs="华文仿宋"/>
          <w:sz w:val="32"/>
          <w:szCs w:val="32"/>
          <w:shd w:val="clear" w:fill="FFFFFF"/>
          <w:lang w:val="en-US" w:eastAsia="zh-CN"/>
        </w:rPr>
        <w:t>首套公章免费项目3.9万元，主要为新开办企业推出刻章“政府买单、企业免单”新模式，为新开办市场主体免费刻制首套印章的惠企政策，每个新开办企业都可免费领取四枚印章（包含公章、法定代表人名章、财务专用章、发票专用章），最大限度为企业“松绑减负”，真正实现了企业开办“零成本”，把“进一步深化“放管服”改革，优化营商环境”政策落到实处。</w:t>
      </w:r>
    </w:p>
    <w:p w14:paraId="54CA91A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⑤临聘人员工资项目37.74万元，主要为强重点领域专项执法力度，加强市监队伍建设，保障市场健康发展。</w:t>
      </w:r>
    </w:p>
    <w:p w14:paraId="02D90DF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⑥知识产权项目15万元，主要为不断深化知识产权服务便利化改革，完善知识产权服务体系，提升知识产权服务效能和水平。加大对商标侵权等违法行为打击力度。</w:t>
      </w:r>
    </w:p>
    <w:p w14:paraId="2E20668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⑦邀你游北塔项目12.97万元，主要为举办邀你游北塔美食节活动，响应省、市扩内需、促消费、惠民生的举措，释放消费能力进一步释放消费潜力，提升餐饮行业消费动能。</w:t>
      </w:r>
    </w:p>
    <w:p w14:paraId="0C22483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3" w:firstLineChars="200"/>
        <w:jc w:val="both"/>
        <w:textAlignment w:val="auto"/>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pPr>
      <w:r>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t>3.项目组织管理机构</w:t>
      </w:r>
    </w:p>
    <w:p w14:paraId="6C16571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default" w:ascii="仿宋_GB2312" w:eastAsia="仿宋_GB2312" w:cs="仿宋_GB2312" w:hAnsiTheme="minorHAnsi"/>
          <w:i w:val="0"/>
          <w:iCs w:val="0"/>
          <w:caps w:val="0"/>
          <w:color w:val="000000"/>
          <w:spacing w:val="0"/>
          <w:kern w:val="0"/>
          <w:sz w:val="32"/>
          <w:szCs w:val="32"/>
          <w:shd w:val="clear" w:fill="FFFFFF"/>
          <w:lang w:val="en-US" w:eastAsia="zh-CN" w:bidi="ar"/>
        </w:rPr>
      </w:pPr>
      <w:r>
        <w:rPr>
          <w:rFonts w:hint="eastAsia" w:ascii="仿宋_GB2312" w:eastAsia="仿宋_GB2312" w:cs="仿宋_GB2312"/>
          <w:i w:val="0"/>
          <w:iCs w:val="0"/>
          <w:caps w:val="0"/>
          <w:color w:val="000000"/>
          <w:spacing w:val="0"/>
          <w:kern w:val="0"/>
          <w:sz w:val="32"/>
          <w:szCs w:val="32"/>
          <w:shd w:val="clear" w:fill="FFFFFF"/>
          <w:lang w:val="en-US" w:eastAsia="zh-CN" w:bidi="ar"/>
        </w:rPr>
        <w:t xml:space="preserve">   邵阳市北塔区市场监督管理局</w:t>
      </w:r>
    </w:p>
    <w:p w14:paraId="3D0D60B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3" w:firstLineChars="200"/>
        <w:jc w:val="both"/>
        <w:textAlignment w:val="auto"/>
        <w:rPr>
          <w:rFonts w:hint="default" w:ascii="楷体" w:hAnsi="楷体" w:eastAsia="楷体" w:cs="楷体"/>
          <w:b/>
          <w:bCs/>
          <w:i w:val="0"/>
          <w:iCs w:val="0"/>
          <w:caps w:val="0"/>
          <w:color w:val="000000"/>
          <w:spacing w:val="0"/>
          <w:sz w:val="32"/>
          <w:szCs w:val="32"/>
          <w:shd w:val="clear" w:fill="FFFFFF"/>
        </w:rPr>
      </w:pPr>
      <w:r>
        <w:rPr>
          <w:rFonts w:hint="default" w:ascii="楷体" w:hAnsi="楷体" w:eastAsia="楷体" w:cs="楷体"/>
          <w:b/>
          <w:bCs/>
          <w:i w:val="0"/>
          <w:iCs w:val="0"/>
          <w:caps w:val="0"/>
          <w:color w:val="000000"/>
          <w:spacing w:val="0"/>
          <w:sz w:val="32"/>
          <w:szCs w:val="32"/>
          <w:shd w:val="clear" w:fill="FFFFFF"/>
        </w:rPr>
        <w:t>（二）预算资金使用管理情况</w:t>
      </w:r>
    </w:p>
    <w:p w14:paraId="13F4E726">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outlineLvl w:val="1"/>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pPr>
      <w:bookmarkStart w:id="0" w:name="_Toc10810"/>
      <w:r>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t>1.预算资金安排及管理情况</w:t>
      </w:r>
      <w:bookmarkEnd w:id="0"/>
    </w:p>
    <w:p w14:paraId="432573C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（1）资金来源及拨付流程</w:t>
      </w:r>
      <w:r>
        <w:rPr>
          <w:rFonts w:hint="eastAsia" w:ascii="华文仿宋" w:hAnsi="华文仿宋" w:eastAsia="华文仿宋" w:cs="华文仿宋"/>
          <w:sz w:val="32"/>
          <w:szCs w:val="32"/>
          <w:shd w:val="clear" w:fill="FFFFFF"/>
          <w:lang w:val="en-US" w:eastAsia="zh-CN"/>
        </w:rPr>
        <w:t xml:space="preserve">：资金全部来源于一般公共预算拨款收入，并已按照项目审批拨付流程拨付到位。      </w:t>
      </w:r>
    </w:p>
    <w:p w14:paraId="3F56B6F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资金到位情况</w:t>
      </w:r>
      <w:r>
        <w:rPr>
          <w:rFonts w:hint="eastAsia" w:ascii="华文仿宋" w:hAnsi="华文仿宋" w:eastAsia="华文仿宋" w:cs="华文仿宋"/>
          <w:sz w:val="32"/>
          <w:szCs w:val="32"/>
          <w:shd w:val="clear" w:fill="FFFFFF"/>
          <w:lang w:val="en-US" w:eastAsia="zh-CN"/>
        </w:rPr>
        <w:t>：项目经费已于2023年拨付到位。</w:t>
      </w:r>
    </w:p>
    <w:p w14:paraId="1E877C5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w:t>
      </w:r>
      <w:r>
        <w:rPr>
          <w:rFonts w:hint="eastAsia" w:ascii="华文仿宋" w:hAnsi="华文仿宋" w:eastAsia="华文仿宋" w:cs="华文仿宋"/>
          <w:sz w:val="32"/>
          <w:szCs w:val="32"/>
          <w:shd w:val="clear" w:fill="FFFFFF"/>
          <w:lang w:val="en-US" w:eastAsia="zh-CN"/>
        </w:rPr>
        <w:t>3</w:t>
      </w:r>
      <w:r>
        <w:rPr>
          <w:rFonts w:hint="default" w:ascii="华文仿宋" w:hAnsi="华文仿宋" w:eastAsia="华文仿宋" w:cs="华文仿宋"/>
          <w:sz w:val="32"/>
          <w:szCs w:val="32"/>
          <w:shd w:val="clear" w:fill="FFFFFF"/>
          <w:lang w:val="en-US" w:eastAsia="zh-CN"/>
        </w:rPr>
        <w:t>）资金使用情况</w:t>
      </w:r>
      <w:r>
        <w:rPr>
          <w:rFonts w:hint="eastAsia" w:ascii="华文仿宋" w:hAnsi="华文仿宋" w:eastAsia="华文仿宋" w:cs="华文仿宋"/>
          <w:sz w:val="32"/>
          <w:szCs w:val="32"/>
          <w:shd w:val="clear" w:fill="FFFFFF"/>
          <w:lang w:val="en-US" w:eastAsia="zh-CN"/>
        </w:rPr>
        <w:t>：主要使用于项目管理的各项支出。</w:t>
      </w:r>
    </w:p>
    <w:p w14:paraId="2A979D8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w:t>
      </w:r>
      <w:r>
        <w:rPr>
          <w:rFonts w:hint="eastAsia" w:ascii="华文仿宋" w:hAnsi="华文仿宋" w:eastAsia="华文仿宋" w:cs="华文仿宋"/>
          <w:sz w:val="32"/>
          <w:szCs w:val="32"/>
          <w:shd w:val="clear" w:fill="FFFFFF"/>
          <w:lang w:val="en-US" w:eastAsia="zh-CN"/>
        </w:rPr>
        <w:t>4</w:t>
      </w:r>
      <w:r>
        <w:rPr>
          <w:rFonts w:hint="default" w:ascii="华文仿宋" w:hAnsi="华文仿宋" w:eastAsia="华文仿宋" w:cs="华文仿宋"/>
          <w:sz w:val="32"/>
          <w:szCs w:val="32"/>
          <w:shd w:val="clear" w:fill="FFFFFF"/>
          <w:lang w:val="en-US" w:eastAsia="zh-CN"/>
        </w:rPr>
        <w:t>）资金管理制度及执行情况</w:t>
      </w:r>
      <w:r>
        <w:rPr>
          <w:rFonts w:hint="eastAsia" w:ascii="华文仿宋" w:hAnsi="华文仿宋" w:eastAsia="华文仿宋" w:cs="华文仿宋"/>
          <w:sz w:val="32"/>
          <w:szCs w:val="32"/>
          <w:shd w:val="clear" w:fill="FFFFFF"/>
          <w:lang w:val="en-US" w:eastAsia="zh-CN"/>
        </w:rPr>
        <w:t>：本年度该项目已按照相应的资金管理和财务管理制度进行相应的经费支出。</w:t>
      </w:r>
    </w:p>
    <w:p w14:paraId="6D6F0EE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3" w:firstLineChars="200"/>
        <w:jc w:val="both"/>
        <w:textAlignment w:val="auto"/>
        <w:rPr>
          <w:rFonts w:hint="default" w:ascii="仿宋_GB2312" w:eastAsia="仿宋_GB2312" w:cs="仿宋_GB2312" w:hAnsiTheme="minorHAnsi"/>
          <w:b/>
          <w:bCs/>
          <w:i w:val="0"/>
          <w:iCs w:val="0"/>
          <w:caps w:val="0"/>
          <w:color w:val="000000"/>
          <w:spacing w:val="0"/>
          <w:kern w:val="0"/>
          <w:sz w:val="32"/>
          <w:szCs w:val="32"/>
          <w:shd w:val="clear" w:fill="FFFFFF"/>
          <w:lang w:val="en-US" w:eastAsia="zh-CN" w:bidi="ar"/>
        </w:rPr>
      </w:pPr>
      <w:r>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t>2</w:t>
      </w:r>
      <w:r>
        <w:rPr>
          <w:rFonts w:hint="default" w:ascii="仿宋_GB2312" w:eastAsia="仿宋_GB2312" w:cs="仿宋_GB2312" w:hAnsiTheme="minorHAnsi"/>
          <w:b/>
          <w:bCs/>
          <w:i w:val="0"/>
          <w:iCs w:val="0"/>
          <w:caps w:val="0"/>
          <w:color w:val="000000"/>
          <w:spacing w:val="0"/>
          <w:kern w:val="0"/>
          <w:sz w:val="32"/>
          <w:szCs w:val="32"/>
          <w:shd w:val="clear" w:fill="FFFFFF"/>
          <w:lang w:val="en-US" w:eastAsia="zh-CN" w:bidi="ar"/>
        </w:rPr>
        <w:t>.项目组织实施管理情况</w:t>
      </w:r>
    </w:p>
    <w:p w14:paraId="056181B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本绩效目标开始时间为2023年1月1日，完成时间2023年12月31日。我局积极及时组织实施各项行政管理事务，当年按质、按量完成了各项目标任务和绩效目标支出资金。专项资金按照规范程序提请申请、分配、管理和使用，建立了专项资金内部监督制约制衡机制，坚持专款专用，强化专项资金使用项目使用专项资金，加强专项资金使用过程的控制和追踪问效，进一步推进专项资金申请和使用中的监管。</w:t>
      </w:r>
    </w:p>
    <w:p w14:paraId="4D1719E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3" w:firstLineChars="200"/>
        <w:jc w:val="both"/>
        <w:textAlignment w:val="auto"/>
        <w:rPr>
          <w:rFonts w:hint="eastAsia" w:ascii="楷体" w:hAnsi="楷体" w:eastAsia="楷体" w:cs="楷体"/>
          <w:b/>
          <w:bCs/>
          <w:i w:val="0"/>
          <w:iCs w:val="0"/>
          <w:caps w:val="0"/>
          <w:color w:val="000000"/>
          <w:spacing w:val="0"/>
          <w:sz w:val="32"/>
          <w:szCs w:val="32"/>
          <w:shd w:val="clear" w:fill="FFFFFF"/>
        </w:rPr>
      </w:pPr>
      <w:r>
        <w:rPr>
          <w:rFonts w:hint="eastAsia" w:ascii="楷体" w:hAnsi="楷体" w:eastAsia="楷体" w:cs="楷体"/>
          <w:b/>
          <w:bCs/>
          <w:i w:val="0"/>
          <w:iCs w:val="0"/>
          <w:caps w:val="0"/>
          <w:color w:val="000000"/>
          <w:spacing w:val="0"/>
          <w:sz w:val="32"/>
          <w:szCs w:val="32"/>
          <w:shd w:val="clear" w:fill="FFFFFF"/>
        </w:rPr>
        <w:t>（三）预算绩效目标情况</w:t>
      </w:r>
    </w:p>
    <w:p w14:paraId="6513697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3" w:firstLineChars="200"/>
        <w:jc w:val="both"/>
        <w:textAlignment w:val="auto"/>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pPr>
      <w:r>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t>1.绩效目标</w:t>
      </w:r>
    </w:p>
    <w:p w14:paraId="06A2ADA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0" w:firstLineChars="200"/>
        <w:jc w:val="both"/>
        <w:textAlignment w:val="auto"/>
        <w:rPr>
          <w:rFonts w:hint="eastAsia" w:ascii="仿宋_GB2312" w:eastAsia="仿宋_GB2312" w:cs="仿宋_GB2312" w:hAnsiTheme="minorHAnsi"/>
          <w:i w:val="0"/>
          <w:iCs w:val="0"/>
          <w:caps w:val="0"/>
          <w:color w:val="000000"/>
          <w:spacing w:val="0"/>
          <w:kern w:val="0"/>
          <w:sz w:val="32"/>
          <w:szCs w:val="32"/>
          <w:shd w:val="clear" w:fill="FFFFFF"/>
          <w:lang w:val="en-US" w:eastAsia="zh-CN" w:bidi="ar"/>
        </w:rPr>
      </w:pPr>
      <w:r>
        <w:rPr>
          <w:rFonts w:hint="eastAsia" w:ascii="仿宋_GB2312" w:eastAsia="仿宋_GB2312" w:cs="仿宋_GB2312" w:hAnsiTheme="minorHAnsi"/>
          <w:i w:val="0"/>
          <w:iCs w:val="0"/>
          <w:caps w:val="0"/>
          <w:color w:val="000000"/>
          <w:spacing w:val="0"/>
          <w:kern w:val="0"/>
          <w:sz w:val="32"/>
          <w:szCs w:val="32"/>
          <w:shd w:val="clear" w:fill="FFFFFF"/>
          <w:lang w:val="en-US" w:eastAsia="zh-CN" w:bidi="ar"/>
        </w:rPr>
        <w:t>一是高质量推动改革创新，服务经济发展；二是高要求履行市场监管职责，坚守安全底线；三是高效率维护市场秩序，营造和谐环境；四是高标准做实民生工作，确保利民惠民；五是高站位推进各项重点工作，确保总体工作有序开展；六是高水平建设干部队伍，打造市监铁军</w:t>
      </w:r>
      <w:r>
        <w:rPr>
          <w:rFonts w:hint="eastAsia" w:ascii="仿宋_GB2312" w:eastAsia="仿宋_GB2312" w:cs="仿宋_GB2312"/>
          <w:i w:val="0"/>
          <w:iCs w:val="0"/>
          <w:caps w:val="0"/>
          <w:color w:val="000000"/>
          <w:spacing w:val="0"/>
          <w:kern w:val="0"/>
          <w:sz w:val="32"/>
          <w:szCs w:val="32"/>
          <w:shd w:val="clear" w:fill="FFFFFF"/>
          <w:lang w:val="en-US" w:eastAsia="zh-CN" w:bidi="ar"/>
        </w:rPr>
        <w:t>。</w:t>
      </w:r>
    </w:p>
    <w:p w14:paraId="6893210D">
      <w:pPr>
        <w:pStyle w:val="6"/>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520" w:lineRule="exact"/>
        <w:ind w:right="0" w:firstLine="643" w:firstLineChars="200"/>
        <w:jc w:val="both"/>
        <w:textAlignment w:val="auto"/>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pPr>
      <w:r>
        <w:rPr>
          <w:rFonts w:hint="eastAsia" w:ascii="仿宋_GB2312" w:eastAsia="仿宋_GB2312" w:cs="仿宋_GB2312" w:hAnsiTheme="minorHAnsi"/>
          <w:b/>
          <w:bCs/>
          <w:i w:val="0"/>
          <w:iCs w:val="0"/>
          <w:caps w:val="0"/>
          <w:color w:val="000000"/>
          <w:spacing w:val="0"/>
          <w:kern w:val="0"/>
          <w:sz w:val="32"/>
          <w:szCs w:val="32"/>
          <w:shd w:val="clear" w:fill="FFFFFF"/>
          <w:lang w:val="en-US" w:eastAsia="zh-CN" w:bidi="ar"/>
        </w:rPr>
        <w:t>绩效指标</w:t>
      </w:r>
    </w:p>
    <w:p w14:paraId="716DFD22">
      <w:pPr>
        <w:keepNext w:val="0"/>
        <w:keepLines w:val="0"/>
        <w:pageBreakBefore w:val="0"/>
        <w:kinsoku/>
        <w:wordWrap/>
        <w:overflowPunct/>
        <w:topLinePunct w:val="0"/>
        <w:autoSpaceDE/>
        <w:bidi w:val="0"/>
        <w:adjustRightInd/>
        <w:snapToGrid/>
        <w:spacing w:line="510" w:lineRule="exact"/>
        <w:ind w:firstLine="645"/>
        <w:jc w:val="left"/>
        <w:textAlignment w:val="auto"/>
        <w:rPr>
          <w:rFonts w:hint="eastAsia" w:ascii="华文仿宋" w:hAnsi="华文仿宋" w:eastAsia="华文仿宋" w:cs="华文仿宋"/>
          <w:kern w:val="0"/>
          <w:sz w:val="32"/>
          <w:szCs w:val="32"/>
          <w:shd w:val="clear" w:fill="FFFFFF"/>
          <w:lang w:val="en-US" w:eastAsia="zh-CN" w:bidi="ar"/>
        </w:rPr>
      </w:pPr>
      <w:r>
        <w:rPr>
          <w:rFonts w:hint="eastAsia" w:ascii="华文仿宋" w:hAnsi="华文仿宋" w:eastAsia="华文仿宋" w:cs="华文仿宋"/>
          <w:kern w:val="0"/>
          <w:sz w:val="32"/>
          <w:szCs w:val="32"/>
          <w:shd w:val="clear" w:fill="FFFFFF"/>
          <w:lang w:val="en-US" w:eastAsia="zh-CN" w:bidi="ar"/>
        </w:rPr>
        <w:t>一是加强重点领域专项执法力度。围绕与民生相关的重点行业、重点领域、重点地区，开展以打击假冒伪劣为重点的执法行动，着力整治市场乱象。加大对虚假违法广告打击力度，严厉查处医疗、药品、保健食品等行业和互联网等领域的广告违法行为。加大传销打击力度，着力规范直销经营。加大价格监管力度，深入开展反垄断反不正当竞争执法工作，打造公平有序的市场竞争环境。二是加快完善新型监管机制。加大“双随机、一公开”监管覆盖范围，进一步完善跨部门随机联查机制，加大检查结果公开力度。全面完善信用监管，推进企业信息公示工作，推进涉企信息归集共享，完善企业经营异常名录及“黑名单”，加大对失信企业联合惩戒力度，实现“一处违法、处处受限”。三是着力加大产品抽检力度。加强对电线电缆、家电及电烤炉等产品进行抽检，对抽检不合格产品进行严厉查处。提升计量标准服务能力。加大对电子台秤、天平等计量器具检定力度，切实维护市场公平交易。四是着力加强党建工作。坚持党要管党，全面从严治党的要求，深入开展主题教育、党史学习教育等党的教育。</w:t>
      </w:r>
    </w:p>
    <w:p w14:paraId="17B2448E">
      <w:pPr>
        <w:pStyle w:val="7"/>
        <w:keepNext w:val="0"/>
        <w:keepLines w:val="0"/>
        <w:pageBreakBefore w:val="0"/>
        <w:widowControl w:val="0"/>
        <w:kinsoku/>
        <w:wordWrap/>
        <w:overflowPunct/>
        <w:topLinePunct w:val="0"/>
        <w:autoSpaceDE/>
        <w:autoSpaceDN/>
        <w:bidi w:val="0"/>
        <w:adjustRightInd/>
        <w:snapToGrid w:val="0"/>
        <w:spacing w:beforeLines="0" w:afterLines="0" w:line="520" w:lineRule="exact"/>
        <w:ind w:left="0" w:leftChars="0"/>
        <w:textAlignment w:val="auto"/>
        <w:rPr>
          <w:rFonts w:hint="eastAsia" w:ascii="黑体" w:hAnsi="黑体" w:eastAsia="黑体" w:cs="黑体"/>
          <w:i w:val="0"/>
          <w:iCs w:val="0"/>
          <w:caps w:val="0"/>
          <w:color w:val="000000"/>
          <w:spacing w:val="0"/>
          <w:kern w:val="0"/>
          <w:sz w:val="32"/>
          <w:szCs w:val="32"/>
          <w:shd w:val="clear" w:fill="FFFFFF"/>
          <w:lang w:val="en-US" w:eastAsia="zh-CN" w:bidi="ar"/>
        </w:rPr>
      </w:pPr>
      <w:r>
        <w:rPr>
          <w:rFonts w:hint="eastAsia" w:ascii="黑体" w:hAnsi="黑体" w:eastAsia="黑体" w:cs="黑体"/>
          <w:i w:val="0"/>
          <w:iCs w:val="0"/>
          <w:caps w:val="0"/>
          <w:color w:val="000000"/>
          <w:spacing w:val="0"/>
          <w:kern w:val="0"/>
          <w:sz w:val="32"/>
          <w:szCs w:val="32"/>
          <w:shd w:val="clear" w:fill="FFFFFF"/>
          <w:lang w:val="en-US" w:eastAsia="zh-CN" w:bidi="ar"/>
        </w:rPr>
        <w:t>二、绩效评价工作情况</w:t>
      </w:r>
    </w:p>
    <w:p w14:paraId="294C01A1">
      <w:pPr>
        <w:keepNext w:val="0"/>
        <w:keepLines w:val="0"/>
        <w:pageBreakBefore w:val="0"/>
        <w:widowControl w:val="0"/>
        <w:kinsoku/>
        <w:wordWrap/>
        <w:overflowPunct/>
        <w:topLinePunct w:val="0"/>
        <w:autoSpaceDE/>
        <w:autoSpaceDN/>
        <w:bidi w:val="0"/>
        <w:adjustRightInd/>
        <w:snapToGrid w:val="0"/>
        <w:spacing w:line="520" w:lineRule="exact"/>
        <w:ind w:left="0" w:leftChars="0" w:firstLine="643" w:firstLineChars="200"/>
        <w:textAlignment w:val="auto"/>
        <w:rPr>
          <w:rFonts w:hint="eastAsia" w:ascii="楷体" w:hAnsi="楷体" w:eastAsia="楷体" w:cs="楷体"/>
          <w:b/>
          <w:bCs/>
          <w:i w:val="0"/>
          <w:iCs w:val="0"/>
          <w:caps w:val="0"/>
          <w:color w:val="000000"/>
          <w:spacing w:val="0"/>
          <w:kern w:val="0"/>
          <w:sz w:val="32"/>
          <w:szCs w:val="32"/>
          <w:shd w:val="clear" w:fill="FFFFFF"/>
          <w:lang w:val="en-US" w:eastAsia="zh-CN" w:bidi="ar"/>
        </w:rPr>
      </w:pPr>
      <w:r>
        <w:rPr>
          <w:rFonts w:hint="eastAsia" w:ascii="楷体" w:hAnsi="楷体" w:eastAsia="楷体" w:cs="楷体"/>
          <w:b/>
          <w:bCs/>
          <w:i w:val="0"/>
          <w:iCs w:val="0"/>
          <w:caps w:val="0"/>
          <w:color w:val="000000"/>
          <w:spacing w:val="0"/>
          <w:kern w:val="0"/>
          <w:sz w:val="32"/>
          <w:szCs w:val="32"/>
          <w:shd w:val="clear" w:fill="FFFFFF"/>
          <w:lang w:val="en-US" w:eastAsia="zh-CN" w:bidi="ar"/>
        </w:rPr>
        <w:t>（一）绩效评价目的</w:t>
      </w:r>
    </w:p>
    <w:p w14:paraId="67F4404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全面总结资金项目实施情况，真实、客观、完整评价绩效目标任务完成情况。</w:t>
      </w:r>
    </w:p>
    <w:p w14:paraId="12E6EC92">
      <w:pPr>
        <w:keepNext w:val="0"/>
        <w:keepLines w:val="0"/>
        <w:pageBreakBefore w:val="0"/>
        <w:widowControl w:val="0"/>
        <w:numPr>
          <w:ilvl w:val="0"/>
          <w:numId w:val="6"/>
        </w:numPr>
        <w:kinsoku/>
        <w:wordWrap/>
        <w:overflowPunct/>
        <w:topLinePunct w:val="0"/>
        <w:autoSpaceDE/>
        <w:autoSpaceDN/>
        <w:bidi w:val="0"/>
        <w:adjustRightInd/>
        <w:snapToGrid w:val="0"/>
        <w:spacing w:line="520" w:lineRule="exact"/>
        <w:ind w:left="0" w:leftChars="0" w:firstLine="643" w:firstLineChars="200"/>
        <w:textAlignment w:val="auto"/>
        <w:rPr>
          <w:rFonts w:hint="eastAsia" w:ascii="楷体" w:hAnsi="楷体" w:eastAsia="楷体" w:cs="楷体"/>
          <w:b/>
          <w:bCs/>
          <w:i w:val="0"/>
          <w:iCs w:val="0"/>
          <w:caps w:val="0"/>
          <w:color w:val="000000"/>
          <w:spacing w:val="0"/>
          <w:kern w:val="0"/>
          <w:sz w:val="32"/>
          <w:szCs w:val="32"/>
          <w:shd w:val="clear" w:fill="FFFFFF"/>
          <w:lang w:val="en-US" w:eastAsia="zh-CN" w:bidi="ar"/>
        </w:rPr>
      </w:pPr>
      <w:bookmarkStart w:id="1" w:name="_Toc11844"/>
      <w:r>
        <w:rPr>
          <w:rFonts w:hint="eastAsia" w:ascii="楷体" w:hAnsi="楷体" w:eastAsia="楷体" w:cs="楷体"/>
          <w:b/>
          <w:bCs/>
          <w:i w:val="0"/>
          <w:iCs w:val="0"/>
          <w:caps w:val="0"/>
          <w:color w:val="000000"/>
          <w:spacing w:val="0"/>
          <w:kern w:val="0"/>
          <w:sz w:val="32"/>
          <w:szCs w:val="32"/>
          <w:shd w:val="clear" w:fill="FFFFFF"/>
          <w:lang w:val="en-US" w:eastAsia="zh-CN" w:bidi="ar"/>
        </w:rPr>
        <w:t>被评价单位、绩效评价范围与时段</w:t>
      </w:r>
      <w:bookmarkEnd w:id="1"/>
    </w:p>
    <w:p w14:paraId="5E171D1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单位：北塔区市场监督管理局</w:t>
      </w:r>
    </w:p>
    <w:p w14:paraId="1769E89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范围：2023年实施的项目</w:t>
      </w:r>
    </w:p>
    <w:p w14:paraId="622AA92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时段：2023年1月-12月</w:t>
      </w:r>
    </w:p>
    <w:p w14:paraId="0284A4CD">
      <w:pPr>
        <w:keepNext w:val="0"/>
        <w:keepLines w:val="0"/>
        <w:pageBreakBefore w:val="0"/>
        <w:widowControl w:val="0"/>
        <w:numPr>
          <w:ilvl w:val="0"/>
          <w:numId w:val="6"/>
        </w:numPr>
        <w:kinsoku/>
        <w:wordWrap/>
        <w:overflowPunct/>
        <w:topLinePunct w:val="0"/>
        <w:autoSpaceDE/>
        <w:autoSpaceDN/>
        <w:bidi w:val="0"/>
        <w:adjustRightInd/>
        <w:snapToGrid w:val="0"/>
        <w:spacing w:line="520" w:lineRule="exact"/>
        <w:ind w:left="0" w:leftChars="0" w:firstLine="643" w:firstLineChars="200"/>
        <w:textAlignment w:val="auto"/>
        <w:rPr>
          <w:rFonts w:hint="eastAsia" w:ascii="楷体" w:hAnsi="楷体" w:eastAsia="楷体" w:cs="楷体"/>
          <w:b/>
          <w:bCs/>
          <w:i w:val="0"/>
          <w:iCs w:val="0"/>
          <w:caps w:val="0"/>
          <w:color w:val="000000"/>
          <w:spacing w:val="0"/>
          <w:kern w:val="0"/>
          <w:sz w:val="32"/>
          <w:szCs w:val="32"/>
          <w:shd w:val="clear" w:fill="FFFFFF"/>
          <w:lang w:val="en-US" w:eastAsia="zh-CN" w:bidi="ar"/>
        </w:rPr>
      </w:pPr>
      <w:bookmarkStart w:id="2" w:name="_Toc31835"/>
      <w:r>
        <w:rPr>
          <w:rFonts w:hint="eastAsia" w:ascii="楷体" w:hAnsi="楷体" w:eastAsia="楷体" w:cs="楷体"/>
          <w:b/>
          <w:bCs/>
          <w:i w:val="0"/>
          <w:iCs w:val="0"/>
          <w:caps w:val="0"/>
          <w:color w:val="000000"/>
          <w:spacing w:val="0"/>
          <w:kern w:val="0"/>
          <w:sz w:val="32"/>
          <w:szCs w:val="32"/>
          <w:shd w:val="clear" w:fill="FFFFFF"/>
          <w:lang w:val="en-US" w:eastAsia="zh-CN" w:bidi="ar"/>
        </w:rPr>
        <w:t>绩效评价原则、评价指标体系、评价方法</w:t>
      </w:r>
      <w:bookmarkEnd w:id="2"/>
    </w:p>
    <w:p w14:paraId="07C5E99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1、本次评估采取论证评审、咨询座谈方式。</w:t>
      </w:r>
    </w:p>
    <w:p w14:paraId="47E63FA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2、本次评估方法采取成本效益分析法以及比较法。</w:t>
      </w:r>
    </w:p>
    <w:p w14:paraId="368E2DB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(1)成本效益分析法,是指将政策和项目存续期内的支出与效益进行对比分析,以评估政策和项目的资金及管理效率。</w:t>
      </w:r>
    </w:p>
    <w:p w14:paraId="381CEDA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(2)比较法,是指通过对绩效目标与预期实施效果、历史与当期情况、不同部门与地区同类政策和项目安排的比较,综合分析政策和项目的绩效情况。</w:t>
      </w:r>
    </w:p>
    <w:p w14:paraId="1CDD61A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3、绩效评价工作过程。</w:t>
      </w:r>
    </w:p>
    <w:p w14:paraId="22472BC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1、组建专家组。绩效评估组织专家参与，原则上专家组成员数量为不少于3人的奇数，包括业务专家、管理专家。绩效评估工作组应与专家签署承诺书，并适时对专家进行业务培训。</w:t>
      </w:r>
    </w:p>
    <w:p w14:paraId="2A61F21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2、收集审核资料。申报单位按要求提供相关材料;绩效评估工作组对资料进行审核、整理。此外，绩效评估工作组应通过咨询专业人士、查阅资料、集中座谈等方式，多渠道获取相关信息。</w:t>
      </w:r>
    </w:p>
    <w:p w14:paraId="4F9A50F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3、开展正式评估。绩效评估工作组在充分收集分析资料等基础上，召开正式评估会。申报单位汇报绩效目标、实施方案、预算编制等情况;绩效评估工作组组织专家组就项目完成具体情况和申报单位进行沟通交流。在此基础上，专家组对绩效评估对象进行打分，讨论形成绩效评估报告。</w:t>
      </w:r>
    </w:p>
    <w:p w14:paraId="49B5DF22">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outlineLvl w:val="0"/>
        <w:rPr>
          <w:rFonts w:hint="eastAsia" w:ascii="黑体" w:hAnsi="黑体" w:eastAsia="黑体" w:cs="黑体"/>
          <w:i w:val="0"/>
          <w:iCs w:val="0"/>
          <w:caps w:val="0"/>
          <w:color w:val="000000"/>
          <w:spacing w:val="0"/>
          <w:kern w:val="0"/>
          <w:sz w:val="32"/>
          <w:szCs w:val="32"/>
          <w:shd w:val="clear" w:fill="FFFFFF"/>
          <w:lang w:val="en-US" w:eastAsia="zh-CN" w:bidi="ar"/>
        </w:rPr>
      </w:pPr>
      <w:bookmarkStart w:id="3" w:name="_Toc7615"/>
      <w:bookmarkStart w:id="4" w:name="_Toc32076"/>
      <w:r>
        <w:rPr>
          <w:rFonts w:hint="eastAsia" w:ascii="黑体" w:hAnsi="黑体" w:eastAsia="黑体" w:cs="黑体"/>
          <w:i w:val="0"/>
          <w:iCs w:val="0"/>
          <w:caps w:val="0"/>
          <w:color w:val="000000"/>
          <w:spacing w:val="0"/>
          <w:kern w:val="0"/>
          <w:sz w:val="32"/>
          <w:szCs w:val="32"/>
          <w:shd w:val="clear" w:fill="FFFFFF"/>
          <w:lang w:val="en-US" w:eastAsia="zh-CN" w:bidi="ar"/>
        </w:rPr>
        <w:t>三、主要绩效及评价结论</w:t>
      </w:r>
      <w:bookmarkEnd w:id="3"/>
      <w:bookmarkEnd w:id="4"/>
    </w:p>
    <w:p w14:paraId="3F8C0CA6">
      <w:pPr>
        <w:keepNext w:val="0"/>
        <w:keepLines w:val="0"/>
        <w:pageBreakBefore w:val="0"/>
        <w:widowControl w:val="0"/>
        <w:kinsoku/>
        <w:wordWrap/>
        <w:overflowPunct/>
        <w:topLinePunct w:val="0"/>
        <w:autoSpaceDE/>
        <w:autoSpaceDN/>
        <w:bidi w:val="0"/>
        <w:adjustRightInd/>
        <w:snapToGrid w:val="0"/>
        <w:spacing w:line="520" w:lineRule="exact"/>
        <w:ind w:left="0" w:leftChars="0" w:firstLine="643" w:firstLineChars="200"/>
        <w:textAlignment w:val="auto"/>
        <w:rPr>
          <w:rFonts w:hint="eastAsia" w:ascii="华文仿宋" w:hAnsi="华文仿宋" w:eastAsia="华文仿宋" w:cs="华文仿宋"/>
          <w:kern w:val="0"/>
          <w:sz w:val="32"/>
          <w:szCs w:val="32"/>
          <w:shd w:val="clear" w:fill="FFFFFF"/>
          <w:lang w:val="en-US" w:eastAsia="zh-CN" w:bidi="ar"/>
        </w:rPr>
      </w:pPr>
      <w:r>
        <w:rPr>
          <w:rFonts w:hint="eastAsia" w:ascii="楷体" w:hAnsi="楷体" w:eastAsia="楷体" w:cs="楷体"/>
          <w:b/>
          <w:bCs/>
          <w:i w:val="0"/>
          <w:iCs w:val="0"/>
          <w:caps w:val="0"/>
          <w:color w:val="000000"/>
          <w:spacing w:val="0"/>
          <w:kern w:val="0"/>
          <w:sz w:val="32"/>
          <w:szCs w:val="32"/>
          <w:shd w:val="clear" w:fill="FFFFFF"/>
          <w:lang w:val="en-US" w:eastAsia="zh-CN" w:bidi="ar"/>
        </w:rPr>
        <w:t>（一）社会效益：</w:t>
      </w:r>
      <w:r>
        <w:rPr>
          <w:rFonts w:hint="eastAsia" w:ascii="华文仿宋" w:hAnsi="华文仿宋" w:eastAsia="华文仿宋" w:cs="华文仿宋"/>
          <w:kern w:val="0"/>
          <w:sz w:val="32"/>
          <w:szCs w:val="32"/>
          <w:shd w:val="clear" w:fill="FFFFFF"/>
          <w:lang w:val="en-US" w:eastAsia="zh-CN" w:bidi="ar"/>
        </w:rPr>
        <w:t>该项目具有良好的社会效益，广泛宣传市场监管执法工作成效，展现市场监管工作人员新形象，为全区市场监督工作营造良好舆论氛围</w:t>
      </w:r>
      <w:r>
        <w:rPr>
          <w:rFonts w:hint="default" w:ascii="华文仿宋" w:hAnsi="华文仿宋" w:eastAsia="华文仿宋" w:cs="华文仿宋"/>
          <w:kern w:val="0"/>
          <w:sz w:val="32"/>
          <w:szCs w:val="32"/>
          <w:shd w:val="clear" w:fill="FFFFFF"/>
          <w:lang w:val="en-US" w:eastAsia="zh-CN" w:bidi="ar"/>
        </w:rPr>
        <w:t>。</w:t>
      </w:r>
    </w:p>
    <w:p w14:paraId="3AC3F171">
      <w:pPr>
        <w:keepNext w:val="0"/>
        <w:keepLines w:val="0"/>
        <w:pageBreakBefore w:val="0"/>
        <w:widowControl w:val="0"/>
        <w:numPr>
          <w:ilvl w:val="0"/>
          <w:numId w:val="7"/>
        </w:numPr>
        <w:kinsoku/>
        <w:wordWrap/>
        <w:overflowPunct/>
        <w:topLinePunct w:val="0"/>
        <w:autoSpaceDE/>
        <w:autoSpaceDN/>
        <w:bidi w:val="0"/>
        <w:adjustRightInd/>
        <w:snapToGrid w:val="0"/>
        <w:spacing w:line="520" w:lineRule="exact"/>
        <w:ind w:left="0" w:leftChars="0" w:firstLine="643" w:firstLineChars="200"/>
        <w:textAlignment w:val="auto"/>
        <w:rPr>
          <w:rFonts w:hint="eastAsia" w:ascii="楷体" w:hAnsi="楷体" w:eastAsia="楷体" w:cs="楷体"/>
          <w:b/>
          <w:bCs/>
          <w:i w:val="0"/>
          <w:iCs w:val="0"/>
          <w:caps w:val="0"/>
          <w:color w:val="000000"/>
          <w:spacing w:val="0"/>
          <w:kern w:val="0"/>
          <w:sz w:val="32"/>
          <w:szCs w:val="32"/>
          <w:shd w:val="clear" w:fill="FFFFFF"/>
          <w:lang w:val="en-US" w:eastAsia="zh-CN" w:bidi="ar"/>
        </w:rPr>
      </w:pPr>
      <w:r>
        <w:rPr>
          <w:rFonts w:hint="eastAsia" w:ascii="楷体" w:hAnsi="楷体" w:eastAsia="楷体" w:cs="楷体"/>
          <w:b/>
          <w:bCs/>
          <w:i w:val="0"/>
          <w:iCs w:val="0"/>
          <w:caps w:val="0"/>
          <w:color w:val="000000"/>
          <w:spacing w:val="0"/>
          <w:kern w:val="0"/>
          <w:sz w:val="32"/>
          <w:szCs w:val="32"/>
          <w:shd w:val="clear" w:fill="FFFFFF"/>
          <w:lang w:val="en-US" w:eastAsia="zh-CN" w:bidi="ar"/>
        </w:rPr>
        <w:t>生态效益：</w:t>
      </w:r>
      <w:r>
        <w:rPr>
          <w:rFonts w:hint="eastAsia" w:ascii="仿宋" w:hAnsi="仿宋" w:eastAsia="仿宋" w:cs="仿宋"/>
          <w:color w:val="auto"/>
          <w:sz w:val="32"/>
          <w:szCs w:val="32"/>
          <w:lang w:val="en-US" w:eastAsia="zh-CN"/>
        </w:rPr>
        <w:t>紧紧围绕区委、区政府中心工作，</w:t>
      </w:r>
      <w:r>
        <w:rPr>
          <w:rFonts w:hint="eastAsia" w:ascii="仿宋" w:hAnsi="仿宋" w:eastAsia="仿宋" w:cs="仿宋"/>
          <w:color w:val="auto"/>
          <w:sz w:val="32"/>
          <w:szCs w:val="32"/>
          <w:lang w:eastAsia="zh-CN"/>
        </w:rPr>
        <w:t>以人民生命安全和身体健康为己任，以初心践行使命，把握“大市场、大监管、大质量”要求，促改革、强监督、优服务、守底线、保民生。</w:t>
      </w:r>
    </w:p>
    <w:p w14:paraId="553D7DDF">
      <w:pPr>
        <w:keepNext w:val="0"/>
        <w:keepLines w:val="0"/>
        <w:pageBreakBefore w:val="0"/>
        <w:widowControl w:val="0"/>
        <w:kinsoku/>
        <w:wordWrap/>
        <w:overflowPunct/>
        <w:topLinePunct w:val="0"/>
        <w:autoSpaceDE/>
        <w:autoSpaceDN/>
        <w:bidi w:val="0"/>
        <w:adjustRightInd/>
        <w:snapToGrid w:val="0"/>
        <w:spacing w:line="520" w:lineRule="exact"/>
        <w:ind w:left="0" w:leftChars="0" w:firstLine="643" w:firstLineChars="200"/>
        <w:textAlignment w:val="auto"/>
        <w:rPr>
          <w:rFonts w:hint="eastAsia" w:ascii="仿宋" w:hAnsi="仿宋" w:eastAsia="仿宋" w:cs="仿宋"/>
          <w:b w:val="0"/>
          <w:bCs w:val="0"/>
          <w:color w:val="auto"/>
          <w:sz w:val="32"/>
          <w:szCs w:val="32"/>
          <w:lang w:val="en-US" w:eastAsia="zh-CN"/>
        </w:rPr>
      </w:pPr>
      <w:r>
        <w:rPr>
          <w:rFonts w:hint="eastAsia" w:ascii="楷体" w:hAnsi="楷体" w:eastAsia="楷体" w:cs="楷体"/>
          <w:b/>
          <w:bCs/>
          <w:i w:val="0"/>
          <w:iCs w:val="0"/>
          <w:caps w:val="0"/>
          <w:color w:val="000000"/>
          <w:spacing w:val="0"/>
          <w:kern w:val="0"/>
          <w:sz w:val="32"/>
          <w:szCs w:val="32"/>
          <w:shd w:val="clear" w:fill="FFFFFF"/>
          <w:lang w:val="en-US" w:eastAsia="zh-CN" w:bidi="ar"/>
        </w:rPr>
        <w:t>（三）可持续影响：</w:t>
      </w:r>
      <w:r>
        <w:rPr>
          <w:rFonts w:hint="eastAsia" w:ascii="仿宋" w:hAnsi="仿宋" w:eastAsia="仿宋" w:cs="仿宋"/>
          <w:b w:val="0"/>
          <w:bCs w:val="0"/>
          <w:color w:val="auto"/>
          <w:sz w:val="32"/>
          <w:szCs w:val="32"/>
          <w:lang w:val="en-US" w:eastAsia="zh-CN"/>
        </w:rPr>
        <w:t>社会经济可持续发展，</w:t>
      </w:r>
      <w:r>
        <w:rPr>
          <w:rFonts w:hint="eastAsia" w:ascii="仿宋" w:hAnsi="仿宋" w:eastAsia="仿宋" w:cs="Times New Roman"/>
          <w:b w:val="0"/>
          <w:bCs/>
          <w:color w:val="auto"/>
          <w:kern w:val="2"/>
          <w:sz w:val="32"/>
          <w:szCs w:val="32"/>
          <w:lang w:val="en-US" w:eastAsia="zh-CN" w:bidi="ar-SA"/>
        </w:rPr>
        <w:t>推动市场主体“进退自如”</w:t>
      </w:r>
      <w:r>
        <w:rPr>
          <w:rFonts w:hint="eastAsia" w:ascii="仿宋" w:hAnsi="仿宋" w:eastAsia="仿宋" w:cs="仿宋"/>
          <w:b w:val="0"/>
          <w:bCs w:val="0"/>
          <w:color w:val="auto"/>
          <w:sz w:val="32"/>
          <w:szCs w:val="32"/>
          <w:lang w:val="en-US" w:eastAsia="zh-CN"/>
        </w:rPr>
        <w:t>。</w:t>
      </w:r>
    </w:p>
    <w:p w14:paraId="55B434E2">
      <w:pPr>
        <w:keepNext w:val="0"/>
        <w:keepLines w:val="0"/>
        <w:pageBreakBefore w:val="0"/>
        <w:widowControl w:val="0"/>
        <w:kinsoku/>
        <w:wordWrap/>
        <w:overflowPunct/>
        <w:topLinePunct w:val="0"/>
        <w:autoSpaceDE/>
        <w:autoSpaceDN/>
        <w:bidi w:val="0"/>
        <w:adjustRightInd/>
        <w:snapToGrid w:val="0"/>
        <w:spacing w:line="520" w:lineRule="exact"/>
        <w:ind w:left="0" w:leftChars="0" w:firstLine="643" w:firstLineChars="200"/>
        <w:textAlignment w:val="auto"/>
        <w:rPr>
          <w:rFonts w:hint="eastAsia" w:ascii="仿宋" w:hAnsi="仿宋" w:eastAsia="仿宋" w:cs="仿宋"/>
          <w:b w:val="0"/>
          <w:bCs w:val="0"/>
          <w:color w:val="auto"/>
          <w:sz w:val="32"/>
          <w:szCs w:val="32"/>
          <w:lang w:val="en-US" w:eastAsia="zh-CN"/>
        </w:rPr>
      </w:pPr>
      <w:r>
        <w:rPr>
          <w:rFonts w:hint="eastAsia" w:ascii="楷体" w:hAnsi="楷体" w:eastAsia="楷体" w:cs="楷体"/>
          <w:b/>
          <w:bCs/>
          <w:i w:val="0"/>
          <w:iCs w:val="0"/>
          <w:caps w:val="0"/>
          <w:color w:val="000000"/>
          <w:spacing w:val="0"/>
          <w:kern w:val="0"/>
          <w:sz w:val="32"/>
          <w:szCs w:val="32"/>
          <w:shd w:val="clear" w:fill="FFFFFF"/>
          <w:lang w:val="en-US" w:eastAsia="zh-CN" w:bidi="ar"/>
        </w:rPr>
        <w:t>（四）满意度情况：</w:t>
      </w:r>
      <w:r>
        <w:rPr>
          <w:rFonts w:hint="eastAsia" w:ascii="仿宋" w:hAnsi="仿宋" w:eastAsia="仿宋" w:cs="仿宋"/>
          <w:b w:val="0"/>
          <w:bCs w:val="0"/>
          <w:color w:val="auto"/>
          <w:sz w:val="32"/>
          <w:szCs w:val="32"/>
          <w:lang w:eastAsia="zh-CN"/>
        </w:rPr>
        <w:t>各项工作落实落细落地，</w:t>
      </w:r>
      <w:r>
        <w:rPr>
          <w:rFonts w:hint="eastAsia" w:ascii="仿宋" w:hAnsi="仿宋" w:eastAsia="仿宋" w:cs="仿宋"/>
          <w:b w:val="0"/>
          <w:bCs w:val="0"/>
          <w:color w:val="auto"/>
          <w:sz w:val="32"/>
          <w:szCs w:val="32"/>
          <w:lang w:val="en-US" w:eastAsia="zh-CN"/>
        </w:rPr>
        <w:t>群众和市场满意度得到提升。</w:t>
      </w:r>
    </w:p>
    <w:p w14:paraId="28CAF231">
      <w:pPr>
        <w:keepNext w:val="0"/>
        <w:keepLines w:val="0"/>
        <w:pageBreakBefore w:val="0"/>
        <w:widowControl w:val="0"/>
        <w:kinsoku/>
        <w:wordWrap/>
        <w:overflowPunct/>
        <w:topLinePunct w:val="0"/>
        <w:autoSpaceDE/>
        <w:autoSpaceDN/>
        <w:bidi w:val="0"/>
        <w:adjustRightInd/>
        <w:snapToGrid w:val="0"/>
        <w:spacing w:line="520" w:lineRule="exact"/>
        <w:ind w:left="0" w:leftChars="0" w:firstLine="643" w:firstLineChars="200"/>
        <w:textAlignment w:val="auto"/>
        <w:rPr>
          <w:rFonts w:hint="eastAsia" w:ascii="楷体" w:hAnsi="楷体" w:eastAsia="楷体" w:cs="楷体"/>
          <w:b/>
          <w:bCs/>
          <w:i w:val="0"/>
          <w:iCs w:val="0"/>
          <w:caps w:val="0"/>
          <w:color w:val="000000"/>
          <w:spacing w:val="0"/>
          <w:kern w:val="0"/>
          <w:sz w:val="32"/>
          <w:szCs w:val="32"/>
          <w:shd w:val="clear" w:fill="FFFFFF"/>
          <w:lang w:val="en-US" w:eastAsia="zh-CN" w:bidi="ar"/>
        </w:rPr>
      </w:pPr>
      <w:r>
        <w:rPr>
          <w:rFonts w:hint="eastAsia" w:ascii="楷体" w:hAnsi="楷体" w:eastAsia="楷体" w:cs="楷体"/>
          <w:b/>
          <w:bCs/>
          <w:i w:val="0"/>
          <w:iCs w:val="0"/>
          <w:caps w:val="0"/>
          <w:color w:val="000000"/>
          <w:spacing w:val="0"/>
          <w:kern w:val="0"/>
          <w:sz w:val="32"/>
          <w:szCs w:val="32"/>
          <w:shd w:val="clear" w:fill="FFFFFF"/>
          <w:lang w:val="en-US" w:eastAsia="zh-CN" w:bidi="ar"/>
        </w:rPr>
        <w:t>（五）评价结论</w:t>
      </w:r>
    </w:p>
    <w:p w14:paraId="26F6D7D5">
      <w:pPr>
        <w:pStyle w:val="6"/>
        <w:keepNext w:val="0"/>
        <w:keepLines w:val="0"/>
        <w:widowControl/>
        <w:suppressLineNumbers w:val="0"/>
        <w:spacing w:before="0" w:beforeAutospacing="0" w:after="0" w:afterAutospacing="0"/>
        <w:ind w:left="0" w:right="0" w:firstLine="640"/>
        <w:jc w:val="both"/>
        <w:rPr>
          <w:rFonts w:hint="default" w:ascii="楷体" w:hAnsi="楷体" w:eastAsia="楷体" w:cs="楷体"/>
          <w:b/>
          <w:bCs/>
          <w:i w:val="0"/>
          <w:iCs w:val="0"/>
          <w:caps w:val="0"/>
          <w:color w:val="000000"/>
          <w:spacing w:val="0"/>
          <w:kern w:val="0"/>
          <w:sz w:val="32"/>
          <w:szCs w:val="32"/>
          <w:shd w:val="clear" w:fill="FFFFFF"/>
          <w:lang w:val="en-US" w:eastAsia="zh-CN" w:bidi="ar"/>
        </w:rPr>
      </w:pPr>
      <w:r>
        <w:rPr>
          <w:rFonts w:ascii="仿宋_GB2312" w:hAnsi="Calibri" w:eastAsia="仿宋_GB2312" w:cs="仿宋_GB2312"/>
          <w:sz w:val="32"/>
          <w:szCs w:val="32"/>
        </w:rPr>
        <w:t>本单位</w:t>
      </w:r>
      <w:r>
        <w:rPr>
          <w:rFonts w:hint="default" w:ascii="仿宋_GB2312" w:hAnsi="Calibri" w:eastAsia="仿宋_GB2312" w:cs="仿宋_GB2312"/>
          <w:sz w:val="32"/>
          <w:szCs w:val="32"/>
        </w:rPr>
        <w:t>2023年自评项目</w:t>
      </w:r>
      <w:r>
        <w:rPr>
          <w:rFonts w:hint="eastAsia" w:ascii="仿宋_GB2312" w:hAnsi="Calibri" w:eastAsia="仿宋_GB2312" w:cs="仿宋_GB2312"/>
          <w:sz w:val="32"/>
          <w:szCs w:val="32"/>
          <w:lang w:eastAsia="zh-CN"/>
        </w:rPr>
        <w:t>共</w:t>
      </w:r>
      <w:r>
        <w:rPr>
          <w:rFonts w:hint="eastAsia" w:ascii="仿宋_GB2312" w:hAnsi="Calibri" w:eastAsia="仿宋_GB2312" w:cs="仿宋_GB2312"/>
          <w:sz w:val="32"/>
          <w:szCs w:val="32"/>
          <w:lang w:val="en-US" w:eastAsia="zh-CN"/>
        </w:rPr>
        <w:t>7</w:t>
      </w:r>
      <w:r>
        <w:rPr>
          <w:rFonts w:hint="default" w:ascii="仿宋_GB2312" w:hAnsi="Calibri" w:eastAsia="仿宋_GB2312" w:cs="仿宋_GB2312"/>
          <w:sz w:val="32"/>
          <w:szCs w:val="32"/>
        </w:rPr>
        <w:t>个，项目基本完成预定目标，达到了预期效果，项目效益明显。</w:t>
      </w:r>
    </w:p>
    <w:p w14:paraId="260F2542">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outlineLvl w:val="0"/>
        <w:rPr>
          <w:rFonts w:hint="eastAsia" w:ascii="黑体" w:hAnsi="黑体" w:eastAsia="黑体" w:cs="黑体"/>
          <w:i w:val="0"/>
          <w:iCs w:val="0"/>
          <w:caps w:val="0"/>
          <w:color w:val="000000"/>
          <w:spacing w:val="0"/>
          <w:kern w:val="0"/>
          <w:sz w:val="32"/>
          <w:szCs w:val="32"/>
          <w:shd w:val="clear" w:fill="FFFFFF"/>
          <w:lang w:val="en-US" w:eastAsia="zh-CN" w:bidi="ar"/>
        </w:rPr>
      </w:pPr>
      <w:bookmarkStart w:id="5" w:name="_Toc16332"/>
      <w:bookmarkStart w:id="6" w:name="_Toc27541"/>
      <w:r>
        <w:rPr>
          <w:rFonts w:hint="eastAsia" w:ascii="黑体" w:hAnsi="黑体" w:eastAsia="黑体" w:cs="黑体"/>
          <w:i w:val="0"/>
          <w:iCs w:val="0"/>
          <w:caps w:val="0"/>
          <w:color w:val="000000"/>
          <w:spacing w:val="0"/>
          <w:kern w:val="0"/>
          <w:sz w:val="32"/>
          <w:szCs w:val="32"/>
          <w:shd w:val="clear" w:fill="FFFFFF"/>
          <w:lang w:val="en-US" w:eastAsia="zh-CN" w:bidi="ar"/>
        </w:rPr>
        <w:t>四、绩效评价指标分析</w:t>
      </w:r>
      <w:bookmarkEnd w:id="5"/>
      <w:bookmarkEnd w:id="6"/>
    </w:p>
    <w:p w14:paraId="136745B4">
      <w:pPr>
        <w:keepNext w:val="0"/>
        <w:keepLines w:val="0"/>
        <w:pageBreakBefore w:val="0"/>
        <w:widowControl w:val="0"/>
        <w:kinsoku/>
        <w:wordWrap/>
        <w:overflowPunct/>
        <w:topLinePunct w:val="0"/>
        <w:autoSpaceDE/>
        <w:autoSpaceDN/>
        <w:bidi w:val="0"/>
        <w:adjustRightInd/>
        <w:snapToGrid w:val="0"/>
        <w:spacing w:line="520" w:lineRule="exact"/>
        <w:ind w:left="0" w:leftChars="0" w:firstLine="643" w:firstLineChars="200"/>
        <w:textAlignment w:val="auto"/>
        <w:rPr>
          <w:rFonts w:hint="eastAsia" w:ascii="楷体" w:hAnsi="楷体" w:eastAsia="楷体" w:cs="楷体"/>
          <w:b/>
          <w:bCs/>
          <w:i w:val="0"/>
          <w:iCs w:val="0"/>
          <w:caps w:val="0"/>
          <w:color w:val="000000"/>
          <w:spacing w:val="0"/>
          <w:kern w:val="0"/>
          <w:sz w:val="32"/>
          <w:szCs w:val="32"/>
          <w:shd w:val="clear" w:fill="FFFFFF"/>
          <w:lang w:val="en-US" w:eastAsia="zh-CN" w:bidi="ar"/>
        </w:rPr>
      </w:pPr>
      <w:bookmarkStart w:id="7" w:name="_Toc17679"/>
      <w:r>
        <w:rPr>
          <w:rFonts w:hint="eastAsia" w:ascii="楷体" w:hAnsi="楷体" w:eastAsia="楷体" w:cs="楷体"/>
          <w:b/>
          <w:bCs/>
          <w:i w:val="0"/>
          <w:iCs w:val="0"/>
          <w:caps w:val="0"/>
          <w:color w:val="000000"/>
          <w:spacing w:val="0"/>
          <w:kern w:val="0"/>
          <w:sz w:val="32"/>
          <w:szCs w:val="32"/>
          <w:shd w:val="clear" w:fill="FFFFFF"/>
          <w:lang w:val="en-US" w:eastAsia="zh-CN" w:bidi="ar"/>
        </w:rPr>
        <w:t>(一)项目决策情况</w:t>
      </w:r>
      <w:bookmarkEnd w:id="7"/>
    </w:p>
    <w:p w14:paraId="62FDB81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1、项目立项规范性情况分析</w:t>
      </w:r>
    </w:p>
    <w:p w14:paraId="4A542D5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根据我局规定的职责，开展市场监管工作。因此，项目立项有据可依，项目立项具有规范性。</w:t>
      </w:r>
    </w:p>
    <w:p w14:paraId="71826C9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2、预算资金执行率指标情况分析</w:t>
      </w:r>
    </w:p>
    <w:p w14:paraId="1CAB920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2023年项目工作经费已足额到位，执行率为100%。</w:t>
      </w:r>
    </w:p>
    <w:p w14:paraId="10CE7738">
      <w:pPr>
        <w:keepNext w:val="0"/>
        <w:keepLines w:val="0"/>
        <w:pageBreakBefore w:val="0"/>
        <w:widowControl w:val="0"/>
        <w:kinsoku/>
        <w:wordWrap/>
        <w:overflowPunct/>
        <w:topLinePunct w:val="0"/>
        <w:autoSpaceDE/>
        <w:autoSpaceDN/>
        <w:bidi w:val="0"/>
        <w:adjustRightInd/>
        <w:snapToGrid w:val="0"/>
        <w:spacing w:line="520" w:lineRule="exact"/>
        <w:ind w:left="0" w:leftChars="0" w:firstLine="643" w:firstLineChars="200"/>
        <w:textAlignment w:val="auto"/>
        <w:rPr>
          <w:rFonts w:hint="eastAsia" w:ascii="楷体" w:hAnsi="楷体" w:eastAsia="楷体" w:cs="楷体"/>
          <w:b/>
          <w:bCs/>
          <w:i w:val="0"/>
          <w:iCs w:val="0"/>
          <w:caps w:val="0"/>
          <w:color w:val="000000"/>
          <w:spacing w:val="0"/>
          <w:kern w:val="0"/>
          <w:sz w:val="32"/>
          <w:szCs w:val="32"/>
          <w:shd w:val="clear" w:fill="FFFFFF"/>
          <w:lang w:val="en-US" w:eastAsia="zh-CN" w:bidi="ar"/>
        </w:rPr>
      </w:pPr>
      <w:bookmarkStart w:id="8" w:name="_Toc28411"/>
      <w:r>
        <w:rPr>
          <w:rFonts w:hint="eastAsia" w:ascii="楷体" w:hAnsi="楷体" w:eastAsia="楷体" w:cs="楷体"/>
          <w:b/>
          <w:bCs/>
          <w:i w:val="0"/>
          <w:iCs w:val="0"/>
          <w:caps w:val="0"/>
          <w:color w:val="000000"/>
          <w:spacing w:val="0"/>
          <w:kern w:val="0"/>
          <w:sz w:val="32"/>
          <w:szCs w:val="32"/>
          <w:shd w:val="clear" w:fill="FFFFFF"/>
          <w:lang w:val="en-US" w:eastAsia="zh-CN" w:bidi="ar"/>
        </w:rPr>
        <w:t>(二)项目过程情况</w:t>
      </w:r>
      <w:bookmarkEnd w:id="8"/>
    </w:p>
    <w:p w14:paraId="7EA5548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bookmarkStart w:id="9" w:name="_Toc6604"/>
      <w:r>
        <w:rPr>
          <w:rFonts w:hint="default" w:ascii="华文仿宋" w:hAnsi="华文仿宋" w:eastAsia="华文仿宋" w:cs="华文仿宋"/>
          <w:sz w:val="32"/>
          <w:szCs w:val="32"/>
          <w:shd w:val="clear" w:fill="FFFFFF"/>
          <w:lang w:val="en-US" w:eastAsia="zh-CN"/>
        </w:rPr>
        <w:t>1、业务管理情况分析</w:t>
      </w:r>
    </w:p>
    <w:p w14:paraId="0866F7C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为提高市场监管及执法办案工作的质量，按照</w:t>
      </w:r>
      <w:r>
        <w:rPr>
          <w:rFonts w:hint="eastAsia" w:ascii="华文仿宋" w:hAnsi="华文仿宋" w:eastAsia="华文仿宋" w:cs="华文仿宋"/>
          <w:sz w:val="32"/>
          <w:szCs w:val="32"/>
          <w:shd w:val="clear" w:fill="FFFFFF"/>
          <w:lang w:val="en-US" w:eastAsia="zh-CN"/>
        </w:rPr>
        <w:t>区</w:t>
      </w:r>
      <w:r>
        <w:rPr>
          <w:rFonts w:hint="default" w:ascii="华文仿宋" w:hAnsi="华文仿宋" w:eastAsia="华文仿宋" w:cs="华文仿宋"/>
          <w:sz w:val="32"/>
          <w:szCs w:val="32"/>
          <w:shd w:val="clear" w:fill="FFFFFF"/>
          <w:lang w:val="en-US" w:eastAsia="zh-CN"/>
        </w:rPr>
        <w:t>委</w:t>
      </w:r>
      <w:r>
        <w:rPr>
          <w:rFonts w:hint="eastAsia" w:ascii="华文仿宋" w:hAnsi="华文仿宋" w:eastAsia="华文仿宋" w:cs="华文仿宋"/>
          <w:sz w:val="32"/>
          <w:szCs w:val="32"/>
          <w:shd w:val="clear" w:fill="FFFFFF"/>
          <w:lang w:val="en-US" w:eastAsia="zh-CN"/>
        </w:rPr>
        <w:t>区</w:t>
      </w:r>
      <w:r>
        <w:rPr>
          <w:rFonts w:hint="default" w:ascii="华文仿宋" w:hAnsi="华文仿宋" w:eastAsia="华文仿宋" w:cs="华文仿宋"/>
          <w:sz w:val="32"/>
          <w:szCs w:val="32"/>
          <w:shd w:val="clear" w:fill="FFFFFF"/>
          <w:lang w:val="en-US" w:eastAsia="zh-CN"/>
        </w:rPr>
        <w:t>政府工作要求，顺利完成目标考核任务，为项目的执行制定了标准、明确了流程。</w:t>
      </w:r>
    </w:p>
    <w:p w14:paraId="3269960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2、财务管理情况分析</w:t>
      </w:r>
    </w:p>
    <w:p w14:paraId="11D93C8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经费使用严格按照《行政单位会计制度》等相关规定执行。</w:t>
      </w:r>
    </w:p>
    <w:p w14:paraId="2C28CA3D">
      <w:pPr>
        <w:pStyle w:val="7"/>
        <w:keepNext w:val="0"/>
        <w:keepLines w:val="0"/>
        <w:pageBreakBefore w:val="0"/>
        <w:widowControl w:val="0"/>
        <w:kinsoku/>
        <w:wordWrap/>
        <w:overflowPunct/>
        <w:topLinePunct w:val="0"/>
        <w:autoSpaceDE/>
        <w:autoSpaceDN/>
        <w:bidi w:val="0"/>
        <w:adjustRightInd/>
        <w:snapToGrid w:val="0"/>
        <w:spacing w:beforeLines="0" w:afterLines="0" w:line="520" w:lineRule="exact"/>
        <w:ind w:left="0"/>
        <w:textAlignment w:val="auto"/>
        <w:outlineLvl w:val="1"/>
        <w:rPr>
          <w:rFonts w:hint="eastAsia" w:ascii="楷体" w:hAnsi="楷体" w:eastAsia="楷体" w:cs="楷体"/>
          <w:b/>
          <w:bCs/>
          <w:i w:val="0"/>
          <w:iCs w:val="0"/>
          <w:caps w:val="0"/>
          <w:color w:val="000000"/>
          <w:spacing w:val="0"/>
          <w:kern w:val="0"/>
          <w:sz w:val="32"/>
          <w:szCs w:val="32"/>
          <w:shd w:val="clear" w:fill="FFFFFF"/>
          <w:lang w:val="en-US" w:eastAsia="zh-CN" w:bidi="ar"/>
        </w:rPr>
      </w:pPr>
      <w:r>
        <w:rPr>
          <w:rFonts w:hint="eastAsia" w:ascii="楷体" w:hAnsi="楷体" w:eastAsia="楷体" w:cs="楷体"/>
          <w:b/>
          <w:bCs/>
          <w:i w:val="0"/>
          <w:iCs w:val="0"/>
          <w:caps w:val="0"/>
          <w:color w:val="000000"/>
          <w:spacing w:val="0"/>
          <w:kern w:val="0"/>
          <w:sz w:val="32"/>
          <w:szCs w:val="32"/>
          <w:shd w:val="clear" w:fill="FFFFFF"/>
          <w:lang w:val="en-US" w:eastAsia="zh-CN" w:bidi="ar"/>
        </w:rPr>
        <w:t>(三)项目产出情况</w:t>
      </w:r>
      <w:bookmarkEnd w:id="9"/>
    </w:p>
    <w:p w14:paraId="1EC735B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bookmarkStart w:id="10" w:name="_Toc3072"/>
      <w:bookmarkStart w:id="11" w:name="_Toc12690"/>
      <w:r>
        <w:rPr>
          <w:rFonts w:hint="default" w:ascii="华文仿宋" w:hAnsi="华文仿宋" w:eastAsia="华文仿宋" w:cs="华文仿宋"/>
          <w:sz w:val="32"/>
          <w:szCs w:val="32"/>
          <w:shd w:val="clear" w:fill="FFFFFF"/>
          <w:lang w:val="en-US" w:eastAsia="zh-CN"/>
        </w:rPr>
        <w:t>1、产出数量指标情况分析</w:t>
      </w:r>
    </w:p>
    <w:p w14:paraId="5E0403C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一是行政处罚案件件数超过200件，完成超出预期；二是组织专项执法行动次数超过10次，完成超出预期；综上所述，产出数量指标完成情况较好。</w:t>
      </w:r>
    </w:p>
    <w:p w14:paraId="6BFEFC4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2、产出质量指标情况分析</w:t>
      </w:r>
    </w:p>
    <w:p w14:paraId="568C293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一是案件办结率完成100%；二是投诉举报问题处置率100%；综上所述，产出质量指标完成情况较好。</w:t>
      </w:r>
    </w:p>
    <w:p w14:paraId="1EC6445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3、产出时效指标情况分析</w:t>
      </w:r>
    </w:p>
    <w:p w14:paraId="26A2142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一是市场监管及执法办案项目工作整体完成时间均在2023年底完成；二是专项资金执行率100%；经考核，市场监管及执法办案项目工作任务在要求时限内完成。</w:t>
      </w:r>
    </w:p>
    <w:p w14:paraId="2462976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4、产出成本指标情况分析</w:t>
      </w:r>
    </w:p>
    <w:p w14:paraId="0E1E6BE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经考核，市场监管及执法办案项目工作支出符合国家或相关部门支出标准。</w:t>
      </w:r>
    </w:p>
    <w:p w14:paraId="1DE62127">
      <w:pPr>
        <w:pStyle w:val="7"/>
        <w:keepNext w:val="0"/>
        <w:keepLines w:val="0"/>
        <w:pageBreakBefore w:val="0"/>
        <w:widowControl w:val="0"/>
        <w:numPr>
          <w:ilvl w:val="0"/>
          <w:numId w:val="8"/>
        </w:numPr>
        <w:kinsoku/>
        <w:wordWrap/>
        <w:overflowPunct/>
        <w:topLinePunct w:val="0"/>
        <w:autoSpaceDE/>
        <w:autoSpaceDN/>
        <w:bidi w:val="0"/>
        <w:adjustRightInd/>
        <w:snapToGrid w:val="0"/>
        <w:spacing w:beforeLines="0" w:afterLines="0" w:line="520" w:lineRule="exact"/>
        <w:ind w:left="0"/>
        <w:textAlignment w:val="auto"/>
        <w:outlineLvl w:val="1"/>
        <w:rPr>
          <w:rFonts w:hint="eastAsia" w:ascii="楷体" w:hAnsi="楷体" w:eastAsia="楷体" w:cs="楷体"/>
          <w:b/>
          <w:bCs/>
          <w:i w:val="0"/>
          <w:iCs w:val="0"/>
          <w:caps w:val="0"/>
          <w:color w:val="000000"/>
          <w:spacing w:val="0"/>
          <w:kern w:val="0"/>
          <w:sz w:val="32"/>
          <w:szCs w:val="32"/>
          <w:shd w:val="clear" w:fill="FFFFFF"/>
          <w:lang w:val="en-US" w:eastAsia="zh-CN" w:bidi="ar"/>
        </w:rPr>
      </w:pPr>
      <w:r>
        <w:rPr>
          <w:rFonts w:hint="eastAsia" w:ascii="楷体" w:hAnsi="楷体" w:eastAsia="楷体" w:cs="楷体"/>
          <w:b/>
          <w:bCs/>
          <w:i w:val="0"/>
          <w:iCs w:val="0"/>
          <w:caps w:val="0"/>
          <w:color w:val="000000"/>
          <w:spacing w:val="0"/>
          <w:kern w:val="0"/>
          <w:sz w:val="32"/>
          <w:szCs w:val="32"/>
          <w:shd w:val="clear" w:fill="FFFFFF"/>
          <w:lang w:val="en-US" w:eastAsia="zh-CN" w:bidi="ar"/>
        </w:rPr>
        <w:t>项目效益情况</w:t>
      </w:r>
      <w:bookmarkEnd w:id="10"/>
      <w:bookmarkEnd w:id="11"/>
    </w:p>
    <w:p w14:paraId="1BB0E07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1、社会效益指标情况分析</w:t>
      </w:r>
    </w:p>
    <w:p w14:paraId="3A28E59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该项目具有良好的社会效益，市场监管及执法办案工作的有序开展既有力打击震慑各类食品、药品等违法犯罪行为，又起到警示教育作用。</w:t>
      </w:r>
    </w:p>
    <w:p w14:paraId="21EB604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2、可持续影响指标情况分析</w:t>
      </w:r>
    </w:p>
    <w:p w14:paraId="37A655C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全面推进依法行政，全面提高市场监管及执法办案工作水平，维护了市场经济秩序。强化案件查处，2023年所办案件事实清楚，证据确凿，定性准确，程序合法，处罚适当，没有一起行政复议和行政诉讼案件。</w:t>
      </w:r>
    </w:p>
    <w:p w14:paraId="6D2C84EA">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outlineLvl w:val="0"/>
        <w:rPr>
          <w:rFonts w:hint="eastAsia" w:ascii="黑体" w:hAnsi="黑体" w:eastAsia="黑体" w:cs="黑体"/>
          <w:i w:val="0"/>
          <w:iCs w:val="0"/>
          <w:caps w:val="0"/>
          <w:color w:val="000000"/>
          <w:spacing w:val="0"/>
          <w:kern w:val="0"/>
          <w:sz w:val="32"/>
          <w:szCs w:val="32"/>
          <w:shd w:val="clear" w:fill="FFFFFF"/>
          <w:lang w:val="en-US" w:eastAsia="zh-CN" w:bidi="ar"/>
        </w:rPr>
      </w:pPr>
      <w:bookmarkStart w:id="12" w:name="_Toc390096931"/>
      <w:bookmarkStart w:id="13" w:name="_Toc390267055"/>
      <w:bookmarkStart w:id="14" w:name="_Toc24241"/>
      <w:bookmarkStart w:id="15" w:name="_Toc12414"/>
      <w:r>
        <w:rPr>
          <w:rFonts w:hint="eastAsia" w:ascii="黑体" w:hAnsi="黑体" w:eastAsia="黑体" w:cs="黑体"/>
          <w:i w:val="0"/>
          <w:iCs w:val="0"/>
          <w:caps w:val="0"/>
          <w:color w:val="000000"/>
          <w:spacing w:val="0"/>
          <w:kern w:val="0"/>
          <w:sz w:val="32"/>
          <w:szCs w:val="32"/>
          <w:shd w:val="clear" w:fill="FFFFFF"/>
          <w:lang w:val="en-US" w:eastAsia="zh-CN" w:bidi="ar"/>
        </w:rPr>
        <w:t>五、项目主要经验、存在的问题</w:t>
      </w:r>
      <w:bookmarkEnd w:id="12"/>
      <w:bookmarkEnd w:id="13"/>
      <w:r>
        <w:rPr>
          <w:rFonts w:hint="eastAsia" w:ascii="黑体" w:hAnsi="黑体" w:eastAsia="黑体" w:cs="黑体"/>
          <w:i w:val="0"/>
          <w:iCs w:val="0"/>
          <w:caps w:val="0"/>
          <w:color w:val="000000"/>
          <w:spacing w:val="0"/>
          <w:kern w:val="0"/>
          <w:sz w:val="32"/>
          <w:szCs w:val="32"/>
          <w:shd w:val="clear" w:fill="FFFFFF"/>
          <w:lang w:val="en-US" w:eastAsia="zh-CN" w:bidi="ar"/>
        </w:rPr>
        <w:t>及建议</w:t>
      </w:r>
      <w:bookmarkEnd w:id="14"/>
      <w:bookmarkEnd w:id="15"/>
    </w:p>
    <w:p w14:paraId="0552C7A1">
      <w:pPr>
        <w:keepNext w:val="0"/>
        <w:keepLines w:val="0"/>
        <w:pageBreakBefore w:val="0"/>
        <w:widowControl w:val="0"/>
        <w:kinsoku/>
        <w:wordWrap/>
        <w:overflowPunct/>
        <w:topLinePunct w:val="0"/>
        <w:autoSpaceDE/>
        <w:autoSpaceDN/>
        <w:bidi w:val="0"/>
        <w:adjustRightInd/>
        <w:snapToGrid w:val="0"/>
        <w:spacing w:line="520" w:lineRule="exact"/>
        <w:ind w:firstLine="643" w:firstLineChars="200"/>
        <w:textAlignment w:val="auto"/>
        <w:outlineLvl w:val="1"/>
        <w:rPr>
          <w:rFonts w:hint="eastAsia" w:ascii="楷体" w:hAnsi="楷体" w:eastAsia="楷体" w:cs="楷体"/>
          <w:b/>
          <w:bCs/>
          <w:i w:val="0"/>
          <w:iCs w:val="0"/>
          <w:caps w:val="0"/>
          <w:color w:val="000000"/>
          <w:spacing w:val="0"/>
          <w:kern w:val="0"/>
          <w:sz w:val="32"/>
          <w:szCs w:val="32"/>
          <w:shd w:val="clear" w:fill="FFFFFF"/>
          <w:lang w:val="en-US" w:eastAsia="zh-CN" w:bidi="ar"/>
        </w:rPr>
      </w:pPr>
      <w:bookmarkStart w:id="16" w:name="_Toc23434"/>
      <w:bookmarkStart w:id="17" w:name="_Toc5316"/>
      <w:r>
        <w:rPr>
          <w:rFonts w:hint="eastAsia" w:ascii="楷体" w:hAnsi="楷体" w:eastAsia="楷体" w:cs="楷体"/>
          <w:b/>
          <w:bCs/>
          <w:i w:val="0"/>
          <w:iCs w:val="0"/>
          <w:caps w:val="0"/>
          <w:color w:val="000000"/>
          <w:spacing w:val="0"/>
          <w:kern w:val="0"/>
          <w:sz w:val="32"/>
          <w:szCs w:val="32"/>
          <w:shd w:val="clear" w:fill="FFFFFF"/>
          <w:lang w:val="en-US" w:eastAsia="zh-CN" w:bidi="ar"/>
        </w:rPr>
        <w:t>（一）项目主要经验</w:t>
      </w:r>
      <w:bookmarkEnd w:id="16"/>
      <w:r>
        <w:rPr>
          <w:rFonts w:hint="eastAsia" w:ascii="楷体" w:hAnsi="楷体" w:eastAsia="楷体" w:cs="楷体"/>
          <w:b/>
          <w:bCs/>
          <w:i w:val="0"/>
          <w:iCs w:val="0"/>
          <w:caps w:val="0"/>
          <w:color w:val="000000"/>
          <w:spacing w:val="0"/>
          <w:kern w:val="0"/>
          <w:sz w:val="32"/>
          <w:szCs w:val="32"/>
          <w:shd w:val="clear" w:fill="FFFFFF"/>
          <w:lang w:val="en-US" w:eastAsia="zh-CN" w:bidi="ar"/>
        </w:rPr>
        <w:t>及做法</w:t>
      </w:r>
      <w:bookmarkEnd w:id="17"/>
    </w:p>
    <w:p w14:paraId="35B9F14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（1）领导重视，高位推动。为确保市场监管及执法办案项目出实效，局领导高度重视，亲自部署工作任务，不定期对食品安全监管项目进行督查、检查。</w:t>
      </w:r>
    </w:p>
    <w:p w14:paraId="773C9D3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default" w:ascii="华文仿宋" w:hAnsi="华文仿宋" w:eastAsia="华文仿宋" w:cs="华文仿宋"/>
          <w:sz w:val="32"/>
          <w:szCs w:val="32"/>
          <w:shd w:val="clear" w:fill="FFFFFF"/>
          <w:lang w:val="en-US" w:eastAsia="zh-CN"/>
        </w:rPr>
      </w:pPr>
      <w:r>
        <w:rPr>
          <w:rFonts w:hint="default" w:ascii="华文仿宋" w:hAnsi="华文仿宋" w:eastAsia="华文仿宋" w:cs="华文仿宋"/>
          <w:sz w:val="32"/>
          <w:szCs w:val="32"/>
          <w:shd w:val="clear" w:fill="FFFFFF"/>
          <w:lang w:val="en-US" w:eastAsia="zh-CN"/>
        </w:rPr>
        <w:t>（2）完善制度，规范流程。为了进一步提高市场监管及执法办案项目的质量，更好地发挥市场监管的职能，以完善制度为抓手，结合工作实际，制定了工作要求，确保市场监管项目高效、高质量完成。</w:t>
      </w:r>
    </w:p>
    <w:p w14:paraId="1E39D0CA">
      <w:pPr>
        <w:keepNext w:val="0"/>
        <w:keepLines w:val="0"/>
        <w:pageBreakBefore w:val="0"/>
        <w:widowControl w:val="0"/>
        <w:kinsoku/>
        <w:wordWrap/>
        <w:overflowPunct/>
        <w:topLinePunct w:val="0"/>
        <w:autoSpaceDE/>
        <w:autoSpaceDN/>
        <w:bidi w:val="0"/>
        <w:adjustRightInd/>
        <w:snapToGrid w:val="0"/>
        <w:spacing w:line="520" w:lineRule="exact"/>
        <w:ind w:left="0" w:leftChars="0" w:firstLine="643" w:firstLineChars="200"/>
        <w:textAlignment w:val="auto"/>
        <w:outlineLvl w:val="1"/>
        <w:rPr>
          <w:rFonts w:hint="eastAsia" w:ascii="楷体" w:hAnsi="楷体" w:eastAsia="楷体" w:cs="楷体"/>
          <w:b/>
          <w:bCs/>
          <w:i w:val="0"/>
          <w:iCs w:val="0"/>
          <w:caps w:val="0"/>
          <w:color w:val="000000"/>
          <w:spacing w:val="0"/>
          <w:kern w:val="0"/>
          <w:sz w:val="32"/>
          <w:szCs w:val="32"/>
          <w:shd w:val="clear" w:fill="FFFFFF"/>
          <w:lang w:val="en-US" w:eastAsia="zh-CN" w:bidi="ar"/>
        </w:rPr>
      </w:pPr>
      <w:bookmarkStart w:id="18" w:name="_Toc6772"/>
      <w:bookmarkStart w:id="19" w:name="_Toc2597"/>
      <w:r>
        <w:rPr>
          <w:rFonts w:hint="eastAsia" w:ascii="楷体" w:hAnsi="楷体" w:eastAsia="楷体" w:cs="楷体"/>
          <w:b/>
          <w:bCs/>
          <w:i w:val="0"/>
          <w:iCs w:val="0"/>
          <w:caps w:val="0"/>
          <w:color w:val="000000"/>
          <w:spacing w:val="0"/>
          <w:kern w:val="0"/>
          <w:sz w:val="32"/>
          <w:szCs w:val="32"/>
          <w:shd w:val="clear" w:fill="FFFFFF"/>
          <w:lang w:val="en-US" w:eastAsia="zh-CN" w:bidi="ar"/>
        </w:rPr>
        <w:t>（二）存在的问题</w:t>
      </w:r>
      <w:bookmarkEnd w:id="18"/>
      <w:bookmarkEnd w:id="19"/>
      <w:r>
        <w:rPr>
          <w:rFonts w:hint="eastAsia" w:ascii="楷体" w:hAnsi="楷体" w:eastAsia="楷体" w:cs="楷体"/>
          <w:b/>
          <w:bCs/>
          <w:i w:val="0"/>
          <w:iCs w:val="0"/>
          <w:caps w:val="0"/>
          <w:color w:val="000000"/>
          <w:spacing w:val="0"/>
          <w:kern w:val="0"/>
          <w:sz w:val="32"/>
          <w:szCs w:val="32"/>
          <w:shd w:val="clear" w:fill="FFFFFF"/>
          <w:lang w:val="en-US" w:eastAsia="zh-CN" w:bidi="ar"/>
        </w:rPr>
        <w:t>：</w:t>
      </w:r>
    </w:p>
    <w:p w14:paraId="0D8961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一是各相关股（室）对绩效评价工作的重要性认识有待进一步提高；二是项目支出绩效评价指标体系不完善，给考核评价及评分工作带来一定的困难。</w:t>
      </w:r>
    </w:p>
    <w:p w14:paraId="32FCB5B5">
      <w:pPr>
        <w:keepNext w:val="0"/>
        <w:keepLines w:val="0"/>
        <w:pageBreakBefore w:val="0"/>
        <w:widowControl w:val="0"/>
        <w:numPr>
          <w:ilvl w:val="0"/>
          <w:numId w:val="7"/>
        </w:numPr>
        <w:kinsoku/>
        <w:wordWrap/>
        <w:overflowPunct/>
        <w:topLinePunct w:val="0"/>
        <w:autoSpaceDE/>
        <w:autoSpaceDN/>
        <w:bidi w:val="0"/>
        <w:adjustRightInd/>
        <w:snapToGrid w:val="0"/>
        <w:spacing w:line="520" w:lineRule="exact"/>
        <w:ind w:left="0" w:leftChars="0" w:firstLine="643" w:firstLineChars="200"/>
        <w:textAlignment w:val="auto"/>
        <w:outlineLvl w:val="1"/>
        <w:rPr>
          <w:rFonts w:hint="default" w:ascii="楷体" w:hAnsi="楷体" w:eastAsia="楷体" w:cs="楷体"/>
          <w:b w:val="0"/>
          <w:bCs w:val="0"/>
          <w:i w:val="0"/>
          <w:iCs w:val="0"/>
          <w:caps w:val="0"/>
          <w:color w:val="000000"/>
          <w:spacing w:val="0"/>
          <w:kern w:val="0"/>
          <w:sz w:val="32"/>
          <w:szCs w:val="32"/>
          <w:shd w:val="clear" w:fill="FFFFFF"/>
          <w:lang w:val="en-US" w:eastAsia="zh-CN" w:bidi="ar"/>
        </w:rPr>
      </w:pPr>
      <w:bookmarkStart w:id="20" w:name="_Toc16271"/>
      <w:bookmarkStart w:id="21" w:name="_Toc29278"/>
      <w:r>
        <w:rPr>
          <w:rFonts w:hint="eastAsia" w:ascii="楷体" w:hAnsi="楷体" w:eastAsia="楷体" w:cs="楷体"/>
          <w:b/>
          <w:bCs/>
          <w:i w:val="0"/>
          <w:iCs w:val="0"/>
          <w:caps w:val="0"/>
          <w:color w:val="000000"/>
          <w:spacing w:val="0"/>
          <w:kern w:val="0"/>
          <w:sz w:val="32"/>
          <w:szCs w:val="32"/>
          <w:shd w:val="clear" w:fill="FFFFFF"/>
          <w:lang w:val="en-US" w:eastAsia="zh-CN" w:bidi="ar"/>
        </w:rPr>
        <w:t>有关建议</w:t>
      </w:r>
      <w:bookmarkEnd w:id="20"/>
      <w:bookmarkEnd w:id="21"/>
      <w:r>
        <w:rPr>
          <w:rFonts w:hint="eastAsia" w:ascii="楷体" w:hAnsi="楷体" w:eastAsia="楷体" w:cs="楷体"/>
          <w:b/>
          <w:bCs/>
          <w:i w:val="0"/>
          <w:iCs w:val="0"/>
          <w:caps w:val="0"/>
          <w:color w:val="000000"/>
          <w:spacing w:val="0"/>
          <w:kern w:val="0"/>
          <w:sz w:val="32"/>
          <w:szCs w:val="32"/>
          <w:shd w:val="clear" w:fill="FFFFFF"/>
          <w:lang w:val="en-US" w:eastAsia="zh-CN" w:bidi="ar"/>
        </w:rPr>
        <w:t>：</w:t>
      </w:r>
    </w:p>
    <w:p w14:paraId="61E4F27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640" w:firstLineChars="200"/>
        <w:jc w:val="both"/>
        <w:textAlignment w:val="auto"/>
        <w:rPr>
          <w:rFonts w:hint="eastAsia" w:ascii="华文仿宋" w:hAnsi="华文仿宋" w:eastAsia="华文仿宋" w:cs="华文仿宋"/>
          <w:sz w:val="32"/>
          <w:szCs w:val="32"/>
          <w:shd w:val="clear" w:fill="FFFFFF"/>
          <w:lang w:val="en-US" w:eastAsia="zh-CN"/>
        </w:rPr>
      </w:pPr>
      <w:r>
        <w:rPr>
          <w:rFonts w:hint="eastAsia" w:ascii="华文仿宋" w:hAnsi="华文仿宋" w:eastAsia="华文仿宋" w:cs="华文仿宋"/>
          <w:sz w:val="32"/>
          <w:szCs w:val="32"/>
          <w:shd w:val="clear" w:fill="FFFFFF"/>
          <w:lang w:val="en-US" w:eastAsia="zh-CN"/>
        </w:rPr>
        <w:t>科学评估项目工作经费是决算公开的要求，也是合理安排项目工作经费的基础。项目单位应根据历年工作量，结合市场监管事业发展情况，科学测定市场监管及执法办案</w:t>
      </w:r>
      <w:r>
        <w:rPr>
          <w:rFonts w:hint="default" w:ascii="华文仿宋" w:hAnsi="华文仿宋" w:eastAsia="华文仿宋" w:cs="华文仿宋"/>
          <w:sz w:val="32"/>
          <w:szCs w:val="32"/>
          <w:shd w:val="clear" w:fill="FFFFFF"/>
          <w:lang w:val="en-US" w:eastAsia="zh-CN"/>
        </w:rPr>
        <w:t>工作</w:t>
      </w:r>
      <w:r>
        <w:rPr>
          <w:rFonts w:hint="eastAsia" w:ascii="华文仿宋" w:hAnsi="华文仿宋" w:eastAsia="华文仿宋" w:cs="华文仿宋"/>
          <w:sz w:val="32"/>
          <w:szCs w:val="32"/>
          <w:shd w:val="clear" w:fill="FFFFFF"/>
          <w:lang w:val="en-US" w:eastAsia="zh-CN"/>
        </w:rPr>
        <w:t>经费，在此基础上，编制预算，安排运力。</w:t>
      </w:r>
    </w:p>
    <w:p w14:paraId="6DA49965">
      <w:pPr>
        <w:pStyle w:val="6"/>
        <w:keepNext w:val="0"/>
        <w:keepLines w:val="0"/>
        <w:widowControl/>
        <w:suppressLineNumbers w:val="0"/>
        <w:spacing w:before="0" w:beforeAutospacing="0" w:after="0" w:afterAutospacing="0" w:line="600" w:lineRule="atLeast"/>
        <w:ind w:left="0" w:right="0" w:firstLine="600"/>
        <w:jc w:val="both"/>
        <w:rPr>
          <w:rFonts w:hint="default" w:ascii="仿宋" w:hAnsi="仿宋" w:eastAsia="仿宋" w:cs="仿宋"/>
          <w:color w:val="000000"/>
          <w:sz w:val="32"/>
          <w:szCs w:val="32"/>
          <w:lang w:val="en-US" w:eastAsia="zh-CN"/>
        </w:rPr>
      </w:pPr>
    </w:p>
    <w:p w14:paraId="6D12903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rPr>
          <w:rFonts w:hint="default" w:ascii="仿宋_GB2312" w:eastAsia="仿宋_GB2312" w:cs="仿宋_GB2312" w:hAnsiTheme="minorHAnsi"/>
          <w:i w:val="0"/>
          <w:iCs w:val="0"/>
          <w:caps w:val="0"/>
          <w:color w:val="000000"/>
          <w:spacing w:val="0"/>
          <w:kern w:val="0"/>
          <w:sz w:val="32"/>
          <w:szCs w:val="32"/>
          <w:shd w:val="clear" w:fill="FFFFFF"/>
          <w:lang w:val="en-US" w:eastAsia="zh-CN" w:bidi="ar"/>
        </w:rPr>
      </w:pPr>
      <w:r>
        <w:rPr>
          <w:rFonts w:hint="default" w:ascii="仿宋_GB2312" w:eastAsia="仿宋_GB2312" w:cs="仿宋_GB2312" w:hAnsiTheme="minorHAnsi"/>
          <w:i w:val="0"/>
          <w:iCs w:val="0"/>
          <w:caps w:val="0"/>
          <w:color w:val="000000"/>
          <w:spacing w:val="0"/>
          <w:kern w:val="0"/>
          <w:sz w:val="32"/>
          <w:szCs w:val="32"/>
          <w:shd w:val="clear" w:fill="FFFFFF"/>
          <w:lang w:val="en-US" w:eastAsia="zh-CN" w:bidi="ar"/>
        </w:rPr>
        <w:t>附件：</w:t>
      </w:r>
    </w:p>
    <w:p w14:paraId="0C4305B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rPr>
          <w:rFonts w:hint="default" w:ascii="仿宋_GB2312" w:eastAsia="仿宋_GB2312" w:cs="仿宋_GB2312" w:hAnsiTheme="minorHAnsi"/>
          <w:i w:val="0"/>
          <w:iCs w:val="0"/>
          <w:caps w:val="0"/>
          <w:color w:val="000000"/>
          <w:spacing w:val="0"/>
          <w:kern w:val="0"/>
          <w:sz w:val="32"/>
          <w:szCs w:val="32"/>
          <w:shd w:val="clear" w:fill="FFFFFF"/>
          <w:lang w:val="en-US" w:eastAsia="zh-CN" w:bidi="ar"/>
        </w:rPr>
      </w:pPr>
      <w:r>
        <w:rPr>
          <w:rFonts w:hint="default" w:ascii="仿宋_GB2312" w:eastAsia="仿宋_GB2312" w:cs="仿宋_GB2312" w:hAnsiTheme="minorHAnsi"/>
          <w:i w:val="0"/>
          <w:iCs w:val="0"/>
          <w:caps w:val="0"/>
          <w:color w:val="000000"/>
          <w:spacing w:val="0"/>
          <w:kern w:val="0"/>
          <w:sz w:val="32"/>
          <w:szCs w:val="32"/>
          <w:shd w:val="clear" w:fill="FFFFFF"/>
          <w:lang w:val="en-US" w:eastAsia="zh-CN" w:bidi="ar"/>
        </w:rPr>
        <w:t>项目支出绩效自评表（一个项目支出一张表</w:t>
      </w:r>
      <w:r>
        <w:rPr>
          <w:rFonts w:hint="eastAsia" w:ascii="仿宋_GB2312" w:eastAsia="仿宋_GB2312" w:cs="仿宋_GB2312"/>
          <w:i w:val="0"/>
          <w:iCs w:val="0"/>
          <w:caps w:val="0"/>
          <w:color w:val="000000"/>
          <w:spacing w:val="0"/>
          <w:kern w:val="0"/>
          <w:sz w:val="32"/>
          <w:szCs w:val="32"/>
          <w:shd w:val="clear" w:fill="FFFFFF"/>
          <w:lang w:val="en-US" w:eastAsia="zh-CN" w:bidi="ar"/>
        </w:rPr>
        <w:t>，1-7表</w:t>
      </w:r>
      <w:r>
        <w:rPr>
          <w:rFonts w:hint="default" w:ascii="仿宋_GB2312" w:eastAsia="仿宋_GB2312" w:cs="仿宋_GB2312" w:hAnsiTheme="minorHAnsi"/>
          <w:i w:val="0"/>
          <w:iCs w:val="0"/>
          <w:caps w:val="0"/>
          <w:color w:val="000000"/>
          <w:spacing w:val="0"/>
          <w:kern w:val="0"/>
          <w:sz w:val="32"/>
          <w:szCs w:val="32"/>
          <w:shd w:val="clear" w:fill="FFFFFF"/>
          <w:lang w:val="en-US" w:eastAsia="zh-CN" w:bidi="ar"/>
        </w:rPr>
        <w:t>）</w:t>
      </w:r>
    </w:p>
    <w:p w14:paraId="5E1963F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rPr>
          <w:rFonts w:hint="eastAsia" w:ascii="仿宋_GB2312" w:eastAsia="仿宋_GB2312" w:cs="仿宋_GB2312"/>
          <w:i w:val="0"/>
          <w:iCs w:val="0"/>
          <w:caps w:val="0"/>
          <w:color w:val="000000"/>
          <w:spacing w:val="0"/>
          <w:sz w:val="24"/>
          <w:szCs w:val="24"/>
          <w:shd w:val="clear" w:fill="FFFFFF"/>
          <w:lang w:val="en-US" w:eastAsia="zh-CN"/>
        </w:rPr>
      </w:pPr>
    </w:p>
    <w:p w14:paraId="7D84164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rPr>
          <w:rFonts w:hint="eastAsia" w:ascii="仿宋_GB2312" w:eastAsia="仿宋_GB2312" w:cs="仿宋_GB2312"/>
          <w:i w:val="0"/>
          <w:iCs w:val="0"/>
          <w:caps w:val="0"/>
          <w:color w:val="000000"/>
          <w:spacing w:val="0"/>
          <w:sz w:val="24"/>
          <w:szCs w:val="24"/>
          <w:shd w:val="clear" w:fill="FFFFFF"/>
          <w:lang w:val="en-US" w:eastAsia="zh-CN"/>
        </w:rPr>
      </w:pPr>
    </w:p>
    <w:p w14:paraId="02ED099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rPr>
          <w:rFonts w:hint="eastAsia" w:ascii="仿宋_GB2312" w:eastAsia="仿宋_GB2312" w:cs="仿宋_GB2312"/>
          <w:i w:val="0"/>
          <w:iCs w:val="0"/>
          <w:caps w:val="0"/>
          <w:color w:val="000000"/>
          <w:spacing w:val="0"/>
          <w:sz w:val="24"/>
          <w:szCs w:val="24"/>
          <w:shd w:val="clear" w:fill="FFFFFF"/>
          <w:lang w:val="en-US" w:eastAsia="zh-CN"/>
        </w:rPr>
      </w:pPr>
    </w:p>
    <w:p w14:paraId="1EF4827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rPr>
          <w:rFonts w:hint="eastAsia" w:ascii="仿宋_GB2312" w:eastAsia="仿宋_GB2312" w:cs="仿宋_GB2312"/>
          <w:i w:val="0"/>
          <w:iCs w:val="0"/>
          <w:caps w:val="0"/>
          <w:color w:val="000000"/>
          <w:spacing w:val="0"/>
          <w:sz w:val="24"/>
          <w:szCs w:val="24"/>
          <w:shd w:val="clear" w:fill="FFFFFF"/>
          <w:lang w:val="en-US" w:eastAsia="zh-CN"/>
        </w:rPr>
      </w:pPr>
    </w:p>
    <w:p w14:paraId="37F3F1A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附件2-1</w:t>
      </w:r>
    </w:p>
    <w:p w14:paraId="410D65B6">
      <w:pPr>
        <w:keepNext w:val="0"/>
        <w:keepLines w:val="0"/>
        <w:pageBreakBefore w:val="0"/>
        <w:widowControl/>
        <w:tabs>
          <w:tab w:val="left" w:pos="3611"/>
          <w:tab w:val="left" w:pos="4791"/>
          <w:tab w:val="left" w:pos="5951"/>
          <w:tab w:val="left" w:pos="7071"/>
          <w:tab w:val="left" w:pos="8191"/>
          <w:tab w:val="left" w:pos="9311"/>
        </w:tabs>
        <w:kinsoku/>
        <w:wordWrap/>
        <w:overflowPunct/>
        <w:topLinePunct w:val="0"/>
        <w:autoSpaceDE/>
        <w:autoSpaceDN/>
        <w:bidi w:val="0"/>
        <w:adjustRightInd/>
        <w:snapToGrid w:val="0"/>
        <w:spacing w:line="440" w:lineRule="atLeast"/>
        <w:ind w:left="0"/>
        <w:jc w:val="center"/>
        <w:textAlignment w:val="auto"/>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pPr>
      <w:r>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t>项目支出绩效自评表</w:t>
      </w:r>
    </w:p>
    <w:tbl>
      <w:tblPr>
        <w:tblStyle w:val="8"/>
        <w:tblW w:w="8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660"/>
        <w:gridCol w:w="1455"/>
        <w:gridCol w:w="1065"/>
        <w:gridCol w:w="1516"/>
        <w:gridCol w:w="961"/>
        <w:gridCol w:w="733"/>
        <w:gridCol w:w="925"/>
        <w:gridCol w:w="847"/>
      </w:tblGrid>
      <w:tr w14:paraId="5DD6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Align w:val="center"/>
          </w:tcPr>
          <w:p w14:paraId="3A055462">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val="0"/>
                <w:bCs w:val="0"/>
                <w:i w:val="0"/>
                <w:iCs w:val="0"/>
                <w:color w:val="000000"/>
                <w:kern w:val="0"/>
                <w:sz w:val="18"/>
                <w:szCs w:val="18"/>
                <w:u w:val="none"/>
                <w:lang w:val="en-US" w:eastAsia="zh-CN" w:bidi="ar"/>
              </w:rPr>
              <w:t>项目支出名称</w:t>
            </w:r>
          </w:p>
        </w:tc>
        <w:tc>
          <w:tcPr>
            <w:tcW w:w="8162" w:type="dxa"/>
            <w:gridSpan w:val="8"/>
            <w:vAlign w:val="center"/>
          </w:tcPr>
          <w:p w14:paraId="235E05AA">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食品餐饮市场监管</w:t>
            </w:r>
          </w:p>
        </w:tc>
      </w:tr>
      <w:tr w14:paraId="2DD5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Align w:val="center"/>
          </w:tcPr>
          <w:p w14:paraId="7A16F70F">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val="0"/>
                <w:bCs w:val="0"/>
                <w:i w:val="0"/>
                <w:iCs w:val="0"/>
                <w:color w:val="000000"/>
                <w:kern w:val="0"/>
                <w:sz w:val="18"/>
                <w:szCs w:val="18"/>
                <w:u w:val="none"/>
                <w:lang w:val="en-US" w:eastAsia="zh-CN" w:bidi="ar"/>
              </w:rPr>
              <w:t>主管部门</w:t>
            </w:r>
          </w:p>
        </w:tc>
        <w:tc>
          <w:tcPr>
            <w:tcW w:w="4696" w:type="dxa"/>
            <w:gridSpan w:val="4"/>
            <w:vAlign w:val="center"/>
          </w:tcPr>
          <w:p w14:paraId="5FC27E8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c>
          <w:tcPr>
            <w:tcW w:w="961" w:type="dxa"/>
            <w:vAlign w:val="center"/>
          </w:tcPr>
          <w:p w14:paraId="4DCE088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实施单位</w:t>
            </w:r>
          </w:p>
        </w:tc>
        <w:tc>
          <w:tcPr>
            <w:tcW w:w="2505" w:type="dxa"/>
            <w:gridSpan w:val="3"/>
            <w:vAlign w:val="center"/>
          </w:tcPr>
          <w:p w14:paraId="697BDCC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r>
      <w:tr w14:paraId="1509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restart"/>
            <w:vAlign w:val="center"/>
          </w:tcPr>
          <w:p w14:paraId="66A5314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项目资金(万元)</w:t>
            </w:r>
          </w:p>
        </w:tc>
        <w:tc>
          <w:tcPr>
            <w:tcW w:w="2115" w:type="dxa"/>
            <w:gridSpan w:val="2"/>
            <w:vAlign w:val="center"/>
          </w:tcPr>
          <w:p w14:paraId="79E0F17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 xml:space="preserve">     资金来源</w:t>
            </w:r>
          </w:p>
        </w:tc>
        <w:tc>
          <w:tcPr>
            <w:tcW w:w="1065" w:type="dxa"/>
            <w:vAlign w:val="center"/>
          </w:tcPr>
          <w:p w14:paraId="316093F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年初预算数</w:t>
            </w:r>
          </w:p>
        </w:tc>
        <w:tc>
          <w:tcPr>
            <w:tcW w:w="1516" w:type="dxa"/>
            <w:vAlign w:val="center"/>
          </w:tcPr>
          <w:p w14:paraId="1959246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全年预算数</w:t>
            </w:r>
          </w:p>
        </w:tc>
        <w:tc>
          <w:tcPr>
            <w:tcW w:w="961" w:type="dxa"/>
            <w:vAlign w:val="center"/>
          </w:tcPr>
          <w:p w14:paraId="1A4CDEA0">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全年执行数</w:t>
            </w:r>
          </w:p>
        </w:tc>
        <w:tc>
          <w:tcPr>
            <w:tcW w:w="733" w:type="dxa"/>
            <w:vAlign w:val="center"/>
          </w:tcPr>
          <w:p w14:paraId="15F33A2B">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925" w:type="dxa"/>
            <w:vAlign w:val="center"/>
          </w:tcPr>
          <w:p w14:paraId="0D3247D3">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执行率</w:t>
            </w:r>
          </w:p>
        </w:tc>
        <w:tc>
          <w:tcPr>
            <w:tcW w:w="847" w:type="dxa"/>
            <w:vAlign w:val="center"/>
          </w:tcPr>
          <w:p w14:paraId="72C0E4DB">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r>
      <w:tr w14:paraId="48BD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9E22DD1">
            <w:pPr>
              <w:jc w:val="center"/>
              <w:rPr>
                <w:rFonts w:hint="eastAsia" w:ascii="仿宋" w:hAnsi="仿宋" w:eastAsia="仿宋" w:cs="仿宋"/>
                <w:color w:val="000000"/>
                <w:kern w:val="0"/>
                <w:sz w:val="18"/>
                <w:szCs w:val="18"/>
              </w:rPr>
            </w:pPr>
          </w:p>
        </w:tc>
        <w:tc>
          <w:tcPr>
            <w:tcW w:w="2115" w:type="dxa"/>
            <w:gridSpan w:val="2"/>
            <w:vAlign w:val="center"/>
          </w:tcPr>
          <w:p w14:paraId="6B1099F2">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其中:当年财政拨款</w:t>
            </w:r>
          </w:p>
        </w:tc>
        <w:tc>
          <w:tcPr>
            <w:tcW w:w="1065" w:type="dxa"/>
            <w:vAlign w:val="center"/>
          </w:tcPr>
          <w:p w14:paraId="72CEAE5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23.67</w:t>
            </w:r>
          </w:p>
        </w:tc>
        <w:tc>
          <w:tcPr>
            <w:tcW w:w="1516" w:type="dxa"/>
            <w:vAlign w:val="center"/>
          </w:tcPr>
          <w:p w14:paraId="3D7FA5D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23.67</w:t>
            </w:r>
          </w:p>
        </w:tc>
        <w:tc>
          <w:tcPr>
            <w:tcW w:w="961" w:type="dxa"/>
            <w:vAlign w:val="center"/>
          </w:tcPr>
          <w:p w14:paraId="0849B91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23.67</w:t>
            </w:r>
          </w:p>
        </w:tc>
        <w:tc>
          <w:tcPr>
            <w:tcW w:w="733" w:type="dxa"/>
            <w:vAlign w:val="center"/>
          </w:tcPr>
          <w:p w14:paraId="2302A2CD">
            <w:pPr>
              <w:jc w:val="center"/>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10</w:t>
            </w:r>
          </w:p>
        </w:tc>
        <w:tc>
          <w:tcPr>
            <w:tcW w:w="925" w:type="dxa"/>
            <w:vAlign w:val="center"/>
          </w:tcPr>
          <w:p w14:paraId="6A9D4500">
            <w:pPr>
              <w:jc w:val="center"/>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100%</w:t>
            </w:r>
          </w:p>
        </w:tc>
        <w:tc>
          <w:tcPr>
            <w:tcW w:w="847" w:type="dxa"/>
            <w:vAlign w:val="center"/>
          </w:tcPr>
          <w:p w14:paraId="23E0C37B">
            <w:pPr>
              <w:jc w:val="center"/>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10</w:t>
            </w:r>
          </w:p>
        </w:tc>
      </w:tr>
      <w:tr w14:paraId="50DD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39F36DE">
            <w:pPr>
              <w:jc w:val="center"/>
              <w:rPr>
                <w:rFonts w:hint="eastAsia" w:ascii="仿宋" w:hAnsi="仿宋" w:eastAsia="仿宋" w:cs="仿宋"/>
                <w:color w:val="000000"/>
                <w:kern w:val="0"/>
                <w:sz w:val="18"/>
                <w:szCs w:val="18"/>
              </w:rPr>
            </w:pPr>
          </w:p>
        </w:tc>
        <w:tc>
          <w:tcPr>
            <w:tcW w:w="2115" w:type="dxa"/>
            <w:gridSpan w:val="2"/>
            <w:vAlign w:val="center"/>
          </w:tcPr>
          <w:p w14:paraId="3EE7C051">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上年结转金额</w:t>
            </w:r>
          </w:p>
        </w:tc>
        <w:tc>
          <w:tcPr>
            <w:tcW w:w="1065" w:type="dxa"/>
            <w:vAlign w:val="center"/>
          </w:tcPr>
          <w:p w14:paraId="4293043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516" w:type="dxa"/>
            <w:vAlign w:val="center"/>
          </w:tcPr>
          <w:p w14:paraId="087E04F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961" w:type="dxa"/>
            <w:vAlign w:val="center"/>
          </w:tcPr>
          <w:p w14:paraId="47A5DF4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733" w:type="dxa"/>
            <w:vAlign w:val="center"/>
          </w:tcPr>
          <w:p w14:paraId="3775775A">
            <w:pPr>
              <w:jc w:val="center"/>
              <w:rPr>
                <w:rFonts w:hint="eastAsia" w:ascii="仿宋" w:hAnsi="仿宋" w:eastAsia="仿宋" w:cs="仿宋"/>
                <w:color w:val="000000"/>
                <w:kern w:val="0"/>
                <w:sz w:val="18"/>
                <w:szCs w:val="18"/>
              </w:rPr>
            </w:pPr>
          </w:p>
        </w:tc>
        <w:tc>
          <w:tcPr>
            <w:tcW w:w="925" w:type="dxa"/>
            <w:vAlign w:val="center"/>
          </w:tcPr>
          <w:p w14:paraId="3F941383">
            <w:pPr>
              <w:jc w:val="center"/>
              <w:rPr>
                <w:rFonts w:hint="eastAsia" w:ascii="仿宋" w:hAnsi="仿宋" w:eastAsia="仿宋" w:cs="仿宋"/>
                <w:color w:val="000000"/>
                <w:kern w:val="0"/>
                <w:sz w:val="18"/>
                <w:szCs w:val="18"/>
              </w:rPr>
            </w:pPr>
          </w:p>
        </w:tc>
        <w:tc>
          <w:tcPr>
            <w:tcW w:w="847" w:type="dxa"/>
            <w:vAlign w:val="center"/>
          </w:tcPr>
          <w:p w14:paraId="5316E6FE">
            <w:pPr>
              <w:jc w:val="center"/>
              <w:rPr>
                <w:rFonts w:hint="eastAsia" w:ascii="仿宋" w:hAnsi="仿宋" w:eastAsia="仿宋" w:cs="仿宋"/>
                <w:color w:val="000000"/>
                <w:kern w:val="0"/>
                <w:sz w:val="18"/>
                <w:szCs w:val="18"/>
              </w:rPr>
            </w:pPr>
          </w:p>
        </w:tc>
      </w:tr>
      <w:tr w14:paraId="30DA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3C1527E6">
            <w:pPr>
              <w:jc w:val="center"/>
              <w:rPr>
                <w:rFonts w:hint="eastAsia" w:ascii="仿宋" w:hAnsi="仿宋" w:eastAsia="仿宋" w:cs="仿宋"/>
                <w:color w:val="000000"/>
                <w:kern w:val="0"/>
                <w:sz w:val="18"/>
                <w:szCs w:val="18"/>
              </w:rPr>
            </w:pPr>
          </w:p>
        </w:tc>
        <w:tc>
          <w:tcPr>
            <w:tcW w:w="2115" w:type="dxa"/>
            <w:gridSpan w:val="2"/>
            <w:vAlign w:val="center"/>
          </w:tcPr>
          <w:p w14:paraId="5CF0EDD9">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其它资金</w:t>
            </w:r>
          </w:p>
        </w:tc>
        <w:tc>
          <w:tcPr>
            <w:tcW w:w="1065" w:type="dxa"/>
            <w:vAlign w:val="center"/>
          </w:tcPr>
          <w:p w14:paraId="76D1A7B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516" w:type="dxa"/>
            <w:vAlign w:val="center"/>
          </w:tcPr>
          <w:p w14:paraId="1ACC40C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961" w:type="dxa"/>
            <w:vAlign w:val="center"/>
          </w:tcPr>
          <w:p w14:paraId="7078371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733" w:type="dxa"/>
            <w:vAlign w:val="center"/>
          </w:tcPr>
          <w:p w14:paraId="4861E520">
            <w:pPr>
              <w:jc w:val="center"/>
              <w:rPr>
                <w:rFonts w:hint="eastAsia" w:ascii="仿宋" w:hAnsi="仿宋" w:eastAsia="仿宋" w:cs="仿宋"/>
                <w:color w:val="000000"/>
                <w:kern w:val="0"/>
                <w:sz w:val="18"/>
                <w:szCs w:val="18"/>
              </w:rPr>
            </w:pPr>
          </w:p>
        </w:tc>
        <w:tc>
          <w:tcPr>
            <w:tcW w:w="925" w:type="dxa"/>
            <w:vAlign w:val="center"/>
          </w:tcPr>
          <w:p w14:paraId="4AA4FD03">
            <w:pPr>
              <w:jc w:val="center"/>
              <w:rPr>
                <w:rFonts w:hint="eastAsia" w:ascii="仿宋" w:hAnsi="仿宋" w:eastAsia="仿宋" w:cs="仿宋"/>
                <w:color w:val="000000"/>
                <w:kern w:val="0"/>
                <w:sz w:val="18"/>
                <w:szCs w:val="18"/>
              </w:rPr>
            </w:pPr>
          </w:p>
        </w:tc>
        <w:tc>
          <w:tcPr>
            <w:tcW w:w="847" w:type="dxa"/>
            <w:vAlign w:val="center"/>
          </w:tcPr>
          <w:p w14:paraId="74E0004A">
            <w:pPr>
              <w:jc w:val="center"/>
              <w:rPr>
                <w:rFonts w:hint="eastAsia" w:ascii="仿宋" w:hAnsi="仿宋" w:eastAsia="仿宋" w:cs="仿宋"/>
                <w:color w:val="000000"/>
                <w:kern w:val="0"/>
                <w:sz w:val="18"/>
                <w:szCs w:val="18"/>
              </w:rPr>
            </w:pPr>
          </w:p>
        </w:tc>
      </w:tr>
      <w:tr w14:paraId="616E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689F838B">
            <w:pPr>
              <w:jc w:val="center"/>
              <w:rPr>
                <w:rFonts w:hint="eastAsia" w:ascii="仿宋" w:hAnsi="仿宋" w:eastAsia="仿宋" w:cs="仿宋"/>
                <w:color w:val="000000"/>
                <w:kern w:val="0"/>
                <w:sz w:val="18"/>
                <w:szCs w:val="18"/>
              </w:rPr>
            </w:pPr>
          </w:p>
        </w:tc>
        <w:tc>
          <w:tcPr>
            <w:tcW w:w="2115" w:type="dxa"/>
            <w:gridSpan w:val="2"/>
            <w:vAlign w:val="center"/>
          </w:tcPr>
          <w:p w14:paraId="20E05AC5">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年度资金总额</w:t>
            </w:r>
          </w:p>
        </w:tc>
        <w:tc>
          <w:tcPr>
            <w:tcW w:w="1065" w:type="dxa"/>
            <w:vAlign w:val="center"/>
          </w:tcPr>
          <w:p w14:paraId="7A34C50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23.67</w:t>
            </w:r>
          </w:p>
        </w:tc>
        <w:tc>
          <w:tcPr>
            <w:tcW w:w="1516" w:type="dxa"/>
            <w:vAlign w:val="center"/>
          </w:tcPr>
          <w:p w14:paraId="6B8161F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23.67</w:t>
            </w:r>
          </w:p>
        </w:tc>
        <w:tc>
          <w:tcPr>
            <w:tcW w:w="961" w:type="dxa"/>
            <w:vAlign w:val="center"/>
          </w:tcPr>
          <w:p w14:paraId="2FC568F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23.67</w:t>
            </w:r>
          </w:p>
        </w:tc>
        <w:tc>
          <w:tcPr>
            <w:tcW w:w="733" w:type="dxa"/>
            <w:vAlign w:val="center"/>
          </w:tcPr>
          <w:p w14:paraId="00830D0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925" w:type="dxa"/>
            <w:vAlign w:val="center"/>
          </w:tcPr>
          <w:p w14:paraId="2B91403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847" w:type="dxa"/>
            <w:vAlign w:val="center"/>
          </w:tcPr>
          <w:p w14:paraId="7EA12A4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r>
      <w:tr w14:paraId="29A9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restart"/>
            <w:vAlign w:val="center"/>
          </w:tcPr>
          <w:p w14:paraId="026F08D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年度总体目标</w:t>
            </w:r>
          </w:p>
        </w:tc>
        <w:tc>
          <w:tcPr>
            <w:tcW w:w="4696" w:type="dxa"/>
            <w:gridSpan w:val="4"/>
            <w:vAlign w:val="center"/>
          </w:tcPr>
          <w:p w14:paraId="7AEC8F0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预期目标</w:t>
            </w:r>
          </w:p>
        </w:tc>
        <w:tc>
          <w:tcPr>
            <w:tcW w:w="3466" w:type="dxa"/>
            <w:gridSpan w:val="4"/>
            <w:vAlign w:val="center"/>
          </w:tcPr>
          <w:p w14:paraId="62AD117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实际完成情况　</w:t>
            </w:r>
          </w:p>
        </w:tc>
      </w:tr>
      <w:tr w14:paraId="59F4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732" w:type="dxa"/>
            <w:vMerge w:val="continue"/>
            <w:vAlign w:val="center"/>
          </w:tcPr>
          <w:p w14:paraId="0B0442BD">
            <w:pPr>
              <w:jc w:val="center"/>
              <w:rPr>
                <w:rFonts w:hint="eastAsia" w:ascii="仿宋" w:hAnsi="仿宋" w:eastAsia="仿宋" w:cs="仿宋"/>
                <w:color w:val="000000"/>
                <w:kern w:val="0"/>
                <w:sz w:val="18"/>
                <w:szCs w:val="18"/>
              </w:rPr>
            </w:pPr>
          </w:p>
        </w:tc>
        <w:tc>
          <w:tcPr>
            <w:tcW w:w="4696" w:type="dxa"/>
            <w:gridSpan w:val="4"/>
            <w:vAlign w:val="center"/>
          </w:tcPr>
          <w:p w14:paraId="555BE07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履行餐饮服务环节食品安全监管职能，对全区餐饮服务单位进行许可、监督，提高食品安全监管质量</w:t>
            </w:r>
          </w:p>
        </w:tc>
        <w:tc>
          <w:tcPr>
            <w:tcW w:w="3466" w:type="dxa"/>
            <w:gridSpan w:val="4"/>
            <w:vAlign w:val="center"/>
          </w:tcPr>
          <w:p w14:paraId="163E603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开展各项食品安全专项整治活动，努力解决食品安全突出问题，坚决查处违法违规经营行为，切实保障广大人民群众饮食安全。以开展农贸市场、商场超市、三小行业集中专项整治行动为契机，加大对“三小行业”的专项整治，进一步增强了“三小行业”经营主体的主体责任意识，进一步为人民群众“舌尖上的安全”保驾护航</w:t>
            </w:r>
          </w:p>
        </w:tc>
      </w:tr>
      <w:tr w14:paraId="6C2F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restart"/>
            <w:vAlign w:val="center"/>
          </w:tcPr>
          <w:p w14:paraId="1D6E202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绩效指标</w:t>
            </w:r>
          </w:p>
        </w:tc>
        <w:tc>
          <w:tcPr>
            <w:tcW w:w="660" w:type="dxa"/>
            <w:vAlign w:val="center"/>
          </w:tcPr>
          <w:p w14:paraId="73A3241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一级指标</w:t>
            </w:r>
          </w:p>
        </w:tc>
        <w:tc>
          <w:tcPr>
            <w:tcW w:w="1455" w:type="dxa"/>
            <w:vAlign w:val="center"/>
          </w:tcPr>
          <w:p w14:paraId="03EDD86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二级指标</w:t>
            </w:r>
          </w:p>
        </w:tc>
        <w:tc>
          <w:tcPr>
            <w:tcW w:w="1065" w:type="dxa"/>
            <w:vAlign w:val="center"/>
          </w:tcPr>
          <w:p w14:paraId="0C53344A">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三级指标</w:t>
            </w:r>
          </w:p>
        </w:tc>
        <w:tc>
          <w:tcPr>
            <w:tcW w:w="1516" w:type="dxa"/>
            <w:vAlign w:val="center"/>
          </w:tcPr>
          <w:p w14:paraId="34636FB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年度指标值</w:t>
            </w:r>
          </w:p>
        </w:tc>
        <w:tc>
          <w:tcPr>
            <w:tcW w:w="961" w:type="dxa"/>
            <w:vAlign w:val="center"/>
          </w:tcPr>
          <w:p w14:paraId="78EDC62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实际完成值</w:t>
            </w:r>
          </w:p>
        </w:tc>
        <w:tc>
          <w:tcPr>
            <w:tcW w:w="733" w:type="dxa"/>
            <w:vAlign w:val="center"/>
          </w:tcPr>
          <w:p w14:paraId="2BE9C2F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925" w:type="dxa"/>
            <w:vAlign w:val="center"/>
          </w:tcPr>
          <w:p w14:paraId="121BB84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c>
          <w:tcPr>
            <w:tcW w:w="847" w:type="dxa"/>
            <w:vAlign w:val="center"/>
          </w:tcPr>
          <w:p w14:paraId="6EF5BE2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5"/>
                <w:szCs w:val="15"/>
                <w:u w:val="none"/>
                <w:lang w:val="en-US" w:eastAsia="zh-CN" w:bidi="ar"/>
              </w:rPr>
              <w:t>偏差原因分析及改进措施</w:t>
            </w:r>
          </w:p>
        </w:tc>
      </w:tr>
      <w:tr w14:paraId="3974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732" w:type="dxa"/>
            <w:vMerge w:val="continue"/>
            <w:vAlign w:val="center"/>
          </w:tcPr>
          <w:p w14:paraId="30A87324">
            <w:pPr>
              <w:jc w:val="center"/>
              <w:rPr>
                <w:rFonts w:hint="eastAsia" w:ascii="仿宋" w:hAnsi="仿宋" w:eastAsia="仿宋" w:cs="仿宋"/>
                <w:color w:val="000000"/>
                <w:kern w:val="0"/>
                <w:sz w:val="18"/>
                <w:szCs w:val="18"/>
              </w:rPr>
            </w:pPr>
          </w:p>
        </w:tc>
        <w:tc>
          <w:tcPr>
            <w:tcW w:w="660" w:type="dxa"/>
            <w:vMerge w:val="restart"/>
            <w:vAlign w:val="center"/>
          </w:tcPr>
          <w:p w14:paraId="03436CE0">
            <w:pPr>
              <w:keepNext w:val="0"/>
              <w:keepLines w:val="0"/>
              <w:widowControl/>
              <w:suppressLineNumbers w:val="0"/>
              <w:jc w:val="center"/>
              <w:textAlignment w:val="center"/>
              <w:rPr>
                <w:rFonts w:hint="eastAsia" w:ascii="仿宋" w:hAnsi="仿宋" w:eastAsia="仿宋" w:cs="仿宋"/>
                <w:color w:val="000000"/>
                <w:kern w:val="0"/>
                <w:sz w:val="18"/>
                <w:szCs w:val="18"/>
                <w:lang w:eastAsia="zh-CN"/>
              </w:rPr>
            </w:pPr>
            <w:r>
              <w:rPr>
                <w:rFonts w:hint="eastAsia" w:ascii="微软雅黑" w:hAnsi="微软雅黑" w:eastAsia="微软雅黑" w:cs="微软雅黑"/>
                <w:i w:val="0"/>
                <w:iCs w:val="0"/>
                <w:color w:val="000000"/>
                <w:kern w:val="0"/>
                <w:sz w:val="18"/>
                <w:szCs w:val="18"/>
                <w:u w:val="none"/>
                <w:lang w:val="en-US" w:eastAsia="zh-CN" w:bidi="ar"/>
              </w:rPr>
              <w:t>产出指标</w:t>
            </w:r>
          </w:p>
        </w:tc>
        <w:tc>
          <w:tcPr>
            <w:tcW w:w="1455" w:type="dxa"/>
            <w:vAlign w:val="center"/>
          </w:tcPr>
          <w:p w14:paraId="16697EC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数量指标</w:t>
            </w:r>
          </w:p>
        </w:tc>
        <w:tc>
          <w:tcPr>
            <w:tcW w:w="1065" w:type="dxa"/>
            <w:vAlign w:val="center"/>
          </w:tcPr>
          <w:p w14:paraId="4399798C">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数量指标</w:t>
            </w:r>
          </w:p>
        </w:tc>
        <w:tc>
          <w:tcPr>
            <w:tcW w:w="1516" w:type="dxa"/>
            <w:vAlign w:val="center"/>
          </w:tcPr>
          <w:p w14:paraId="4920F57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出动执法人员187人次，检查学校（含托幼机构）47所，校园周边经营户272家次、其中责令整改23家</w:t>
            </w:r>
          </w:p>
        </w:tc>
        <w:tc>
          <w:tcPr>
            <w:tcW w:w="961" w:type="dxa"/>
            <w:vAlign w:val="center"/>
          </w:tcPr>
          <w:p w14:paraId="0042DA5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已均按要求整改到位</w:t>
            </w:r>
          </w:p>
        </w:tc>
        <w:tc>
          <w:tcPr>
            <w:tcW w:w="733" w:type="dxa"/>
            <w:vAlign w:val="center"/>
          </w:tcPr>
          <w:p w14:paraId="0507A0C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w:t>
            </w:r>
          </w:p>
        </w:tc>
        <w:tc>
          <w:tcPr>
            <w:tcW w:w="925" w:type="dxa"/>
            <w:vAlign w:val="center"/>
          </w:tcPr>
          <w:p w14:paraId="5C048F6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847" w:type="dxa"/>
            <w:vAlign w:val="center"/>
          </w:tcPr>
          <w:p w14:paraId="69CACF4E">
            <w:pPr>
              <w:jc w:val="center"/>
              <w:rPr>
                <w:rFonts w:hint="eastAsia" w:ascii="仿宋" w:hAnsi="仿宋" w:eastAsia="仿宋" w:cs="仿宋"/>
                <w:color w:val="000000"/>
                <w:kern w:val="0"/>
                <w:sz w:val="18"/>
                <w:szCs w:val="18"/>
              </w:rPr>
            </w:pPr>
          </w:p>
        </w:tc>
      </w:tr>
      <w:tr w14:paraId="50CA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2FDB6D77">
            <w:pPr>
              <w:jc w:val="center"/>
              <w:rPr>
                <w:rFonts w:hint="eastAsia" w:ascii="仿宋" w:hAnsi="仿宋" w:eastAsia="仿宋" w:cs="仿宋"/>
                <w:color w:val="000000"/>
                <w:kern w:val="0"/>
                <w:sz w:val="18"/>
                <w:szCs w:val="18"/>
              </w:rPr>
            </w:pPr>
          </w:p>
        </w:tc>
        <w:tc>
          <w:tcPr>
            <w:tcW w:w="660" w:type="dxa"/>
            <w:vMerge w:val="continue"/>
            <w:vAlign w:val="center"/>
          </w:tcPr>
          <w:p w14:paraId="0509D9C9">
            <w:pPr>
              <w:jc w:val="center"/>
              <w:rPr>
                <w:rFonts w:hint="eastAsia" w:ascii="仿宋" w:hAnsi="仿宋" w:eastAsia="仿宋" w:cs="仿宋"/>
                <w:color w:val="000000"/>
                <w:kern w:val="0"/>
                <w:sz w:val="18"/>
                <w:szCs w:val="18"/>
              </w:rPr>
            </w:pPr>
          </w:p>
        </w:tc>
        <w:tc>
          <w:tcPr>
            <w:tcW w:w="1455" w:type="dxa"/>
            <w:vAlign w:val="center"/>
          </w:tcPr>
          <w:p w14:paraId="6CF3BC5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1065" w:type="dxa"/>
            <w:vAlign w:val="center"/>
          </w:tcPr>
          <w:p w14:paraId="58026554">
            <w:pPr>
              <w:rPr>
                <w:rFonts w:hint="eastAsia" w:ascii="仿宋" w:hAnsi="仿宋" w:eastAsia="仿宋" w:cs="仿宋"/>
                <w:color w:val="000000"/>
                <w:kern w:val="0"/>
                <w:sz w:val="18"/>
                <w:szCs w:val="18"/>
              </w:rPr>
            </w:pPr>
          </w:p>
        </w:tc>
        <w:tc>
          <w:tcPr>
            <w:tcW w:w="1516" w:type="dxa"/>
            <w:vAlign w:val="center"/>
          </w:tcPr>
          <w:p w14:paraId="7102EEA7">
            <w:pPr>
              <w:jc w:val="center"/>
              <w:rPr>
                <w:rFonts w:hint="eastAsia" w:ascii="仿宋" w:hAnsi="仿宋" w:eastAsia="仿宋" w:cs="仿宋"/>
                <w:color w:val="000000"/>
                <w:kern w:val="0"/>
                <w:sz w:val="18"/>
                <w:szCs w:val="18"/>
              </w:rPr>
            </w:pPr>
          </w:p>
        </w:tc>
        <w:tc>
          <w:tcPr>
            <w:tcW w:w="961" w:type="dxa"/>
            <w:vAlign w:val="center"/>
          </w:tcPr>
          <w:p w14:paraId="267A50D6">
            <w:pPr>
              <w:jc w:val="center"/>
              <w:rPr>
                <w:rFonts w:hint="eastAsia" w:ascii="仿宋" w:hAnsi="仿宋" w:eastAsia="仿宋" w:cs="仿宋"/>
                <w:color w:val="000000"/>
                <w:kern w:val="0"/>
                <w:sz w:val="18"/>
                <w:szCs w:val="18"/>
              </w:rPr>
            </w:pPr>
          </w:p>
        </w:tc>
        <w:tc>
          <w:tcPr>
            <w:tcW w:w="733" w:type="dxa"/>
            <w:vAlign w:val="center"/>
          </w:tcPr>
          <w:p w14:paraId="56F10210">
            <w:pPr>
              <w:jc w:val="center"/>
              <w:rPr>
                <w:rFonts w:hint="eastAsia" w:ascii="仿宋" w:hAnsi="仿宋" w:eastAsia="仿宋" w:cs="仿宋"/>
                <w:color w:val="000000"/>
                <w:kern w:val="0"/>
                <w:sz w:val="18"/>
                <w:szCs w:val="18"/>
              </w:rPr>
            </w:pPr>
          </w:p>
        </w:tc>
        <w:tc>
          <w:tcPr>
            <w:tcW w:w="925" w:type="dxa"/>
            <w:vAlign w:val="center"/>
          </w:tcPr>
          <w:p w14:paraId="2E34363C">
            <w:pPr>
              <w:jc w:val="center"/>
              <w:rPr>
                <w:rFonts w:hint="eastAsia" w:ascii="仿宋" w:hAnsi="仿宋" w:eastAsia="仿宋" w:cs="仿宋"/>
                <w:color w:val="000000"/>
                <w:kern w:val="0"/>
                <w:sz w:val="18"/>
                <w:szCs w:val="18"/>
              </w:rPr>
            </w:pPr>
          </w:p>
        </w:tc>
        <w:tc>
          <w:tcPr>
            <w:tcW w:w="847" w:type="dxa"/>
            <w:vAlign w:val="center"/>
          </w:tcPr>
          <w:p w14:paraId="32A544E9">
            <w:pPr>
              <w:jc w:val="center"/>
              <w:rPr>
                <w:rFonts w:hint="eastAsia" w:ascii="仿宋" w:hAnsi="仿宋" w:eastAsia="仿宋" w:cs="仿宋"/>
                <w:color w:val="000000"/>
                <w:kern w:val="0"/>
                <w:sz w:val="18"/>
                <w:szCs w:val="18"/>
              </w:rPr>
            </w:pPr>
          </w:p>
        </w:tc>
      </w:tr>
      <w:tr w14:paraId="6B8B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3E508064">
            <w:pPr>
              <w:jc w:val="center"/>
              <w:rPr>
                <w:rFonts w:hint="eastAsia" w:ascii="仿宋" w:hAnsi="仿宋" w:eastAsia="仿宋" w:cs="仿宋"/>
                <w:color w:val="000000"/>
                <w:kern w:val="0"/>
                <w:sz w:val="18"/>
                <w:szCs w:val="18"/>
              </w:rPr>
            </w:pPr>
          </w:p>
        </w:tc>
        <w:tc>
          <w:tcPr>
            <w:tcW w:w="660" w:type="dxa"/>
            <w:vMerge w:val="continue"/>
            <w:vAlign w:val="center"/>
          </w:tcPr>
          <w:p w14:paraId="3D5AF86C">
            <w:pPr>
              <w:jc w:val="center"/>
              <w:rPr>
                <w:rFonts w:hint="eastAsia" w:ascii="仿宋" w:hAnsi="仿宋" w:eastAsia="仿宋" w:cs="仿宋"/>
                <w:color w:val="000000"/>
                <w:kern w:val="0"/>
                <w:sz w:val="18"/>
                <w:szCs w:val="18"/>
              </w:rPr>
            </w:pPr>
          </w:p>
        </w:tc>
        <w:tc>
          <w:tcPr>
            <w:tcW w:w="1455" w:type="dxa"/>
            <w:vAlign w:val="center"/>
          </w:tcPr>
          <w:p w14:paraId="1A39FBCA">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时效指标</w:t>
            </w:r>
          </w:p>
        </w:tc>
        <w:tc>
          <w:tcPr>
            <w:tcW w:w="1065" w:type="dxa"/>
            <w:vAlign w:val="center"/>
          </w:tcPr>
          <w:p w14:paraId="6B9D1F14">
            <w:pPr>
              <w:rPr>
                <w:rFonts w:hint="eastAsia" w:ascii="仿宋" w:hAnsi="仿宋" w:eastAsia="仿宋" w:cs="仿宋"/>
                <w:color w:val="000000"/>
                <w:kern w:val="0"/>
                <w:sz w:val="18"/>
                <w:szCs w:val="18"/>
              </w:rPr>
            </w:pPr>
          </w:p>
        </w:tc>
        <w:tc>
          <w:tcPr>
            <w:tcW w:w="1516" w:type="dxa"/>
            <w:vAlign w:val="center"/>
          </w:tcPr>
          <w:p w14:paraId="576EB090">
            <w:pPr>
              <w:jc w:val="center"/>
              <w:rPr>
                <w:rFonts w:hint="eastAsia" w:ascii="仿宋" w:hAnsi="仿宋" w:eastAsia="仿宋" w:cs="仿宋"/>
                <w:color w:val="000000"/>
                <w:kern w:val="0"/>
                <w:sz w:val="18"/>
                <w:szCs w:val="18"/>
              </w:rPr>
            </w:pPr>
          </w:p>
        </w:tc>
        <w:tc>
          <w:tcPr>
            <w:tcW w:w="961" w:type="dxa"/>
            <w:vAlign w:val="center"/>
          </w:tcPr>
          <w:p w14:paraId="1414F15E">
            <w:pPr>
              <w:jc w:val="center"/>
              <w:rPr>
                <w:rFonts w:hint="eastAsia" w:ascii="仿宋" w:hAnsi="仿宋" w:eastAsia="仿宋" w:cs="仿宋"/>
                <w:color w:val="000000"/>
                <w:kern w:val="0"/>
                <w:sz w:val="18"/>
                <w:szCs w:val="18"/>
              </w:rPr>
            </w:pPr>
          </w:p>
        </w:tc>
        <w:tc>
          <w:tcPr>
            <w:tcW w:w="733" w:type="dxa"/>
            <w:vAlign w:val="center"/>
          </w:tcPr>
          <w:p w14:paraId="084051E3">
            <w:pPr>
              <w:jc w:val="center"/>
              <w:rPr>
                <w:rFonts w:hint="eastAsia" w:ascii="仿宋" w:hAnsi="仿宋" w:eastAsia="仿宋" w:cs="仿宋"/>
                <w:color w:val="000000"/>
                <w:kern w:val="0"/>
                <w:sz w:val="18"/>
                <w:szCs w:val="18"/>
              </w:rPr>
            </w:pPr>
          </w:p>
        </w:tc>
        <w:tc>
          <w:tcPr>
            <w:tcW w:w="925" w:type="dxa"/>
            <w:vAlign w:val="center"/>
          </w:tcPr>
          <w:p w14:paraId="5B1D0081">
            <w:pPr>
              <w:jc w:val="center"/>
              <w:rPr>
                <w:rFonts w:hint="eastAsia" w:ascii="仿宋" w:hAnsi="仿宋" w:eastAsia="仿宋" w:cs="仿宋"/>
                <w:color w:val="000000"/>
                <w:kern w:val="0"/>
                <w:sz w:val="18"/>
                <w:szCs w:val="18"/>
              </w:rPr>
            </w:pPr>
          </w:p>
        </w:tc>
        <w:tc>
          <w:tcPr>
            <w:tcW w:w="847" w:type="dxa"/>
            <w:vAlign w:val="center"/>
          </w:tcPr>
          <w:p w14:paraId="3AFC3497">
            <w:pPr>
              <w:jc w:val="center"/>
              <w:rPr>
                <w:rFonts w:hint="eastAsia" w:ascii="仿宋" w:hAnsi="仿宋" w:eastAsia="仿宋" w:cs="仿宋"/>
                <w:color w:val="000000"/>
                <w:kern w:val="0"/>
                <w:sz w:val="18"/>
                <w:szCs w:val="18"/>
              </w:rPr>
            </w:pPr>
          </w:p>
        </w:tc>
      </w:tr>
      <w:tr w14:paraId="168A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6C2ECC36">
            <w:pPr>
              <w:jc w:val="center"/>
              <w:rPr>
                <w:rFonts w:hint="eastAsia" w:ascii="仿宋" w:hAnsi="仿宋" w:eastAsia="仿宋" w:cs="仿宋"/>
                <w:color w:val="000000"/>
                <w:kern w:val="0"/>
                <w:sz w:val="18"/>
                <w:szCs w:val="18"/>
              </w:rPr>
            </w:pPr>
          </w:p>
        </w:tc>
        <w:tc>
          <w:tcPr>
            <w:tcW w:w="660" w:type="dxa"/>
            <w:vMerge w:val="restart"/>
            <w:vAlign w:val="center"/>
          </w:tcPr>
          <w:p w14:paraId="76F4E8B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效益指标</w:t>
            </w:r>
          </w:p>
        </w:tc>
        <w:tc>
          <w:tcPr>
            <w:tcW w:w="1455" w:type="dxa"/>
            <w:vAlign w:val="center"/>
          </w:tcPr>
          <w:p w14:paraId="22FB327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经济效益指标</w:t>
            </w:r>
          </w:p>
        </w:tc>
        <w:tc>
          <w:tcPr>
            <w:tcW w:w="1065" w:type="dxa"/>
            <w:vAlign w:val="center"/>
          </w:tcPr>
          <w:p w14:paraId="54C949C1">
            <w:pPr>
              <w:rPr>
                <w:rFonts w:hint="eastAsia" w:ascii="仿宋" w:hAnsi="仿宋" w:eastAsia="仿宋" w:cs="仿宋"/>
                <w:color w:val="000000"/>
                <w:kern w:val="0"/>
                <w:sz w:val="18"/>
                <w:szCs w:val="18"/>
              </w:rPr>
            </w:pPr>
          </w:p>
        </w:tc>
        <w:tc>
          <w:tcPr>
            <w:tcW w:w="1516" w:type="dxa"/>
            <w:vAlign w:val="center"/>
          </w:tcPr>
          <w:p w14:paraId="631057AE">
            <w:pPr>
              <w:jc w:val="center"/>
              <w:rPr>
                <w:rFonts w:hint="eastAsia" w:ascii="仿宋" w:hAnsi="仿宋" w:eastAsia="仿宋" w:cs="仿宋"/>
                <w:color w:val="000000"/>
                <w:kern w:val="0"/>
                <w:sz w:val="18"/>
                <w:szCs w:val="18"/>
              </w:rPr>
            </w:pPr>
          </w:p>
        </w:tc>
        <w:tc>
          <w:tcPr>
            <w:tcW w:w="961" w:type="dxa"/>
            <w:vAlign w:val="center"/>
          </w:tcPr>
          <w:p w14:paraId="6CF72211">
            <w:pPr>
              <w:jc w:val="center"/>
              <w:rPr>
                <w:rFonts w:hint="eastAsia" w:ascii="仿宋" w:hAnsi="仿宋" w:eastAsia="仿宋" w:cs="仿宋"/>
                <w:color w:val="000000"/>
                <w:kern w:val="0"/>
                <w:sz w:val="18"/>
                <w:szCs w:val="18"/>
              </w:rPr>
            </w:pPr>
          </w:p>
        </w:tc>
        <w:tc>
          <w:tcPr>
            <w:tcW w:w="733" w:type="dxa"/>
            <w:vAlign w:val="center"/>
          </w:tcPr>
          <w:p w14:paraId="117CD563">
            <w:pPr>
              <w:jc w:val="center"/>
              <w:rPr>
                <w:rFonts w:hint="eastAsia" w:ascii="仿宋" w:hAnsi="仿宋" w:eastAsia="仿宋" w:cs="仿宋"/>
                <w:color w:val="000000"/>
                <w:kern w:val="0"/>
                <w:sz w:val="18"/>
                <w:szCs w:val="18"/>
              </w:rPr>
            </w:pPr>
          </w:p>
        </w:tc>
        <w:tc>
          <w:tcPr>
            <w:tcW w:w="925" w:type="dxa"/>
            <w:vAlign w:val="center"/>
          </w:tcPr>
          <w:p w14:paraId="68A9E04D">
            <w:pPr>
              <w:jc w:val="center"/>
              <w:rPr>
                <w:rFonts w:hint="eastAsia" w:ascii="仿宋" w:hAnsi="仿宋" w:eastAsia="仿宋" w:cs="仿宋"/>
                <w:color w:val="000000"/>
                <w:kern w:val="0"/>
                <w:sz w:val="18"/>
                <w:szCs w:val="18"/>
              </w:rPr>
            </w:pPr>
          </w:p>
        </w:tc>
        <w:tc>
          <w:tcPr>
            <w:tcW w:w="847" w:type="dxa"/>
            <w:vAlign w:val="center"/>
          </w:tcPr>
          <w:p w14:paraId="288E1417">
            <w:pPr>
              <w:jc w:val="center"/>
              <w:rPr>
                <w:rFonts w:hint="eastAsia" w:ascii="仿宋" w:hAnsi="仿宋" w:eastAsia="仿宋" w:cs="仿宋"/>
                <w:color w:val="000000"/>
                <w:kern w:val="0"/>
                <w:sz w:val="18"/>
                <w:szCs w:val="18"/>
              </w:rPr>
            </w:pPr>
          </w:p>
        </w:tc>
      </w:tr>
      <w:tr w14:paraId="1FBD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18132BD1">
            <w:pPr>
              <w:jc w:val="center"/>
              <w:rPr>
                <w:rFonts w:hint="eastAsia" w:ascii="仿宋" w:hAnsi="仿宋" w:eastAsia="仿宋" w:cs="仿宋"/>
                <w:color w:val="000000"/>
                <w:kern w:val="0"/>
                <w:sz w:val="18"/>
                <w:szCs w:val="18"/>
              </w:rPr>
            </w:pPr>
          </w:p>
        </w:tc>
        <w:tc>
          <w:tcPr>
            <w:tcW w:w="660" w:type="dxa"/>
            <w:vMerge w:val="continue"/>
            <w:vAlign w:val="center"/>
          </w:tcPr>
          <w:p w14:paraId="72D47363">
            <w:pPr>
              <w:jc w:val="center"/>
              <w:rPr>
                <w:rFonts w:hint="eastAsia" w:ascii="仿宋" w:hAnsi="仿宋" w:eastAsia="仿宋" w:cs="仿宋"/>
                <w:color w:val="000000"/>
                <w:kern w:val="0"/>
                <w:sz w:val="18"/>
                <w:szCs w:val="18"/>
              </w:rPr>
            </w:pPr>
          </w:p>
        </w:tc>
        <w:tc>
          <w:tcPr>
            <w:tcW w:w="1455" w:type="dxa"/>
            <w:vAlign w:val="center"/>
          </w:tcPr>
          <w:p w14:paraId="146CBCE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1065" w:type="dxa"/>
            <w:vAlign w:val="center"/>
          </w:tcPr>
          <w:p w14:paraId="5A12767E">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1516" w:type="dxa"/>
            <w:vAlign w:val="center"/>
          </w:tcPr>
          <w:p w14:paraId="557783E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全面贯彻习近平总书记关于食品安全“四个最严”的要求，认真履行食品安全监管职责</w:t>
            </w:r>
          </w:p>
        </w:tc>
        <w:tc>
          <w:tcPr>
            <w:tcW w:w="961" w:type="dxa"/>
            <w:vAlign w:val="center"/>
          </w:tcPr>
          <w:p w14:paraId="16FD678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对蔬菜、水果、鸡鸭鱼肉蛋、水产品、大米、预包装食品，截至目前已完成务抽检166批次</w:t>
            </w:r>
          </w:p>
        </w:tc>
        <w:tc>
          <w:tcPr>
            <w:tcW w:w="733" w:type="dxa"/>
            <w:vAlign w:val="center"/>
          </w:tcPr>
          <w:p w14:paraId="46800C9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w:t>
            </w:r>
          </w:p>
        </w:tc>
        <w:tc>
          <w:tcPr>
            <w:tcW w:w="925" w:type="dxa"/>
            <w:vAlign w:val="center"/>
          </w:tcPr>
          <w:p w14:paraId="1AB5712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847" w:type="dxa"/>
            <w:vAlign w:val="center"/>
          </w:tcPr>
          <w:p w14:paraId="2A064161">
            <w:pPr>
              <w:jc w:val="center"/>
              <w:rPr>
                <w:rFonts w:hint="eastAsia" w:ascii="仿宋" w:hAnsi="仿宋" w:eastAsia="仿宋" w:cs="仿宋"/>
                <w:color w:val="000000"/>
                <w:kern w:val="0"/>
                <w:sz w:val="18"/>
                <w:szCs w:val="18"/>
              </w:rPr>
            </w:pPr>
          </w:p>
        </w:tc>
      </w:tr>
      <w:tr w14:paraId="68CD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2DAB35A9">
            <w:pPr>
              <w:jc w:val="center"/>
              <w:rPr>
                <w:rFonts w:hint="eastAsia" w:ascii="仿宋" w:hAnsi="仿宋" w:eastAsia="仿宋" w:cs="仿宋"/>
                <w:color w:val="000000"/>
                <w:kern w:val="0"/>
                <w:sz w:val="18"/>
                <w:szCs w:val="18"/>
              </w:rPr>
            </w:pPr>
          </w:p>
        </w:tc>
        <w:tc>
          <w:tcPr>
            <w:tcW w:w="660" w:type="dxa"/>
            <w:vMerge w:val="continue"/>
            <w:vAlign w:val="center"/>
          </w:tcPr>
          <w:p w14:paraId="233CBAE0">
            <w:pPr>
              <w:jc w:val="center"/>
              <w:rPr>
                <w:rFonts w:hint="eastAsia" w:ascii="仿宋" w:hAnsi="仿宋" w:eastAsia="仿宋" w:cs="仿宋"/>
                <w:color w:val="000000"/>
                <w:kern w:val="0"/>
                <w:sz w:val="18"/>
                <w:szCs w:val="18"/>
              </w:rPr>
            </w:pPr>
          </w:p>
        </w:tc>
        <w:tc>
          <w:tcPr>
            <w:tcW w:w="1455" w:type="dxa"/>
            <w:vAlign w:val="center"/>
          </w:tcPr>
          <w:p w14:paraId="7448E9E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生态效益指标</w:t>
            </w:r>
          </w:p>
        </w:tc>
        <w:tc>
          <w:tcPr>
            <w:tcW w:w="1065" w:type="dxa"/>
            <w:vAlign w:val="center"/>
          </w:tcPr>
          <w:p w14:paraId="6DDED10A">
            <w:pPr>
              <w:rPr>
                <w:rFonts w:hint="eastAsia" w:ascii="仿宋" w:hAnsi="仿宋" w:eastAsia="仿宋" w:cs="仿宋"/>
                <w:color w:val="000000"/>
                <w:kern w:val="0"/>
                <w:sz w:val="18"/>
                <w:szCs w:val="18"/>
              </w:rPr>
            </w:pPr>
          </w:p>
        </w:tc>
        <w:tc>
          <w:tcPr>
            <w:tcW w:w="1516" w:type="dxa"/>
            <w:vAlign w:val="center"/>
          </w:tcPr>
          <w:p w14:paraId="05B70830">
            <w:pPr>
              <w:jc w:val="center"/>
              <w:rPr>
                <w:rFonts w:hint="eastAsia" w:ascii="仿宋" w:hAnsi="仿宋" w:eastAsia="仿宋" w:cs="仿宋"/>
                <w:color w:val="000000"/>
                <w:kern w:val="0"/>
                <w:sz w:val="18"/>
                <w:szCs w:val="18"/>
              </w:rPr>
            </w:pPr>
          </w:p>
        </w:tc>
        <w:tc>
          <w:tcPr>
            <w:tcW w:w="961" w:type="dxa"/>
            <w:vAlign w:val="center"/>
          </w:tcPr>
          <w:p w14:paraId="4B97D440">
            <w:pPr>
              <w:jc w:val="center"/>
              <w:rPr>
                <w:rFonts w:hint="eastAsia" w:ascii="仿宋" w:hAnsi="仿宋" w:eastAsia="仿宋" w:cs="仿宋"/>
                <w:color w:val="000000"/>
                <w:kern w:val="0"/>
                <w:sz w:val="18"/>
                <w:szCs w:val="18"/>
              </w:rPr>
            </w:pPr>
          </w:p>
        </w:tc>
        <w:tc>
          <w:tcPr>
            <w:tcW w:w="733" w:type="dxa"/>
            <w:vAlign w:val="center"/>
          </w:tcPr>
          <w:p w14:paraId="01CE4A27">
            <w:pPr>
              <w:jc w:val="center"/>
              <w:rPr>
                <w:rFonts w:hint="eastAsia" w:ascii="仿宋" w:hAnsi="仿宋" w:eastAsia="仿宋" w:cs="仿宋"/>
                <w:color w:val="000000"/>
                <w:kern w:val="0"/>
                <w:sz w:val="18"/>
                <w:szCs w:val="18"/>
              </w:rPr>
            </w:pPr>
          </w:p>
        </w:tc>
        <w:tc>
          <w:tcPr>
            <w:tcW w:w="925" w:type="dxa"/>
            <w:vAlign w:val="center"/>
          </w:tcPr>
          <w:p w14:paraId="5EAC108C">
            <w:pPr>
              <w:jc w:val="center"/>
              <w:rPr>
                <w:rFonts w:hint="eastAsia" w:ascii="仿宋" w:hAnsi="仿宋" w:eastAsia="仿宋" w:cs="仿宋"/>
                <w:color w:val="000000"/>
                <w:kern w:val="0"/>
                <w:sz w:val="18"/>
                <w:szCs w:val="18"/>
              </w:rPr>
            </w:pPr>
          </w:p>
        </w:tc>
        <w:tc>
          <w:tcPr>
            <w:tcW w:w="847" w:type="dxa"/>
            <w:vAlign w:val="center"/>
          </w:tcPr>
          <w:p w14:paraId="1AE7D5D5">
            <w:pPr>
              <w:jc w:val="center"/>
              <w:rPr>
                <w:rFonts w:hint="eastAsia" w:ascii="仿宋" w:hAnsi="仿宋" w:eastAsia="仿宋" w:cs="仿宋"/>
                <w:color w:val="000000"/>
                <w:kern w:val="0"/>
                <w:sz w:val="18"/>
                <w:szCs w:val="18"/>
              </w:rPr>
            </w:pPr>
          </w:p>
        </w:tc>
      </w:tr>
      <w:tr w14:paraId="698E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758DF28B">
            <w:pPr>
              <w:jc w:val="center"/>
              <w:rPr>
                <w:rFonts w:hint="eastAsia" w:ascii="仿宋" w:hAnsi="仿宋" w:eastAsia="仿宋" w:cs="仿宋"/>
                <w:color w:val="000000"/>
                <w:kern w:val="0"/>
                <w:sz w:val="18"/>
                <w:szCs w:val="18"/>
              </w:rPr>
            </w:pPr>
          </w:p>
        </w:tc>
        <w:tc>
          <w:tcPr>
            <w:tcW w:w="660" w:type="dxa"/>
            <w:vMerge w:val="continue"/>
            <w:vAlign w:val="center"/>
          </w:tcPr>
          <w:p w14:paraId="54B0D5E3">
            <w:pPr>
              <w:jc w:val="center"/>
              <w:rPr>
                <w:rFonts w:hint="eastAsia" w:ascii="仿宋" w:hAnsi="仿宋" w:eastAsia="仿宋" w:cs="仿宋"/>
                <w:color w:val="000000"/>
                <w:kern w:val="0"/>
                <w:sz w:val="18"/>
                <w:szCs w:val="18"/>
              </w:rPr>
            </w:pPr>
          </w:p>
        </w:tc>
        <w:tc>
          <w:tcPr>
            <w:tcW w:w="1455" w:type="dxa"/>
            <w:vAlign w:val="center"/>
          </w:tcPr>
          <w:p w14:paraId="32EE5B4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可持续影响指标</w:t>
            </w:r>
          </w:p>
        </w:tc>
        <w:tc>
          <w:tcPr>
            <w:tcW w:w="1065" w:type="dxa"/>
            <w:vAlign w:val="center"/>
          </w:tcPr>
          <w:p w14:paraId="6C539CEB">
            <w:pPr>
              <w:rPr>
                <w:rFonts w:hint="eastAsia" w:ascii="仿宋" w:hAnsi="仿宋" w:eastAsia="仿宋" w:cs="仿宋"/>
                <w:color w:val="000000"/>
                <w:kern w:val="0"/>
                <w:sz w:val="18"/>
                <w:szCs w:val="18"/>
              </w:rPr>
            </w:pPr>
          </w:p>
        </w:tc>
        <w:tc>
          <w:tcPr>
            <w:tcW w:w="1516" w:type="dxa"/>
            <w:vAlign w:val="center"/>
          </w:tcPr>
          <w:p w14:paraId="6CD95DD2">
            <w:pPr>
              <w:jc w:val="center"/>
              <w:rPr>
                <w:rFonts w:hint="eastAsia" w:ascii="仿宋" w:hAnsi="仿宋" w:eastAsia="仿宋" w:cs="仿宋"/>
                <w:color w:val="000000"/>
                <w:kern w:val="0"/>
                <w:sz w:val="18"/>
                <w:szCs w:val="18"/>
              </w:rPr>
            </w:pPr>
          </w:p>
        </w:tc>
        <w:tc>
          <w:tcPr>
            <w:tcW w:w="961" w:type="dxa"/>
            <w:vAlign w:val="center"/>
          </w:tcPr>
          <w:p w14:paraId="4813296E">
            <w:pPr>
              <w:jc w:val="center"/>
              <w:rPr>
                <w:rFonts w:hint="eastAsia" w:ascii="仿宋" w:hAnsi="仿宋" w:eastAsia="仿宋" w:cs="仿宋"/>
                <w:color w:val="000000"/>
                <w:kern w:val="0"/>
                <w:sz w:val="18"/>
                <w:szCs w:val="18"/>
              </w:rPr>
            </w:pPr>
          </w:p>
        </w:tc>
        <w:tc>
          <w:tcPr>
            <w:tcW w:w="733" w:type="dxa"/>
            <w:vAlign w:val="center"/>
          </w:tcPr>
          <w:p w14:paraId="48F3D750">
            <w:pPr>
              <w:jc w:val="center"/>
              <w:rPr>
                <w:rFonts w:hint="eastAsia" w:ascii="仿宋" w:hAnsi="仿宋" w:eastAsia="仿宋" w:cs="仿宋"/>
                <w:color w:val="000000"/>
                <w:kern w:val="0"/>
                <w:sz w:val="18"/>
                <w:szCs w:val="18"/>
              </w:rPr>
            </w:pPr>
          </w:p>
        </w:tc>
        <w:tc>
          <w:tcPr>
            <w:tcW w:w="925" w:type="dxa"/>
            <w:vAlign w:val="center"/>
          </w:tcPr>
          <w:p w14:paraId="2F44BBEF">
            <w:pPr>
              <w:jc w:val="center"/>
              <w:rPr>
                <w:rFonts w:hint="eastAsia" w:ascii="仿宋" w:hAnsi="仿宋" w:eastAsia="仿宋" w:cs="仿宋"/>
                <w:color w:val="000000"/>
                <w:kern w:val="0"/>
                <w:sz w:val="18"/>
                <w:szCs w:val="18"/>
              </w:rPr>
            </w:pPr>
          </w:p>
        </w:tc>
        <w:tc>
          <w:tcPr>
            <w:tcW w:w="847" w:type="dxa"/>
            <w:vAlign w:val="center"/>
          </w:tcPr>
          <w:p w14:paraId="44131A9A">
            <w:pPr>
              <w:jc w:val="center"/>
              <w:rPr>
                <w:rFonts w:hint="eastAsia" w:ascii="仿宋" w:hAnsi="仿宋" w:eastAsia="仿宋" w:cs="仿宋"/>
                <w:color w:val="000000"/>
                <w:kern w:val="0"/>
                <w:sz w:val="18"/>
                <w:szCs w:val="18"/>
              </w:rPr>
            </w:pPr>
          </w:p>
        </w:tc>
      </w:tr>
      <w:tr w14:paraId="5A7C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continue"/>
            <w:vAlign w:val="center"/>
          </w:tcPr>
          <w:p w14:paraId="1B72EF53">
            <w:pPr>
              <w:jc w:val="center"/>
              <w:rPr>
                <w:rFonts w:hint="eastAsia" w:ascii="仿宋" w:hAnsi="仿宋" w:eastAsia="仿宋" w:cs="仿宋"/>
                <w:color w:val="000000"/>
                <w:kern w:val="0"/>
                <w:sz w:val="18"/>
                <w:szCs w:val="18"/>
              </w:rPr>
            </w:pPr>
          </w:p>
        </w:tc>
        <w:tc>
          <w:tcPr>
            <w:tcW w:w="660" w:type="dxa"/>
            <w:vAlign w:val="center"/>
          </w:tcPr>
          <w:p w14:paraId="145E3B6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满意度指标</w:t>
            </w:r>
          </w:p>
        </w:tc>
        <w:tc>
          <w:tcPr>
            <w:tcW w:w="1455" w:type="dxa"/>
            <w:vAlign w:val="center"/>
          </w:tcPr>
          <w:p w14:paraId="20DCA6B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服务对象满意度指标</w:t>
            </w:r>
          </w:p>
        </w:tc>
        <w:tc>
          <w:tcPr>
            <w:tcW w:w="1065" w:type="dxa"/>
            <w:vAlign w:val="center"/>
          </w:tcPr>
          <w:p w14:paraId="6CAA63FC">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服务对象满意度</w:t>
            </w:r>
          </w:p>
        </w:tc>
        <w:tc>
          <w:tcPr>
            <w:tcW w:w="1516" w:type="dxa"/>
            <w:vAlign w:val="center"/>
          </w:tcPr>
          <w:p w14:paraId="2EFBFE5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切实保障广大人民群众饮食安全</w:t>
            </w:r>
          </w:p>
        </w:tc>
        <w:tc>
          <w:tcPr>
            <w:tcW w:w="961" w:type="dxa"/>
            <w:vAlign w:val="center"/>
          </w:tcPr>
          <w:p w14:paraId="4935FEA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&gt;95%</w:t>
            </w:r>
          </w:p>
        </w:tc>
        <w:tc>
          <w:tcPr>
            <w:tcW w:w="733" w:type="dxa"/>
            <w:vAlign w:val="center"/>
          </w:tcPr>
          <w:p w14:paraId="1F14DBD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925" w:type="dxa"/>
            <w:vAlign w:val="center"/>
          </w:tcPr>
          <w:p w14:paraId="625BB9F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c>
          <w:tcPr>
            <w:tcW w:w="847" w:type="dxa"/>
            <w:vAlign w:val="center"/>
          </w:tcPr>
          <w:p w14:paraId="3AA414D0">
            <w:pPr>
              <w:jc w:val="center"/>
              <w:rPr>
                <w:rFonts w:hint="eastAsia" w:ascii="仿宋" w:hAnsi="仿宋" w:eastAsia="仿宋" w:cs="仿宋"/>
                <w:color w:val="000000"/>
                <w:kern w:val="0"/>
                <w:sz w:val="18"/>
                <w:szCs w:val="18"/>
              </w:rPr>
            </w:pPr>
          </w:p>
        </w:tc>
      </w:tr>
      <w:tr w14:paraId="21AC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245A0D7C">
            <w:pPr>
              <w:jc w:val="center"/>
              <w:rPr>
                <w:rFonts w:hint="eastAsia" w:ascii="仿宋" w:hAnsi="仿宋" w:eastAsia="仿宋" w:cs="仿宋"/>
                <w:color w:val="000000"/>
                <w:kern w:val="0"/>
                <w:sz w:val="18"/>
                <w:szCs w:val="18"/>
              </w:rPr>
            </w:pPr>
          </w:p>
        </w:tc>
        <w:tc>
          <w:tcPr>
            <w:tcW w:w="660" w:type="dxa"/>
            <w:vMerge w:val="restart"/>
            <w:vAlign w:val="center"/>
          </w:tcPr>
          <w:p w14:paraId="51512CE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成本指标</w:t>
            </w:r>
          </w:p>
        </w:tc>
        <w:tc>
          <w:tcPr>
            <w:tcW w:w="1455" w:type="dxa"/>
            <w:vAlign w:val="center"/>
          </w:tcPr>
          <w:p w14:paraId="6D6B329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经济成本指标</w:t>
            </w:r>
          </w:p>
        </w:tc>
        <w:tc>
          <w:tcPr>
            <w:tcW w:w="1065" w:type="dxa"/>
            <w:vAlign w:val="center"/>
          </w:tcPr>
          <w:p w14:paraId="6E251DFA">
            <w:pPr>
              <w:rPr>
                <w:rFonts w:hint="eastAsia" w:ascii="仿宋" w:hAnsi="仿宋" w:eastAsia="仿宋" w:cs="仿宋"/>
                <w:color w:val="000000"/>
                <w:kern w:val="0"/>
                <w:sz w:val="18"/>
                <w:szCs w:val="18"/>
              </w:rPr>
            </w:pPr>
          </w:p>
        </w:tc>
        <w:tc>
          <w:tcPr>
            <w:tcW w:w="1516" w:type="dxa"/>
            <w:vAlign w:val="center"/>
          </w:tcPr>
          <w:p w14:paraId="0300726E">
            <w:pPr>
              <w:jc w:val="center"/>
              <w:rPr>
                <w:rFonts w:hint="eastAsia" w:ascii="仿宋" w:hAnsi="仿宋" w:eastAsia="仿宋" w:cs="仿宋"/>
                <w:color w:val="000000"/>
                <w:kern w:val="0"/>
                <w:sz w:val="18"/>
                <w:szCs w:val="18"/>
              </w:rPr>
            </w:pPr>
          </w:p>
        </w:tc>
        <w:tc>
          <w:tcPr>
            <w:tcW w:w="961" w:type="dxa"/>
            <w:vAlign w:val="center"/>
          </w:tcPr>
          <w:p w14:paraId="34209622">
            <w:pPr>
              <w:jc w:val="center"/>
              <w:rPr>
                <w:rFonts w:hint="eastAsia" w:ascii="仿宋" w:hAnsi="仿宋" w:eastAsia="仿宋" w:cs="仿宋"/>
                <w:color w:val="000000"/>
                <w:kern w:val="0"/>
                <w:sz w:val="18"/>
                <w:szCs w:val="18"/>
              </w:rPr>
            </w:pPr>
          </w:p>
        </w:tc>
        <w:tc>
          <w:tcPr>
            <w:tcW w:w="733" w:type="dxa"/>
            <w:vAlign w:val="center"/>
          </w:tcPr>
          <w:p w14:paraId="7AD553B3">
            <w:pPr>
              <w:jc w:val="center"/>
              <w:rPr>
                <w:rFonts w:hint="eastAsia" w:ascii="仿宋" w:hAnsi="仿宋" w:eastAsia="仿宋" w:cs="仿宋"/>
                <w:color w:val="000000"/>
                <w:kern w:val="0"/>
                <w:sz w:val="18"/>
                <w:szCs w:val="18"/>
              </w:rPr>
            </w:pPr>
          </w:p>
        </w:tc>
        <w:tc>
          <w:tcPr>
            <w:tcW w:w="925" w:type="dxa"/>
            <w:vAlign w:val="center"/>
          </w:tcPr>
          <w:p w14:paraId="64FAE606">
            <w:pPr>
              <w:jc w:val="center"/>
              <w:rPr>
                <w:rFonts w:hint="eastAsia" w:ascii="仿宋" w:hAnsi="仿宋" w:eastAsia="仿宋" w:cs="仿宋"/>
                <w:color w:val="000000"/>
                <w:kern w:val="0"/>
                <w:sz w:val="18"/>
                <w:szCs w:val="18"/>
              </w:rPr>
            </w:pPr>
          </w:p>
        </w:tc>
        <w:tc>
          <w:tcPr>
            <w:tcW w:w="847" w:type="dxa"/>
            <w:vAlign w:val="center"/>
          </w:tcPr>
          <w:p w14:paraId="001DFDC8">
            <w:pPr>
              <w:jc w:val="center"/>
              <w:rPr>
                <w:rFonts w:hint="eastAsia" w:ascii="仿宋" w:hAnsi="仿宋" w:eastAsia="仿宋" w:cs="仿宋"/>
                <w:color w:val="000000"/>
                <w:kern w:val="0"/>
                <w:sz w:val="18"/>
                <w:szCs w:val="18"/>
              </w:rPr>
            </w:pPr>
          </w:p>
        </w:tc>
      </w:tr>
      <w:tr w14:paraId="5D80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39ADFAD3">
            <w:pPr>
              <w:jc w:val="center"/>
              <w:rPr>
                <w:rFonts w:hint="eastAsia" w:ascii="仿宋" w:hAnsi="仿宋" w:eastAsia="仿宋" w:cs="仿宋"/>
                <w:color w:val="000000"/>
                <w:kern w:val="0"/>
                <w:sz w:val="18"/>
                <w:szCs w:val="18"/>
              </w:rPr>
            </w:pPr>
          </w:p>
        </w:tc>
        <w:tc>
          <w:tcPr>
            <w:tcW w:w="660" w:type="dxa"/>
            <w:vMerge w:val="continue"/>
            <w:vAlign w:val="center"/>
          </w:tcPr>
          <w:p w14:paraId="5DDBCA26">
            <w:pPr>
              <w:jc w:val="center"/>
              <w:rPr>
                <w:rFonts w:hint="eastAsia" w:ascii="仿宋" w:hAnsi="仿宋" w:eastAsia="仿宋" w:cs="仿宋"/>
                <w:color w:val="000000"/>
                <w:kern w:val="0"/>
                <w:sz w:val="18"/>
                <w:szCs w:val="18"/>
              </w:rPr>
            </w:pPr>
          </w:p>
        </w:tc>
        <w:tc>
          <w:tcPr>
            <w:tcW w:w="1455" w:type="dxa"/>
            <w:vAlign w:val="center"/>
          </w:tcPr>
          <w:p w14:paraId="5F86EFF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社会成本指标</w:t>
            </w:r>
          </w:p>
        </w:tc>
        <w:tc>
          <w:tcPr>
            <w:tcW w:w="1065" w:type="dxa"/>
            <w:vAlign w:val="center"/>
          </w:tcPr>
          <w:p w14:paraId="178D5BAD">
            <w:pPr>
              <w:rPr>
                <w:rFonts w:hint="eastAsia" w:ascii="仿宋" w:hAnsi="仿宋" w:eastAsia="仿宋" w:cs="仿宋"/>
                <w:color w:val="000000"/>
                <w:kern w:val="0"/>
                <w:sz w:val="18"/>
                <w:szCs w:val="18"/>
              </w:rPr>
            </w:pPr>
          </w:p>
        </w:tc>
        <w:tc>
          <w:tcPr>
            <w:tcW w:w="1516" w:type="dxa"/>
            <w:vAlign w:val="center"/>
          </w:tcPr>
          <w:p w14:paraId="027C9973">
            <w:pPr>
              <w:jc w:val="center"/>
              <w:rPr>
                <w:rFonts w:hint="eastAsia" w:ascii="仿宋" w:hAnsi="仿宋" w:eastAsia="仿宋" w:cs="仿宋"/>
                <w:color w:val="000000"/>
                <w:kern w:val="0"/>
                <w:sz w:val="18"/>
                <w:szCs w:val="18"/>
              </w:rPr>
            </w:pPr>
          </w:p>
        </w:tc>
        <w:tc>
          <w:tcPr>
            <w:tcW w:w="961" w:type="dxa"/>
            <w:vAlign w:val="center"/>
          </w:tcPr>
          <w:p w14:paraId="5E166F5D">
            <w:pPr>
              <w:jc w:val="center"/>
              <w:rPr>
                <w:rFonts w:hint="eastAsia" w:ascii="仿宋" w:hAnsi="仿宋" w:eastAsia="仿宋" w:cs="仿宋"/>
                <w:color w:val="000000"/>
                <w:kern w:val="0"/>
                <w:sz w:val="18"/>
                <w:szCs w:val="18"/>
              </w:rPr>
            </w:pPr>
          </w:p>
        </w:tc>
        <w:tc>
          <w:tcPr>
            <w:tcW w:w="733" w:type="dxa"/>
            <w:vAlign w:val="center"/>
          </w:tcPr>
          <w:p w14:paraId="0798A578">
            <w:pPr>
              <w:jc w:val="center"/>
              <w:rPr>
                <w:rFonts w:hint="eastAsia" w:ascii="仿宋" w:hAnsi="仿宋" w:eastAsia="仿宋" w:cs="仿宋"/>
                <w:color w:val="000000"/>
                <w:kern w:val="0"/>
                <w:sz w:val="18"/>
                <w:szCs w:val="18"/>
              </w:rPr>
            </w:pPr>
          </w:p>
        </w:tc>
        <w:tc>
          <w:tcPr>
            <w:tcW w:w="925" w:type="dxa"/>
            <w:vAlign w:val="center"/>
          </w:tcPr>
          <w:p w14:paraId="0B1EFD1D">
            <w:pPr>
              <w:jc w:val="center"/>
              <w:rPr>
                <w:rFonts w:hint="eastAsia" w:ascii="仿宋" w:hAnsi="仿宋" w:eastAsia="仿宋" w:cs="仿宋"/>
                <w:color w:val="000000"/>
                <w:kern w:val="0"/>
                <w:sz w:val="18"/>
                <w:szCs w:val="18"/>
              </w:rPr>
            </w:pPr>
          </w:p>
        </w:tc>
        <w:tc>
          <w:tcPr>
            <w:tcW w:w="847" w:type="dxa"/>
            <w:vAlign w:val="center"/>
          </w:tcPr>
          <w:p w14:paraId="3744F7D9">
            <w:pPr>
              <w:jc w:val="center"/>
              <w:rPr>
                <w:rFonts w:hint="eastAsia" w:ascii="仿宋" w:hAnsi="仿宋" w:eastAsia="仿宋" w:cs="仿宋"/>
                <w:color w:val="000000"/>
                <w:kern w:val="0"/>
                <w:sz w:val="18"/>
                <w:szCs w:val="18"/>
              </w:rPr>
            </w:pPr>
          </w:p>
        </w:tc>
      </w:tr>
      <w:tr w14:paraId="665C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trPr>
        <w:tc>
          <w:tcPr>
            <w:tcW w:w="732" w:type="dxa"/>
            <w:vMerge w:val="continue"/>
            <w:vAlign w:val="center"/>
          </w:tcPr>
          <w:p w14:paraId="6919CDAB">
            <w:pPr>
              <w:jc w:val="center"/>
              <w:rPr>
                <w:rFonts w:hint="eastAsia" w:ascii="仿宋" w:hAnsi="仿宋" w:eastAsia="仿宋" w:cs="仿宋"/>
                <w:color w:val="000000"/>
                <w:kern w:val="0"/>
                <w:sz w:val="18"/>
                <w:szCs w:val="18"/>
              </w:rPr>
            </w:pPr>
          </w:p>
        </w:tc>
        <w:tc>
          <w:tcPr>
            <w:tcW w:w="660" w:type="dxa"/>
            <w:vMerge w:val="continue"/>
            <w:vAlign w:val="center"/>
          </w:tcPr>
          <w:p w14:paraId="3DFB7BC9">
            <w:pPr>
              <w:jc w:val="center"/>
              <w:rPr>
                <w:rFonts w:hint="eastAsia" w:ascii="仿宋" w:hAnsi="仿宋" w:eastAsia="仿宋" w:cs="仿宋"/>
                <w:color w:val="000000"/>
                <w:kern w:val="0"/>
                <w:sz w:val="18"/>
                <w:szCs w:val="18"/>
              </w:rPr>
            </w:pPr>
          </w:p>
        </w:tc>
        <w:tc>
          <w:tcPr>
            <w:tcW w:w="1455" w:type="dxa"/>
            <w:vAlign w:val="center"/>
          </w:tcPr>
          <w:p w14:paraId="406CECC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生态环境成本指标</w:t>
            </w:r>
          </w:p>
        </w:tc>
        <w:tc>
          <w:tcPr>
            <w:tcW w:w="1065" w:type="dxa"/>
            <w:vAlign w:val="center"/>
          </w:tcPr>
          <w:p w14:paraId="37D4CC41">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生态环境成本指标</w:t>
            </w:r>
          </w:p>
        </w:tc>
        <w:tc>
          <w:tcPr>
            <w:tcW w:w="1516" w:type="dxa"/>
            <w:vAlign w:val="center"/>
          </w:tcPr>
          <w:p w14:paraId="05C8D9F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努力解决食品安全突出问题，坚决查处违法违规经营行为</w:t>
            </w:r>
          </w:p>
        </w:tc>
        <w:tc>
          <w:tcPr>
            <w:tcW w:w="961" w:type="dxa"/>
            <w:vAlign w:val="center"/>
          </w:tcPr>
          <w:p w14:paraId="7481EF5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认真履行食品安全监管职责，扎实开展各项食品安全专项整治活动</w:t>
            </w:r>
          </w:p>
        </w:tc>
        <w:tc>
          <w:tcPr>
            <w:tcW w:w="733" w:type="dxa"/>
            <w:vAlign w:val="center"/>
          </w:tcPr>
          <w:p w14:paraId="707C7BE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w:t>
            </w:r>
          </w:p>
        </w:tc>
        <w:tc>
          <w:tcPr>
            <w:tcW w:w="925" w:type="dxa"/>
            <w:vAlign w:val="center"/>
          </w:tcPr>
          <w:p w14:paraId="10475A1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20.00</w:t>
            </w:r>
          </w:p>
        </w:tc>
        <w:tc>
          <w:tcPr>
            <w:tcW w:w="847" w:type="dxa"/>
            <w:vAlign w:val="center"/>
          </w:tcPr>
          <w:p w14:paraId="10AF30C8">
            <w:pPr>
              <w:jc w:val="center"/>
              <w:rPr>
                <w:rFonts w:hint="eastAsia" w:ascii="仿宋" w:hAnsi="仿宋" w:eastAsia="仿宋" w:cs="仿宋"/>
                <w:color w:val="000000"/>
                <w:kern w:val="0"/>
                <w:sz w:val="18"/>
                <w:szCs w:val="18"/>
              </w:rPr>
            </w:pPr>
          </w:p>
        </w:tc>
      </w:tr>
      <w:tr w14:paraId="0FAA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389" w:type="dxa"/>
            <w:gridSpan w:val="6"/>
            <w:vAlign w:val="center"/>
          </w:tcPr>
          <w:p w14:paraId="5FD065F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总分</w:t>
            </w:r>
          </w:p>
        </w:tc>
        <w:tc>
          <w:tcPr>
            <w:tcW w:w="733" w:type="dxa"/>
            <w:vAlign w:val="center"/>
          </w:tcPr>
          <w:p w14:paraId="3753A25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925" w:type="dxa"/>
            <w:vAlign w:val="center"/>
          </w:tcPr>
          <w:p w14:paraId="2C7C333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847" w:type="dxa"/>
            <w:vAlign w:val="center"/>
          </w:tcPr>
          <w:p w14:paraId="30457C49">
            <w:pPr>
              <w:jc w:val="center"/>
              <w:rPr>
                <w:rFonts w:hint="eastAsia" w:ascii="仿宋" w:hAnsi="仿宋" w:eastAsia="仿宋" w:cs="仿宋"/>
                <w:color w:val="000000"/>
                <w:kern w:val="0"/>
                <w:sz w:val="18"/>
                <w:szCs w:val="18"/>
              </w:rPr>
            </w:pPr>
          </w:p>
        </w:tc>
      </w:tr>
    </w:tbl>
    <w:p w14:paraId="1558B528">
      <w:pPr>
        <w:widowControl w:val="0"/>
        <w:kinsoku/>
        <w:autoSpaceDE/>
        <w:autoSpaceDN/>
        <w:adjustRightInd/>
        <w:snapToGrid/>
        <w:spacing w:line="600" w:lineRule="exact"/>
        <w:jc w:val="both"/>
        <w:textAlignment w:val="auto"/>
        <w:rPr>
          <w:rFonts w:hint="default"/>
          <w:lang w:val="en-US" w:eastAsia="zh-CN"/>
        </w:rPr>
      </w:pPr>
    </w:p>
    <w:p w14:paraId="7C53D892">
      <w:pPr>
        <w:widowControl w:val="0"/>
        <w:kinsoku/>
        <w:autoSpaceDE/>
        <w:autoSpaceDN/>
        <w:adjustRightInd/>
        <w:snapToGrid/>
        <w:spacing w:line="600" w:lineRule="exact"/>
        <w:jc w:val="both"/>
        <w:textAlignment w:val="auto"/>
        <w:rPr>
          <w:rFonts w:hint="default"/>
          <w:lang w:val="en-US" w:eastAsia="zh-CN"/>
        </w:rPr>
      </w:pPr>
    </w:p>
    <w:p w14:paraId="51A3F281">
      <w:pPr>
        <w:widowControl w:val="0"/>
        <w:kinsoku/>
        <w:autoSpaceDE/>
        <w:autoSpaceDN/>
        <w:adjustRightInd/>
        <w:snapToGrid/>
        <w:spacing w:line="600" w:lineRule="exact"/>
        <w:jc w:val="both"/>
        <w:textAlignment w:val="auto"/>
        <w:rPr>
          <w:rFonts w:hint="default"/>
          <w:lang w:val="en-US" w:eastAsia="zh-CN"/>
        </w:rPr>
      </w:pPr>
    </w:p>
    <w:p w14:paraId="616C567E">
      <w:pPr>
        <w:widowControl w:val="0"/>
        <w:kinsoku/>
        <w:autoSpaceDE/>
        <w:autoSpaceDN/>
        <w:adjustRightInd/>
        <w:snapToGrid/>
        <w:spacing w:line="600" w:lineRule="exact"/>
        <w:jc w:val="both"/>
        <w:textAlignment w:val="auto"/>
        <w:rPr>
          <w:rFonts w:hint="default"/>
          <w:lang w:val="en-US" w:eastAsia="zh-CN"/>
        </w:rPr>
      </w:pPr>
    </w:p>
    <w:p w14:paraId="30B0B56E">
      <w:pPr>
        <w:widowControl w:val="0"/>
        <w:kinsoku/>
        <w:autoSpaceDE/>
        <w:autoSpaceDN/>
        <w:adjustRightInd/>
        <w:snapToGrid/>
        <w:spacing w:line="600" w:lineRule="exact"/>
        <w:jc w:val="both"/>
        <w:textAlignment w:val="auto"/>
        <w:rPr>
          <w:rFonts w:hint="default"/>
          <w:lang w:val="en-US" w:eastAsia="zh-CN"/>
        </w:rPr>
      </w:pPr>
    </w:p>
    <w:p w14:paraId="25B961F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附件2-2</w:t>
      </w:r>
    </w:p>
    <w:p w14:paraId="3F434993">
      <w:pPr>
        <w:keepNext w:val="0"/>
        <w:keepLines w:val="0"/>
        <w:pageBreakBefore w:val="0"/>
        <w:widowControl/>
        <w:tabs>
          <w:tab w:val="left" w:pos="3611"/>
          <w:tab w:val="left" w:pos="4791"/>
          <w:tab w:val="left" w:pos="5951"/>
          <w:tab w:val="left" w:pos="7071"/>
          <w:tab w:val="left" w:pos="8191"/>
          <w:tab w:val="left" w:pos="9311"/>
        </w:tabs>
        <w:kinsoku/>
        <w:wordWrap/>
        <w:overflowPunct/>
        <w:topLinePunct w:val="0"/>
        <w:autoSpaceDE/>
        <w:autoSpaceDN/>
        <w:bidi w:val="0"/>
        <w:adjustRightInd/>
        <w:snapToGrid w:val="0"/>
        <w:spacing w:line="440" w:lineRule="atLeast"/>
        <w:ind w:left="0"/>
        <w:jc w:val="center"/>
        <w:textAlignment w:val="auto"/>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pPr>
      <w:r>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t>项目支出绩效自评表</w:t>
      </w:r>
    </w:p>
    <w:tbl>
      <w:tblPr>
        <w:tblStyle w:val="8"/>
        <w:tblW w:w="8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10"/>
        <w:gridCol w:w="1016"/>
        <w:gridCol w:w="889"/>
        <w:gridCol w:w="1200"/>
        <w:gridCol w:w="990"/>
        <w:gridCol w:w="825"/>
        <w:gridCol w:w="1222"/>
        <w:gridCol w:w="1210"/>
      </w:tblGrid>
      <w:tr w14:paraId="28A6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Align w:val="center"/>
          </w:tcPr>
          <w:p w14:paraId="65EF4054">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项目支出名称</w:t>
            </w:r>
          </w:p>
        </w:tc>
        <w:tc>
          <w:tcPr>
            <w:tcW w:w="8162" w:type="dxa"/>
            <w:gridSpan w:val="8"/>
            <w:vAlign w:val="center"/>
          </w:tcPr>
          <w:p w14:paraId="2A545D1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新冠肺炎防控专项工作</w:t>
            </w:r>
          </w:p>
        </w:tc>
      </w:tr>
      <w:tr w14:paraId="42EB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Align w:val="center"/>
          </w:tcPr>
          <w:p w14:paraId="5B4E97C7">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主管部门</w:t>
            </w:r>
          </w:p>
        </w:tc>
        <w:tc>
          <w:tcPr>
            <w:tcW w:w="3915" w:type="dxa"/>
            <w:gridSpan w:val="4"/>
            <w:vAlign w:val="center"/>
          </w:tcPr>
          <w:p w14:paraId="0290497F">
            <w:pPr>
              <w:jc w:val="center"/>
              <w:rPr>
                <w:rFonts w:hint="eastAsia" w:ascii="仿宋" w:hAnsi="仿宋" w:eastAsia="仿宋" w:cs="仿宋"/>
                <w:color w:val="000000"/>
                <w:kern w:val="0"/>
                <w:sz w:val="18"/>
                <w:szCs w:val="18"/>
              </w:rPr>
            </w:pPr>
          </w:p>
        </w:tc>
        <w:tc>
          <w:tcPr>
            <w:tcW w:w="990" w:type="dxa"/>
            <w:vAlign w:val="center"/>
          </w:tcPr>
          <w:p w14:paraId="5CE2B5B5">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实施单位</w:t>
            </w:r>
          </w:p>
        </w:tc>
        <w:tc>
          <w:tcPr>
            <w:tcW w:w="3257" w:type="dxa"/>
            <w:gridSpan w:val="3"/>
            <w:vAlign w:val="center"/>
          </w:tcPr>
          <w:p w14:paraId="25528E4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r>
      <w:tr w14:paraId="7353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restart"/>
            <w:vAlign w:val="center"/>
          </w:tcPr>
          <w:p w14:paraId="71B1D51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项目资金(万元)</w:t>
            </w:r>
          </w:p>
        </w:tc>
        <w:tc>
          <w:tcPr>
            <w:tcW w:w="1826" w:type="dxa"/>
            <w:gridSpan w:val="2"/>
            <w:vAlign w:val="center"/>
          </w:tcPr>
          <w:p w14:paraId="5E1D282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 xml:space="preserve">     资金来源</w:t>
            </w:r>
          </w:p>
        </w:tc>
        <w:tc>
          <w:tcPr>
            <w:tcW w:w="889" w:type="dxa"/>
            <w:vAlign w:val="center"/>
          </w:tcPr>
          <w:p w14:paraId="717FE51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年初预算数</w:t>
            </w:r>
          </w:p>
        </w:tc>
        <w:tc>
          <w:tcPr>
            <w:tcW w:w="1200" w:type="dxa"/>
            <w:vAlign w:val="center"/>
          </w:tcPr>
          <w:p w14:paraId="33918082">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全年预算数</w:t>
            </w:r>
          </w:p>
        </w:tc>
        <w:tc>
          <w:tcPr>
            <w:tcW w:w="990" w:type="dxa"/>
            <w:vAlign w:val="center"/>
          </w:tcPr>
          <w:p w14:paraId="5C9CC46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全年执行数</w:t>
            </w:r>
          </w:p>
        </w:tc>
        <w:tc>
          <w:tcPr>
            <w:tcW w:w="825" w:type="dxa"/>
            <w:vAlign w:val="center"/>
          </w:tcPr>
          <w:p w14:paraId="6D336805">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222" w:type="dxa"/>
            <w:vAlign w:val="center"/>
          </w:tcPr>
          <w:p w14:paraId="288CF57D">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执行率</w:t>
            </w:r>
          </w:p>
        </w:tc>
        <w:tc>
          <w:tcPr>
            <w:tcW w:w="1210" w:type="dxa"/>
            <w:vAlign w:val="center"/>
          </w:tcPr>
          <w:p w14:paraId="65B4F67F">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r>
      <w:tr w14:paraId="2339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2413382C">
            <w:pPr>
              <w:jc w:val="center"/>
              <w:rPr>
                <w:rFonts w:hint="eastAsia" w:ascii="仿宋" w:hAnsi="仿宋" w:eastAsia="仿宋" w:cs="仿宋"/>
                <w:color w:val="000000"/>
                <w:kern w:val="0"/>
                <w:sz w:val="18"/>
                <w:szCs w:val="18"/>
              </w:rPr>
            </w:pPr>
          </w:p>
        </w:tc>
        <w:tc>
          <w:tcPr>
            <w:tcW w:w="1826" w:type="dxa"/>
            <w:gridSpan w:val="2"/>
            <w:vAlign w:val="center"/>
          </w:tcPr>
          <w:p w14:paraId="4EBDEC82">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其中:当年财政拨款</w:t>
            </w:r>
          </w:p>
        </w:tc>
        <w:tc>
          <w:tcPr>
            <w:tcW w:w="889" w:type="dxa"/>
            <w:vAlign w:val="center"/>
          </w:tcPr>
          <w:p w14:paraId="17C6B39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433.61</w:t>
            </w:r>
          </w:p>
        </w:tc>
        <w:tc>
          <w:tcPr>
            <w:tcW w:w="1200" w:type="dxa"/>
            <w:vAlign w:val="center"/>
          </w:tcPr>
          <w:p w14:paraId="2605FA68">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433.61</w:t>
            </w:r>
          </w:p>
        </w:tc>
        <w:tc>
          <w:tcPr>
            <w:tcW w:w="990" w:type="dxa"/>
            <w:vAlign w:val="center"/>
          </w:tcPr>
          <w:p w14:paraId="3AEDD24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433.61</w:t>
            </w:r>
          </w:p>
        </w:tc>
        <w:tc>
          <w:tcPr>
            <w:tcW w:w="825" w:type="dxa"/>
            <w:vAlign w:val="center"/>
          </w:tcPr>
          <w:p w14:paraId="085B3979">
            <w:pPr>
              <w:jc w:val="center"/>
              <w:rPr>
                <w:rFonts w:hint="eastAsia" w:ascii="仿宋" w:hAnsi="仿宋" w:eastAsia="仿宋" w:cs="仿宋"/>
                <w:color w:val="000000"/>
                <w:kern w:val="0"/>
                <w:sz w:val="18"/>
                <w:szCs w:val="18"/>
              </w:rPr>
            </w:pPr>
          </w:p>
        </w:tc>
        <w:tc>
          <w:tcPr>
            <w:tcW w:w="1222" w:type="dxa"/>
            <w:vAlign w:val="center"/>
          </w:tcPr>
          <w:p w14:paraId="34F1DE87">
            <w:pPr>
              <w:jc w:val="center"/>
              <w:rPr>
                <w:rFonts w:hint="default" w:ascii="仿宋" w:hAnsi="仿宋" w:eastAsia="仿宋" w:cs="仿宋"/>
                <w:color w:val="000000"/>
                <w:kern w:val="0"/>
                <w:sz w:val="18"/>
                <w:szCs w:val="18"/>
                <w:lang w:val="en-US" w:eastAsia="zh-CN"/>
              </w:rPr>
            </w:pPr>
          </w:p>
        </w:tc>
        <w:tc>
          <w:tcPr>
            <w:tcW w:w="1210" w:type="dxa"/>
            <w:vAlign w:val="center"/>
          </w:tcPr>
          <w:p w14:paraId="0B2BC370">
            <w:pPr>
              <w:jc w:val="center"/>
              <w:rPr>
                <w:rFonts w:hint="default" w:ascii="仿宋" w:hAnsi="仿宋" w:eastAsia="仿宋" w:cs="仿宋"/>
                <w:color w:val="000000"/>
                <w:kern w:val="0"/>
                <w:sz w:val="18"/>
                <w:szCs w:val="18"/>
                <w:lang w:val="en-US" w:eastAsia="zh-CN"/>
              </w:rPr>
            </w:pPr>
          </w:p>
        </w:tc>
      </w:tr>
      <w:tr w14:paraId="0953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36952F1C">
            <w:pPr>
              <w:jc w:val="center"/>
              <w:rPr>
                <w:rFonts w:hint="eastAsia" w:ascii="仿宋" w:hAnsi="仿宋" w:eastAsia="仿宋" w:cs="仿宋"/>
                <w:color w:val="000000"/>
                <w:kern w:val="0"/>
                <w:sz w:val="18"/>
                <w:szCs w:val="18"/>
              </w:rPr>
            </w:pPr>
          </w:p>
        </w:tc>
        <w:tc>
          <w:tcPr>
            <w:tcW w:w="1826" w:type="dxa"/>
            <w:gridSpan w:val="2"/>
            <w:vAlign w:val="center"/>
          </w:tcPr>
          <w:p w14:paraId="2A081EC6">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上年结转金额</w:t>
            </w:r>
          </w:p>
        </w:tc>
        <w:tc>
          <w:tcPr>
            <w:tcW w:w="889" w:type="dxa"/>
            <w:vAlign w:val="center"/>
          </w:tcPr>
          <w:p w14:paraId="4DD3E41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200" w:type="dxa"/>
            <w:vAlign w:val="center"/>
          </w:tcPr>
          <w:p w14:paraId="5691E045">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990" w:type="dxa"/>
            <w:vAlign w:val="center"/>
          </w:tcPr>
          <w:p w14:paraId="03EFF54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25" w:type="dxa"/>
            <w:vAlign w:val="center"/>
          </w:tcPr>
          <w:p w14:paraId="3C09669A">
            <w:pPr>
              <w:jc w:val="center"/>
              <w:rPr>
                <w:rFonts w:hint="eastAsia" w:ascii="仿宋" w:hAnsi="仿宋" w:eastAsia="仿宋" w:cs="仿宋"/>
                <w:color w:val="000000"/>
                <w:kern w:val="0"/>
                <w:sz w:val="18"/>
                <w:szCs w:val="18"/>
              </w:rPr>
            </w:pPr>
          </w:p>
        </w:tc>
        <w:tc>
          <w:tcPr>
            <w:tcW w:w="1222" w:type="dxa"/>
            <w:vAlign w:val="center"/>
          </w:tcPr>
          <w:p w14:paraId="71C96D20">
            <w:pPr>
              <w:jc w:val="center"/>
              <w:rPr>
                <w:rFonts w:hint="eastAsia" w:ascii="仿宋" w:hAnsi="仿宋" w:eastAsia="仿宋" w:cs="仿宋"/>
                <w:color w:val="000000"/>
                <w:kern w:val="0"/>
                <w:sz w:val="18"/>
                <w:szCs w:val="18"/>
              </w:rPr>
            </w:pPr>
          </w:p>
        </w:tc>
        <w:tc>
          <w:tcPr>
            <w:tcW w:w="1210" w:type="dxa"/>
            <w:vAlign w:val="center"/>
          </w:tcPr>
          <w:p w14:paraId="4153C924">
            <w:pPr>
              <w:jc w:val="center"/>
              <w:rPr>
                <w:rFonts w:hint="eastAsia" w:ascii="仿宋" w:hAnsi="仿宋" w:eastAsia="仿宋" w:cs="仿宋"/>
                <w:color w:val="000000"/>
                <w:kern w:val="0"/>
                <w:sz w:val="18"/>
                <w:szCs w:val="18"/>
              </w:rPr>
            </w:pPr>
          </w:p>
        </w:tc>
      </w:tr>
      <w:tr w14:paraId="2790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599190C6">
            <w:pPr>
              <w:jc w:val="center"/>
              <w:rPr>
                <w:rFonts w:hint="eastAsia" w:ascii="仿宋" w:hAnsi="仿宋" w:eastAsia="仿宋" w:cs="仿宋"/>
                <w:color w:val="000000"/>
                <w:kern w:val="0"/>
                <w:sz w:val="18"/>
                <w:szCs w:val="18"/>
              </w:rPr>
            </w:pPr>
          </w:p>
        </w:tc>
        <w:tc>
          <w:tcPr>
            <w:tcW w:w="1826" w:type="dxa"/>
            <w:gridSpan w:val="2"/>
            <w:vAlign w:val="center"/>
          </w:tcPr>
          <w:p w14:paraId="308AACA9">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其它资金</w:t>
            </w:r>
          </w:p>
        </w:tc>
        <w:tc>
          <w:tcPr>
            <w:tcW w:w="889" w:type="dxa"/>
            <w:vAlign w:val="center"/>
          </w:tcPr>
          <w:p w14:paraId="51D77F6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200" w:type="dxa"/>
            <w:vAlign w:val="center"/>
          </w:tcPr>
          <w:p w14:paraId="4030B75B">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990" w:type="dxa"/>
            <w:vAlign w:val="center"/>
          </w:tcPr>
          <w:p w14:paraId="28E9383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25" w:type="dxa"/>
            <w:vAlign w:val="center"/>
          </w:tcPr>
          <w:p w14:paraId="10A62064">
            <w:pPr>
              <w:jc w:val="center"/>
              <w:rPr>
                <w:rFonts w:hint="eastAsia" w:ascii="仿宋" w:hAnsi="仿宋" w:eastAsia="仿宋" w:cs="仿宋"/>
                <w:color w:val="000000"/>
                <w:kern w:val="0"/>
                <w:sz w:val="18"/>
                <w:szCs w:val="18"/>
              </w:rPr>
            </w:pPr>
          </w:p>
        </w:tc>
        <w:tc>
          <w:tcPr>
            <w:tcW w:w="1222" w:type="dxa"/>
            <w:vAlign w:val="center"/>
          </w:tcPr>
          <w:p w14:paraId="3E2911B4">
            <w:pPr>
              <w:jc w:val="center"/>
              <w:rPr>
                <w:rFonts w:hint="eastAsia" w:ascii="仿宋" w:hAnsi="仿宋" w:eastAsia="仿宋" w:cs="仿宋"/>
                <w:color w:val="000000"/>
                <w:kern w:val="0"/>
                <w:sz w:val="18"/>
                <w:szCs w:val="18"/>
              </w:rPr>
            </w:pPr>
          </w:p>
        </w:tc>
        <w:tc>
          <w:tcPr>
            <w:tcW w:w="1210" w:type="dxa"/>
            <w:vAlign w:val="center"/>
          </w:tcPr>
          <w:p w14:paraId="41912F1C">
            <w:pPr>
              <w:jc w:val="center"/>
              <w:rPr>
                <w:rFonts w:hint="eastAsia" w:ascii="仿宋" w:hAnsi="仿宋" w:eastAsia="仿宋" w:cs="仿宋"/>
                <w:color w:val="000000"/>
                <w:kern w:val="0"/>
                <w:sz w:val="18"/>
                <w:szCs w:val="18"/>
              </w:rPr>
            </w:pPr>
          </w:p>
        </w:tc>
      </w:tr>
      <w:tr w14:paraId="201F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71EF27CC">
            <w:pPr>
              <w:jc w:val="center"/>
              <w:rPr>
                <w:rFonts w:hint="eastAsia" w:ascii="仿宋" w:hAnsi="仿宋" w:eastAsia="仿宋" w:cs="仿宋"/>
                <w:color w:val="000000"/>
                <w:kern w:val="0"/>
                <w:sz w:val="18"/>
                <w:szCs w:val="18"/>
              </w:rPr>
            </w:pPr>
          </w:p>
        </w:tc>
        <w:tc>
          <w:tcPr>
            <w:tcW w:w="1826" w:type="dxa"/>
            <w:gridSpan w:val="2"/>
            <w:vAlign w:val="center"/>
          </w:tcPr>
          <w:p w14:paraId="6B0A155A">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年度资金总额</w:t>
            </w:r>
          </w:p>
        </w:tc>
        <w:tc>
          <w:tcPr>
            <w:tcW w:w="889" w:type="dxa"/>
            <w:vAlign w:val="center"/>
          </w:tcPr>
          <w:p w14:paraId="62F5F0B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433.61</w:t>
            </w:r>
          </w:p>
        </w:tc>
        <w:tc>
          <w:tcPr>
            <w:tcW w:w="1200" w:type="dxa"/>
            <w:vAlign w:val="center"/>
          </w:tcPr>
          <w:p w14:paraId="51CE0F80">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433.61</w:t>
            </w:r>
          </w:p>
        </w:tc>
        <w:tc>
          <w:tcPr>
            <w:tcW w:w="990" w:type="dxa"/>
            <w:vAlign w:val="center"/>
          </w:tcPr>
          <w:p w14:paraId="53C2311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433.61</w:t>
            </w:r>
          </w:p>
        </w:tc>
        <w:tc>
          <w:tcPr>
            <w:tcW w:w="825" w:type="dxa"/>
            <w:vAlign w:val="center"/>
          </w:tcPr>
          <w:p w14:paraId="33773B9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222" w:type="dxa"/>
            <w:vAlign w:val="center"/>
          </w:tcPr>
          <w:p w14:paraId="35F6488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7A341AD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r>
      <w:tr w14:paraId="0062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restart"/>
            <w:vAlign w:val="center"/>
          </w:tcPr>
          <w:p w14:paraId="36728BC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年度总体目标</w:t>
            </w:r>
          </w:p>
        </w:tc>
        <w:tc>
          <w:tcPr>
            <w:tcW w:w="3915" w:type="dxa"/>
            <w:gridSpan w:val="4"/>
            <w:vAlign w:val="center"/>
          </w:tcPr>
          <w:p w14:paraId="1C29519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预期目标</w:t>
            </w:r>
          </w:p>
        </w:tc>
        <w:tc>
          <w:tcPr>
            <w:tcW w:w="4247" w:type="dxa"/>
            <w:gridSpan w:val="4"/>
            <w:vAlign w:val="center"/>
          </w:tcPr>
          <w:p w14:paraId="20D2621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实际完成情况　</w:t>
            </w:r>
          </w:p>
        </w:tc>
      </w:tr>
      <w:tr w14:paraId="01E8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2" w:type="dxa"/>
            <w:vMerge w:val="continue"/>
            <w:vAlign w:val="center"/>
          </w:tcPr>
          <w:p w14:paraId="12767A96">
            <w:pPr>
              <w:jc w:val="center"/>
              <w:rPr>
                <w:rFonts w:hint="eastAsia" w:ascii="仿宋" w:hAnsi="仿宋" w:eastAsia="仿宋" w:cs="仿宋"/>
                <w:color w:val="000000"/>
                <w:kern w:val="0"/>
                <w:sz w:val="18"/>
                <w:szCs w:val="18"/>
              </w:rPr>
            </w:pPr>
          </w:p>
        </w:tc>
        <w:tc>
          <w:tcPr>
            <w:tcW w:w="3915" w:type="dxa"/>
            <w:gridSpan w:val="4"/>
            <w:vAlign w:val="center"/>
          </w:tcPr>
          <w:p w14:paraId="25CF065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根据区委区政府工作安排和部署，积极配合全区做好疫情防控管理后续结算工作</w:t>
            </w:r>
          </w:p>
        </w:tc>
        <w:tc>
          <w:tcPr>
            <w:tcW w:w="4247" w:type="dxa"/>
            <w:gridSpan w:val="4"/>
            <w:vAlign w:val="center"/>
          </w:tcPr>
          <w:p w14:paraId="27E823D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做好新冠疫情后续结算工作，对前期全区的莲花清瘟药品进行统筹支付。</w:t>
            </w:r>
          </w:p>
        </w:tc>
      </w:tr>
      <w:tr w14:paraId="2E90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restart"/>
            <w:vAlign w:val="center"/>
          </w:tcPr>
          <w:p w14:paraId="1CEAA18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绩效指标</w:t>
            </w:r>
          </w:p>
        </w:tc>
        <w:tc>
          <w:tcPr>
            <w:tcW w:w="810" w:type="dxa"/>
            <w:vAlign w:val="center"/>
          </w:tcPr>
          <w:p w14:paraId="0B561FC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一级指标</w:t>
            </w:r>
          </w:p>
        </w:tc>
        <w:tc>
          <w:tcPr>
            <w:tcW w:w="1016" w:type="dxa"/>
            <w:vAlign w:val="center"/>
          </w:tcPr>
          <w:p w14:paraId="780CE11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二级指标</w:t>
            </w:r>
          </w:p>
        </w:tc>
        <w:tc>
          <w:tcPr>
            <w:tcW w:w="889" w:type="dxa"/>
            <w:vAlign w:val="center"/>
          </w:tcPr>
          <w:p w14:paraId="512679E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三级指标</w:t>
            </w:r>
          </w:p>
        </w:tc>
        <w:tc>
          <w:tcPr>
            <w:tcW w:w="1200" w:type="dxa"/>
            <w:vAlign w:val="center"/>
          </w:tcPr>
          <w:p w14:paraId="4BA4623F">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年度指标值</w:t>
            </w:r>
          </w:p>
        </w:tc>
        <w:tc>
          <w:tcPr>
            <w:tcW w:w="990" w:type="dxa"/>
            <w:vAlign w:val="center"/>
          </w:tcPr>
          <w:p w14:paraId="6E297DA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实际完成值</w:t>
            </w:r>
          </w:p>
        </w:tc>
        <w:tc>
          <w:tcPr>
            <w:tcW w:w="825" w:type="dxa"/>
            <w:vAlign w:val="center"/>
          </w:tcPr>
          <w:p w14:paraId="5AE082C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222" w:type="dxa"/>
            <w:vAlign w:val="center"/>
          </w:tcPr>
          <w:p w14:paraId="2F75706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c>
          <w:tcPr>
            <w:tcW w:w="1210" w:type="dxa"/>
            <w:vAlign w:val="center"/>
          </w:tcPr>
          <w:p w14:paraId="4BD46DD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偏差原因分析及改进措施</w:t>
            </w:r>
          </w:p>
        </w:tc>
      </w:tr>
      <w:tr w14:paraId="053D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32" w:type="dxa"/>
            <w:vMerge w:val="continue"/>
            <w:vAlign w:val="center"/>
          </w:tcPr>
          <w:p w14:paraId="68D19E68">
            <w:pPr>
              <w:jc w:val="center"/>
              <w:rPr>
                <w:rFonts w:hint="eastAsia" w:ascii="仿宋" w:hAnsi="仿宋" w:eastAsia="仿宋" w:cs="仿宋"/>
                <w:color w:val="000000"/>
                <w:kern w:val="0"/>
                <w:sz w:val="18"/>
                <w:szCs w:val="18"/>
              </w:rPr>
            </w:pPr>
          </w:p>
        </w:tc>
        <w:tc>
          <w:tcPr>
            <w:tcW w:w="810" w:type="dxa"/>
            <w:vMerge w:val="restart"/>
            <w:vAlign w:val="center"/>
          </w:tcPr>
          <w:p w14:paraId="3B637EA6">
            <w:pPr>
              <w:keepNext w:val="0"/>
              <w:keepLines w:val="0"/>
              <w:widowControl/>
              <w:suppressLineNumbers w:val="0"/>
              <w:jc w:val="center"/>
              <w:textAlignment w:val="center"/>
              <w:rPr>
                <w:rFonts w:hint="eastAsia" w:ascii="仿宋" w:hAnsi="仿宋" w:eastAsia="仿宋" w:cs="仿宋"/>
                <w:color w:val="000000"/>
                <w:kern w:val="0"/>
                <w:sz w:val="18"/>
                <w:szCs w:val="18"/>
                <w:lang w:eastAsia="zh-CN"/>
              </w:rPr>
            </w:pPr>
            <w:r>
              <w:rPr>
                <w:rFonts w:hint="eastAsia" w:ascii="微软雅黑" w:hAnsi="微软雅黑" w:eastAsia="微软雅黑" w:cs="微软雅黑"/>
                <w:i w:val="0"/>
                <w:iCs w:val="0"/>
                <w:color w:val="000000"/>
                <w:kern w:val="0"/>
                <w:sz w:val="18"/>
                <w:szCs w:val="18"/>
                <w:u w:val="none"/>
                <w:lang w:val="en-US" w:eastAsia="zh-CN" w:bidi="ar"/>
              </w:rPr>
              <w:t>产出指标</w:t>
            </w:r>
          </w:p>
        </w:tc>
        <w:tc>
          <w:tcPr>
            <w:tcW w:w="1016" w:type="dxa"/>
            <w:vAlign w:val="center"/>
          </w:tcPr>
          <w:p w14:paraId="156F608A">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数量指标</w:t>
            </w:r>
          </w:p>
        </w:tc>
        <w:tc>
          <w:tcPr>
            <w:tcW w:w="889" w:type="dxa"/>
            <w:vAlign w:val="center"/>
          </w:tcPr>
          <w:p w14:paraId="6FDAE577">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数量指标</w:t>
            </w:r>
          </w:p>
        </w:tc>
        <w:tc>
          <w:tcPr>
            <w:tcW w:w="1200" w:type="dxa"/>
            <w:vAlign w:val="center"/>
          </w:tcPr>
          <w:p w14:paraId="304C4C01">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保障2023年疫情防控后续结算工作开展</w:t>
            </w:r>
          </w:p>
        </w:tc>
        <w:tc>
          <w:tcPr>
            <w:tcW w:w="990" w:type="dxa"/>
            <w:vAlign w:val="center"/>
          </w:tcPr>
          <w:p w14:paraId="0A2616B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莲花清瘟药品进行统筹支付400余万</w:t>
            </w:r>
          </w:p>
        </w:tc>
        <w:tc>
          <w:tcPr>
            <w:tcW w:w="825" w:type="dxa"/>
            <w:vAlign w:val="center"/>
          </w:tcPr>
          <w:p w14:paraId="73BCAC6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w:t>
            </w:r>
          </w:p>
        </w:tc>
        <w:tc>
          <w:tcPr>
            <w:tcW w:w="1222" w:type="dxa"/>
            <w:vAlign w:val="center"/>
          </w:tcPr>
          <w:p w14:paraId="4DE9607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1210" w:type="dxa"/>
            <w:vAlign w:val="center"/>
          </w:tcPr>
          <w:p w14:paraId="1FF34736">
            <w:pPr>
              <w:jc w:val="center"/>
              <w:rPr>
                <w:rFonts w:hint="eastAsia" w:ascii="仿宋" w:hAnsi="仿宋" w:eastAsia="仿宋" w:cs="仿宋"/>
                <w:color w:val="000000"/>
                <w:kern w:val="0"/>
                <w:sz w:val="18"/>
                <w:szCs w:val="18"/>
              </w:rPr>
            </w:pPr>
          </w:p>
        </w:tc>
      </w:tr>
      <w:tr w14:paraId="5EF7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326E6A08">
            <w:pPr>
              <w:jc w:val="center"/>
              <w:rPr>
                <w:rFonts w:hint="eastAsia" w:ascii="仿宋" w:hAnsi="仿宋" w:eastAsia="仿宋" w:cs="仿宋"/>
                <w:color w:val="000000"/>
                <w:kern w:val="0"/>
                <w:sz w:val="18"/>
                <w:szCs w:val="18"/>
              </w:rPr>
            </w:pPr>
          </w:p>
        </w:tc>
        <w:tc>
          <w:tcPr>
            <w:tcW w:w="810" w:type="dxa"/>
            <w:vMerge w:val="continue"/>
            <w:vAlign w:val="center"/>
          </w:tcPr>
          <w:p w14:paraId="07CB2642">
            <w:pPr>
              <w:jc w:val="center"/>
              <w:rPr>
                <w:rFonts w:hint="eastAsia" w:ascii="仿宋" w:hAnsi="仿宋" w:eastAsia="仿宋" w:cs="仿宋"/>
                <w:color w:val="000000"/>
                <w:kern w:val="0"/>
                <w:sz w:val="18"/>
                <w:szCs w:val="18"/>
              </w:rPr>
            </w:pPr>
          </w:p>
        </w:tc>
        <w:tc>
          <w:tcPr>
            <w:tcW w:w="1016" w:type="dxa"/>
            <w:vAlign w:val="center"/>
          </w:tcPr>
          <w:p w14:paraId="466672A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889" w:type="dxa"/>
            <w:vAlign w:val="center"/>
          </w:tcPr>
          <w:p w14:paraId="73F4B4FB">
            <w:pPr>
              <w:rPr>
                <w:rFonts w:hint="eastAsia" w:ascii="仿宋" w:hAnsi="仿宋" w:eastAsia="仿宋" w:cs="仿宋"/>
                <w:color w:val="000000"/>
                <w:kern w:val="0"/>
                <w:sz w:val="18"/>
                <w:szCs w:val="18"/>
              </w:rPr>
            </w:pPr>
          </w:p>
        </w:tc>
        <w:tc>
          <w:tcPr>
            <w:tcW w:w="1200" w:type="dxa"/>
            <w:vAlign w:val="center"/>
          </w:tcPr>
          <w:p w14:paraId="6C9D0E1A">
            <w:pPr>
              <w:jc w:val="center"/>
              <w:rPr>
                <w:sz w:val="18"/>
                <w:szCs w:val="18"/>
              </w:rPr>
            </w:pPr>
          </w:p>
        </w:tc>
        <w:tc>
          <w:tcPr>
            <w:tcW w:w="990" w:type="dxa"/>
            <w:vAlign w:val="center"/>
          </w:tcPr>
          <w:p w14:paraId="18D9FDC3">
            <w:pPr>
              <w:jc w:val="center"/>
              <w:rPr>
                <w:rFonts w:hint="eastAsia" w:ascii="仿宋" w:hAnsi="仿宋" w:eastAsia="仿宋" w:cs="仿宋"/>
                <w:color w:val="000000"/>
                <w:kern w:val="0"/>
                <w:sz w:val="18"/>
                <w:szCs w:val="18"/>
              </w:rPr>
            </w:pPr>
          </w:p>
        </w:tc>
        <w:tc>
          <w:tcPr>
            <w:tcW w:w="825" w:type="dxa"/>
            <w:vAlign w:val="center"/>
          </w:tcPr>
          <w:p w14:paraId="1058B619">
            <w:pPr>
              <w:jc w:val="center"/>
              <w:rPr>
                <w:rFonts w:hint="eastAsia" w:ascii="仿宋" w:hAnsi="仿宋" w:eastAsia="仿宋" w:cs="仿宋"/>
                <w:color w:val="000000"/>
                <w:kern w:val="0"/>
                <w:sz w:val="18"/>
                <w:szCs w:val="18"/>
              </w:rPr>
            </w:pPr>
          </w:p>
        </w:tc>
        <w:tc>
          <w:tcPr>
            <w:tcW w:w="1222" w:type="dxa"/>
            <w:vAlign w:val="center"/>
          </w:tcPr>
          <w:p w14:paraId="5062189C">
            <w:pPr>
              <w:jc w:val="center"/>
              <w:rPr>
                <w:rFonts w:hint="eastAsia" w:ascii="仿宋" w:hAnsi="仿宋" w:eastAsia="仿宋" w:cs="仿宋"/>
                <w:color w:val="000000"/>
                <w:kern w:val="0"/>
                <w:sz w:val="18"/>
                <w:szCs w:val="18"/>
              </w:rPr>
            </w:pPr>
          </w:p>
        </w:tc>
        <w:tc>
          <w:tcPr>
            <w:tcW w:w="1210" w:type="dxa"/>
            <w:vAlign w:val="center"/>
          </w:tcPr>
          <w:p w14:paraId="100ECBF0">
            <w:pPr>
              <w:jc w:val="center"/>
              <w:rPr>
                <w:rFonts w:hint="eastAsia" w:ascii="仿宋" w:hAnsi="仿宋" w:eastAsia="仿宋" w:cs="仿宋"/>
                <w:color w:val="000000"/>
                <w:kern w:val="0"/>
                <w:sz w:val="18"/>
                <w:szCs w:val="18"/>
              </w:rPr>
            </w:pPr>
          </w:p>
        </w:tc>
      </w:tr>
      <w:tr w14:paraId="7A64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706A4E53">
            <w:pPr>
              <w:jc w:val="center"/>
              <w:rPr>
                <w:rFonts w:hint="eastAsia" w:ascii="仿宋" w:hAnsi="仿宋" w:eastAsia="仿宋" w:cs="仿宋"/>
                <w:color w:val="000000"/>
                <w:kern w:val="0"/>
                <w:sz w:val="18"/>
                <w:szCs w:val="18"/>
              </w:rPr>
            </w:pPr>
          </w:p>
        </w:tc>
        <w:tc>
          <w:tcPr>
            <w:tcW w:w="810" w:type="dxa"/>
            <w:vMerge w:val="continue"/>
            <w:vAlign w:val="center"/>
          </w:tcPr>
          <w:p w14:paraId="301047C1">
            <w:pPr>
              <w:jc w:val="center"/>
              <w:rPr>
                <w:rFonts w:hint="eastAsia" w:ascii="仿宋" w:hAnsi="仿宋" w:eastAsia="仿宋" w:cs="仿宋"/>
                <w:color w:val="000000"/>
                <w:kern w:val="0"/>
                <w:sz w:val="18"/>
                <w:szCs w:val="18"/>
              </w:rPr>
            </w:pPr>
          </w:p>
        </w:tc>
        <w:tc>
          <w:tcPr>
            <w:tcW w:w="1016" w:type="dxa"/>
            <w:vAlign w:val="center"/>
          </w:tcPr>
          <w:p w14:paraId="708F864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时效指标</w:t>
            </w:r>
          </w:p>
        </w:tc>
        <w:tc>
          <w:tcPr>
            <w:tcW w:w="889" w:type="dxa"/>
            <w:vAlign w:val="center"/>
          </w:tcPr>
          <w:p w14:paraId="173CB946">
            <w:pPr>
              <w:rPr>
                <w:rFonts w:hint="eastAsia" w:ascii="仿宋" w:hAnsi="仿宋" w:eastAsia="仿宋" w:cs="仿宋"/>
                <w:color w:val="000000"/>
                <w:kern w:val="0"/>
                <w:sz w:val="18"/>
                <w:szCs w:val="18"/>
              </w:rPr>
            </w:pPr>
          </w:p>
        </w:tc>
        <w:tc>
          <w:tcPr>
            <w:tcW w:w="1200" w:type="dxa"/>
            <w:vAlign w:val="center"/>
          </w:tcPr>
          <w:p w14:paraId="21F3ADAC">
            <w:pPr>
              <w:jc w:val="center"/>
              <w:rPr>
                <w:sz w:val="18"/>
                <w:szCs w:val="18"/>
              </w:rPr>
            </w:pPr>
          </w:p>
        </w:tc>
        <w:tc>
          <w:tcPr>
            <w:tcW w:w="990" w:type="dxa"/>
            <w:vAlign w:val="center"/>
          </w:tcPr>
          <w:p w14:paraId="0476428D">
            <w:pPr>
              <w:jc w:val="center"/>
              <w:rPr>
                <w:rFonts w:hint="eastAsia" w:ascii="仿宋" w:hAnsi="仿宋" w:eastAsia="仿宋" w:cs="仿宋"/>
                <w:color w:val="000000"/>
                <w:kern w:val="0"/>
                <w:sz w:val="18"/>
                <w:szCs w:val="18"/>
              </w:rPr>
            </w:pPr>
          </w:p>
        </w:tc>
        <w:tc>
          <w:tcPr>
            <w:tcW w:w="825" w:type="dxa"/>
            <w:vAlign w:val="center"/>
          </w:tcPr>
          <w:p w14:paraId="1E04F40E">
            <w:pPr>
              <w:jc w:val="center"/>
              <w:rPr>
                <w:rFonts w:hint="eastAsia" w:ascii="仿宋" w:hAnsi="仿宋" w:eastAsia="仿宋" w:cs="仿宋"/>
                <w:color w:val="000000"/>
                <w:kern w:val="0"/>
                <w:sz w:val="18"/>
                <w:szCs w:val="18"/>
              </w:rPr>
            </w:pPr>
          </w:p>
        </w:tc>
        <w:tc>
          <w:tcPr>
            <w:tcW w:w="1222" w:type="dxa"/>
            <w:vAlign w:val="center"/>
          </w:tcPr>
          <w:p w14:paraId="5DA6A5E5">
            <w:pPr>
              <w:jc w:val="center"/>
              <w:rPr>
                <w:rFonts w:hint="eastAsia" w:ascii="仿宋" w:hAnsi="仿宋" w:eastAsia="仿宋" w:cs="仿宋"/>
                <w:color w:val="000000"/>
                <w:kern w:val="0"/>
                <w:sz w:val="18"/>
                <w:szCs w:val="18"/>
              </w:rPr>
            </w:pPr>
          </w:p>
        </w:tc>
        <w:tc>
          <w:tcPr>
            <w:tcW w:w="1210" w:type="dxa"/>
            <w:vAlign w:val="center"/>
          </w:tcPr>
          <w:p w14:paraId="30FD3198">
            <w:pPr>
              <w:jc w:val="center"/>
              <w:rPr>
                <w:rFonts w:hint="eastAsia" w:ascii="仿宋" w:hAnsi="仿宋" w:eastAsia="仿宋" w:cs="仿宋"/>
                <w:color w:val="000000"/>
                <w:kern w:val="0"/>
                <w:sz w:val="18"/>
                <w:szCs w:val="18"/>
              </w:rPr>
            </w:pPr>
          </w:p>
        </w:tc>
      </w:tr>
      <w:tr w14:paraId="2F33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097B7AD8">
            <w:pPr>
              <w:jc w:val="center"/>
              <w:rPr>
                <w:rFonts w:hint="eastAsia" w:ascii="仿宋" w:hAnsi="仿宋" w:eastAsia="仿宋" w:cs="仿宋"/>
                <w:color w:val="000000"/>
                <w:kern w:val="0"/>
                <w:sz w:val="18"/>
                <w:szCs w:val="18"/>
              </w:rPr>
            </w:pPr>
          </w:p>
        </w:tc>
        <w:tc>
          <w:tcPr>
            <w:tcW w:w="810" w:type="dxa"/>
            <w:vMerge w:val="restart"/>
            <w:vAlign w:val="center"/>
          </w:tcPr>
          <w:p w14:paraId="75446D0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效益指标</w:t>
            </w:r>
          </w:p>
        </w:tc>
        <w:tc>
          <w:tcPr>
            <w:tcW w:w="1016" w:type="dxa"/>
            <w:vAlign w:val="center"/>
          </w:tcPr>
          <w:p w14:paraId="75511E9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经济效益指标</w:t>
            </w:r>
          </w:p>
        </w:tc>
        <w:tc>
          <w:tcPr>
            <w:tcW w:w="889" w:type="dxa"/>
            <w:vAlign w:val="center"/>
          </w:tcPr>
          <w:p w14:paraId="375F5B38">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经济效益指标</w:t>
            </w:r>
          </w:p>
        </w:tc>
        <w:tc>
          <w:tcPr>
            <w:tcW w:w="1200" w:type="dxa"/>
            <w:vAlign w:val="center"/>
          </w:tcPr>
          <w:p w14:paraId="008042FC">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按预算绩效的目标完成，保障后续结算工作开展</w:t>
            </w:r>
          </w:p>
        </w:tc>
        <w:tc>
          <w:tcPr>
            <w:tcW w:w="990" w:type="dxa"/>
            <w:vAlign w:val="center"/>
          </w:tcPr>
          <w:p w14:paraId="259E2D5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已按要求完成结算</w:t>
            </w:r>
          </w:p>
        </w:tc>
        <w:tc>
          <w:tcPr>
            <w:tcW w:w="825" w:type="dxa"/>
            <w:vAlign w:val="center"/>
          </w:tcPr>
          <w:p w14:paraId="1A5F376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w:t>
            </w:r>
          </w:p>
        </w:tc>
        <w:tc>
          <w:tcPr>
            <w:tcW w:w="1222" w:type="dxa"/>
            <w:vAlign w:val="center"/>
          </w:tcPr>
          <w:p w14:paraId="1EEA5F5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1210" w:type="dxa"/>
            <w:vAlign w:val="center"/>
          </w:tcPr>
          <w:p w14:paraId="35E8787C">
            <w:pPr>
              <w:jc w:val="center"/>
              <w:rPr>
                <w:rFonts w:hint="eastAsia" w:ascii="仿宋" w:hAnsi="仿宋" w:eastAsia="仿宋" w:cs="仿宋"/>
                <w:color w:val="000000"/>
                <w:kern w:val="0"/>
                <w:sz w:val="18"/>
                <w:szCs w:val="18"/>
              </w:rPr>
            </w:pPr>
          </w:p>
        </w:tc>
      </w:tr>
      <w:tr w14:paraId="2BED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1A2C86AE">
            <w:pPr>
              <w:jc w:val="center"/>
              <w:rPr>
                <w:rFonts w:hint="eastAsia" w:ascii="仿宋" w:hAnsi="仿宋" w:eastAsia="仿宋" w:cs="仿宋"/>
                <w:color w:val="000000"/>
                <w:kern w:val="0"/>
                <w:sz w:val="18"/>
                <w:szCs w:val="18"/>
              </w:rPr>
            </w:pPr>
          </w:p>
        </w:tc>
        <w:tc>
          <w:tcPr>
            <w:tcW w:w="810" w:type="dxa"/>
            <w:vMerge w:val="continue"/>
            <w:vAlign w:val="center"/>
          </w:tcPr>
          <w:p w14:paraId="0924C430">
            <w:pPr>
              <w:jc w:val="center"/>
              <w:rPr>
                <w:rFonts w:hint="eastAsia" w:ascii="仿宋" w:hAnsi="仿宋" w:eastAsia="仿宋" w:cs="仿宋"/>
                <w:color w:val="000000"/>
                <w:kern w:val="0"/>
                <w:sz w:val="18"/>
                <w:szCs w:val="18"/>
              </w:rPr>
            </w:pPr>
          </w:p>
        </w:tc>
        <w:tc>
          <w:tcPr>
            <w:tcW w:w="1016" w:type="dxa"/>
            <w:vAlign w:val="center"/>
          </w:tcPr>
          <w:p w14:paraId="150DB7B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889" w:type="dxa"/>
            <w:vAlign w:val="center"/>
          </w:tcPr>
          <w:p w14:paraId="030B034D">
            <w:pPr>
              <w:rPr>
                <w:rFonts w:hint="eastAsia" w:ascii="仿宋" w:hAnsi="仿宋" w:eastAsia="仿宋" w:cs="仿宋"/>
                <w:color w:val="000000"/>
                <w:kern w:val="0"/>
                <w:sz w:val="18"/>
                <w:szCs w:val="18"/>
              </w:rPr>
            </w:pPr>
          </w:p>
        </w:tc>
        <w:tc>
          <w:tcPr>
            <w:tcW w:w="1200" w:type="dxa"/>
            <w:vAlign w:val="center"/>
          </w:tcPr>
          <w:p w14:paraId="489F6382">
            <w:pPr>
              <w:jc w:val="center"/>
              <w:rPr>
                <w:sz w:val="18"/>
                <w:szCs w:val="18"/>
              </w:rPr>
            </w:pPr>
          </w:p>
        </w:tc>
        <w:tc>
          <w:tcPr>
            <w:tcW w:w="990" w:type="dxa"/>
            <w:vAlign w:val="center"/>
          </w:tcPr>
          <w:p w14:paraId="481544EF">
            <w:pPr>
              <w:jc w:val="center"/>
              <w:rPr>
                <w:rFonts w:hint="eastAsia" w:ascii="仿宋" w:hAnsi="仿宋" w:eastAsia="仿宋" w:cs="仿宋"/>
                <w:color w:val="000000"/>
                <w:kern w:val="0"/>
                <w:sz w:val="18"/>
                <w:szCs w:val="18"/>
              </w:rPr>
            </w:pPr>
          </w:p>
        </w:tc>
        <w:tc>
          <w:tcPr>
            <w:tcW w:w="825" w:type="dxa"/>
            <w:vAlign w:val="center"/>
          </w:tcPr>
          <w:p w14:paraId="136A5F76">
            <w:pPr>
              <w:jc w:val="center"/>
              <w:rPr>
                <w:rFonts w:hint="eastAsia" w:ascii="仿宋" w:hAnsi="仿宋" w:eastAsia="仿宋" w:cs="仿宋"/>
                <w:color w:val="000000"/>
                <w:kern w:val="0"/>
                <w:sz w:val="18"/>
                <w:szCs w:val="18"/>
              </w:rPr>
            </w:pPr>
          </w:p>
        </w:tc>
        <w:tc>
          <w:tcPr>
            <w:tcW w:w="1222" w:type="dxa"/>
            <w:vAlign w:val="center"/>
          </w:tcPr>
          <w:p w14:paraId="38581FB3">
            <w:pPr>
              <w:jc w:val="center"/>
              <w:rPr>
                <w:rFonts w:hint="eastAsia" w:ascii="仿宋" w:hAnsi="仿宋" w:eastAsia="仿宋" w:cs="仿宋"/>
                <w:color w:val="000000"/>
                <w:kern w:val="0"/>
                <w:sz w:val="18"/>
                <w:szCs w:val="18"/>
              </w:rPr>
            </w:pPr>
          </w:p>
        </w:tc>
        <w:tc>
          <w:tcPr>
            <w:tcW w:w="1210" w:type="dxa"/>
            <w:vAlign w:val="center"/>
          </w:tcPr>
          <w:p w14:paraId="584AC155">
            <w:pPr>
              <w:jc w:val="center"/>
              <w:rPr>
                <w:rFonts w:hint="eastAsia" w:ascii="仿宋" w:hAnsi="仿宋" w:eastAsia="仿宋" w:cs="仿宋"/>
                <w:color w:val="000000"/>
                <w:kern w:val="0"/>
                <w:sz w:val="18"/>
                <w:szCs w:val="18"/>
              </w:rPr>
            </w:pPr>
          </w:p>
        </w:tc>
      </w:tr>
      <w:tr w14:paraId="16AD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542C785E">
            <w:pPr>
              <w:jc w:val="center"/>
              <w:rPr>
                <w:rFonts w:hint="eastAsia" w:ascii="仿宋" w:hAnsi="仿宋" w:eastAsia="仿宋" w:cs="仿宋"/>
                <w:color w:val="000000"/>
                <w:kern w:val="0"/>
                <w:sz w:val="18"/>
                <w:szCs w:val="18"/>
              </w:rPr>
            </w:pPr>
          </w:p>
        </w:tc>
        <w:tc>
          <w:tcPr>
            <w:tcW w:w="810" w:type="dxa"/>
            <w:vMerge w:val="continue"/>
            <w:vAlign w:val="center"/>
          </w:tcPr>
          <w:p w14:paraId="3653AC77">
            <w:pPr>
              <w:jc w:val="center"/>
              <w:rPr>
                <w:rFonts w:hint="eastAsia" w:ascii="仿宋" w:hAnsi="仿宋" w:eastAsia="仿宋" w:cs="仿宋"/>
                <w:color w:val="000000"/>
                <w:kern w:val="0"/>
                <w:sz w:val="18"/>
                <w:szCs w:val="18"/>
              </w:rPr>
            </w:pPr>
          </w:p>
        </w:tc>
        <w:tc>
          <w:tcPr>
            <w:tcW w:w="1016" w:type="dxa"/>
            <w:vAlign w:val="center"/>
          </w:tcPr>
          <w:p w14:paraId="446CE44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生态效益指标</w:t>
            </w:r>
          </w:p>
        </w:tc>
        <w:tc>
          <w:tcPr>
            <w:tcW w:w="889" w:type="dxa"/>
            <w:vAlign w:val="center"/>
          </w:tcPr>
          <w:p w14:paraId="3E28232C">
            <w:pPr>
              <w:rPr>
                <w:rFonts w:hint="eastAsia" w:ascii="仿宋" w:hAnsi="仿宋" w:eastAsia="仿宋" w:cs="仿宋"/>
                <w:color w:val="000000"/>
                <w:kern w:val="0"/>
                <w:sz w:val="18"/>
                <w:szCs w:val="18"/>
              </w:rPr>
            </w:pPr>
          </w:p>
        </w:tc>
        <w:tc>
          <w:tcPr>
            <w:tcW w:w="1200" w:type="dxa"/>
            <w:vAlign w:val="center"/>
          </w:tcPr>
          <w:p w14:paraId="21AB27E7">
            <w:pPr>
              <w:jc w:val="center"/>
              <w:rPr>
                <w:sz w:val="18"/>
                <w:szCs w:val="18"/>
              </w:rPr>
            </w:pPr>
          </w:p>
        </w:tc>
        <w:tc>
          <w:tcPr>
            <w:tcW w:w="990" w:type="dxa"/>
            <w:vAlign w:val="center"/>
          </w:tcPr>
          <w:p w14:paraId="1843E4B9">
            <w:pPr>
              <w:jc w:val="center"/>
              <w:rPr>
                <w:rFonts w:hint="eastAsia" w:ascii="仿宋" w:hAnsi="仿宋" w:eastAsia="仿宋" w:cs="仿宋"/>
                <w:color w:val="000000"/>
                <w:kern w:val="0"/>
                <w:sz w:val="18"/>
                <w:szCs w:val="18"/>
              </w:rPr>
            </w:pPr>
          </w:p>
        </w:tc>
        <w:tc>
          <w:tcPr>
            <w:tcW w:w="825" w:type="dxa"/>
            <w:vAlign w:val="center"/>
          </w:tcPr>
          <w:p w14:paraId="13D9570F">
            <w:pPr>
              <w:jc w:val="center"/>
              <w:rPr>
                <w:rFonts w:hint="eastAsia" w:ascii="仿宋" w:hAnsi="仿宋" w:eastAsia="仿宋" w:cs="仿宋"/>
                <w:color w:val="000000"/>
                <w:kern w:val="0"/>
                <w:sz w:val="18"/>
                <w:szCs w:val="18"/>
              </w:rPr>
            </w:pPr>
          </w:p>
        </w:tc>
        <w:tc>
          <w:tcPr>
            <w:tcW w:w="1222" w:type="dxa"/>
            <w:vAlign w:val="center"/>
          </w:tcPr>
          <w:p w14:paraId="09FE55BF">
            <w:pPr>
              <w:jc w:val="center"/>
              <w:rPr>
                <w:rFonts w:hint="eastAsia" w:ascii="仿宋" w:hAnsi="仿宋" w:eastAsia="仿宋" w:cs="仿宋"/>
                <w:color w:val="000000"/>
                <w:kern w:val="0"/>
                <w:sz w:val="18"/>
                <w:szCs w:val="18"/>
              </w:rPr>
            </w:pPr>
          </w:p>
        </w:tc>
        <w:tc>
          <w:tcPr>
            <w:tcW w:w="1210" w:type="dxa"/>
            <w:vAlign w:val="center"/>
          </w:tcPr>
          <w:p w14:paraId="344419D8">
            <w:pPr>
              <w:jc w:val="center"/>
              <w:rPr>
                <w:rFonts w:hint="eastAsia" w:ascii="仿宋" w:hAnsi="仿宋" w:eastAsia="仿宋" w:cs="仿宋"/>
                <w:color w:val="000000"/>
                <w:kern w:val="0"/>
                <w:sz w:val="18"/>
                <w:szCs w:val="18"/>
              </w:rPr>
            </w:pPr>
          </w:p>
        </w:tc>
      </w:tr>
      <w:tr w14:paraId="6941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0BE78E0E">
            <w:pPr>
              <w:jc w:val="center"/>
              <w:rPr>
                <w:rFonts w:hint="eastAsia" w:ascii="仿宋" w:hAnsi="仿宋" w:eastAsia="仿宋" w:cs="仿宋"/>
                <w:color w:val="000000"/>
                <w:kern w:val="0"/>
                <w:sz w:val="18"/>
                <w:szCs w:val="18"/>
              </w:rPr>
            </w:pPr>
          </w:p>
        </w:tc>
        <w:tc>
          <w:tcPr>
            <w:tcW w:w="810" w:type="dxa"/>
            <w:vMerge w:val="continue"/>
            <w:vAlign w:val="center"/>
          </w:tcPr>
          <w:p w14:paraId="1C6006D3">
            <w:pPr>
              <w:jc w:val="center"/>
              <w:rPr>
                <w:rFonts w:hint="eastAsia" w:ascii="仿宋" w:hAnsi="仿宋" w:eastAsia="仿宋" w:cs="仿宋"/>
                <w:color w:val="000000"/>
                <w:kern w:val="0"/>
                <w:sz w:val="18"/>
                <w:szCs w:val="18"/>
              </w:rPr>
            </w:pPr>
          </w:p>
        </w:tc>
        <w:tc>
          <w:tcPr>
            <w:tcW w:w="1016" w:type="dxa"/>
            <w:vAlign w:val="center"/>
          </w:tcPr>
          <w:p w14:paraId="1D42846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可持续影响指标</w:t>
            </w:r>
          </w:p>
        </w:tc>
        <w:tc>
          <w:tcPr>
            <w:tcW w:w="889" w:type="dxa"/>
            <w:vAlign w:val="center"/>
          </w:tcPr>
          <w:p w14:paraId="5DB627C8">
            <w:pPr>
              <w:rPr>
                <w:rFonts w:hint="eastAsia" w:ascii="仿宋" w:hAnsi="仿宋" w:eastAsia="仿宋" w:cs="仿宋"/>
                <w:color w:val="000000"/>
                <w:kern w:val="0"/>
                <w:sz w:val="18"/>
                <w:szCs w:val="18"/>
              </w:rPr>
            </w:pPr>
          </w:p>
        </w:tc>
        <w:tc>
          <w:tcPr>
            <w:tcW w:w="1200" w:type="dxa"/>
            <w:vAlign w:val="center"/>
          </w:tcPr>
          <w:p w14:paraId="59B8468A">
            <w:pPr>
              <w:jc w:val="center"/>
              <w:rPr>
                <w:sz w:val="18"/>
                <w:szCs w:val="18"/>
              </w:rPr>
            </w:pPr>
          </w:p>
        </w:tc>
        <w:tc>
          <w:tcPr>
            <w:tcW w:w="990" w:type="dxa"/>
            <w:vAlign w:val="center"/>
          </w:tcPr>
          <w:p w14:paraId="43E2EE4C">
            <w:pPr>
              <w:jc w:val="center"/>
              <w:rPr>
                <w:rFonts w:hint="eastAsia" w:ascii="仿宋" w:hAnsi="仿宋" w:eastAsia="仿宋" w:cs="仿宋"/>
                <w:color w:val="000000"/>
                <w:kern w:val="0"/>
                <w:sz w:val="18"/>
                <w:szCs w:val="18"/>
              </w:rPr>
            </w:pPr>
          </w:p>
        </w:tc>
        <w:tc>
          <w:tcPr>
            <w:tcW w:w="825" w:type="dxa"/>
            <w:vAlign w:val="center"/>
          </w:tcPr>
          <w:p w14:paraId="557225BA">
            <w:pPr>
              <w:jc w:val="center"/>
              <w:rPr>
                <w:rFonts w:hint="eastAsia" w:ascii="仿宋" w:hAnsi="仿宋" w:eastAsia="仿宋" w:cs="仿宋"/>
                <w:color w:val="000000"/>
                <w:kern w:val="0"/>
                <w:sz w:val="18"/>
                <w:szCs w:val="18"/>
              </w:rPr>
            </w:pPr>
          </w:p>
        </w:tc>
        <w:tc>
          <w:tcPr>
            <w:tcW w:w="1222" w:type="dxa"/>
            <w:vAlign w:val="center"/>
          </w:tcPr>
          <w:p w14:paraId="1C256EB0">
            <w:pPr>
              <w:jc w:val="center"/>
              <w:rPr>
                <w:rFonts w:hint="eastAsia" w:ascii="仿宋" w:hAnsi="仿宋" w:eastAsia="仿宋" w:cs="仿宋"/>
                <w:color w:val="000000"/>
                <w:kern w:val="0"/>
                <w:sz w:val="18"/>
                <w:szCs w:val="18"/>
              </w:rPr>
            </w:pPr>
          </w:p>
        </w:tc>
        <w:tc>
          <w:tcPr>
            <w:tcW w:w="1210" w:type="dxa"/>
            <w:vAlign w:val="center"/>
          </w:tcPr>
          <w:p w14:paraId="45A2854C">
            <w:pPr>
              <w:jc w:val="center"/>
              <w:rPr>
                <w:rFonts w:hint="eastAsia" w:ascii="仿宋" w:hAnsi="仿宋" w:eastAsia="仿宋" w:cs="仿宋"/>
                <w:color w:val="000000"/>
                <w:kern w:val="0"/>
                <w:sz w:val="18"/>
                <w:szCs w:val="18"/>
              </w:rPr>
            </w:pPr>
          </w:p>
        </w:tc>
      </w:tr>
      <w:tr w14:paraId="150D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continue"/>
            <w:vAlign w:val="center"/>
          </w:tcPr>
          <w:p w14:paraId="3643541A">
            <w:pPr>
              <w:jc w:val="center"/>
              <w:rPr>
                <w:rFonts w:hint="eastAsia" w:ascii="仿宋" w:hAnsi="仿宋" w:eastAsia="仿宋" w:cs="仿宋"/>
                <w:color w:val="000000"/>
                <w:kern w:val="0"/>
                <w:sz w:val="18"/>
                <w:szCs w:val="18"/>
              </w:rPr>
            </w:pPr>
          </w:p>
        </w:tc>
        <w:tc>
          <w:tcPr>
            <w:tcW w:w="810" w:type="dxa"/>
            <w:vAlign w:val="center"/>
          </w:tcPr>
          <w:p w14:paraId="7CA38D4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满意度指标</w:t>
            </w:r>
          </w:p>
        </w:tc>
        <w:tc>
          <w:tcPr>
            <w:tcW w:w="1016" w:type="dxa"/>
            <w:vAlign w:val="center"/>
          </w:tcPr>
          <w:p w14:paraId="0F7044C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服务对象满意度指标</w:t>
            </w:r>
          </w:p>
        </w:tc>
        <w:tc>
          <w:tcPr>
            <w:tcW w:w="889" w:type="dxa"/>
            <w:vAlign w:val="center"/>
          </w:tcPr>
          <w:p w14:paraId="67E2631E">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服务对象满意度调查</w:t>
            </w:r>
          </w:p>
        </w:tc>
        <w:tc>
          <w:tcPr>
            <w:tcW w:w="1200" w:type="dxa"/>
            <w:vAlign w:val="center"/>
          </w:tcPr>
          <w:p w14:paraId="79350F88">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保障群众安全，提升群众满意度</w:t>
            </w:r>
          </w:p>
        </w:tc>
        <w:tc>
          <w:tcPr>
            <w:tcW w:w="990" w:type="dxa"/>
            <w:vAlign w:val="center"/>
          </w:tcPr>
          <w:p w14:paraId="34DCD15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已到达设定指标值</w:t>
            </w:r>
          </w:p>
        </w:tc>
        <w:tc>
          <w:tcPr>
            <w:tcW w:w="825" w:type="dxa"/>
            <w:vAlign w:val="center"/>
          </w:tcPr>
          <w:p w14:paraId="062DA93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222" w:type="dxa"/>
            <w:vAlign w:val="center"/>
          </w:tcPr>
          <w:p w14:paraId="1BDC071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c>
          <w:tcPr>
            <w:tcW w:w="1210" w:type="dxa"/>
            <w:vAlign w:val="center"/>
          </w:tcPr>
          <w:p w14:paraId="6D8552D5">
            <w:pPr>
              <w:jc w:val="center"/>
              <w:rPr>
                <w:rFonts w:hint="eastAsia" w:ascii="仿宋" w:hAnsi="仿宋" w:eastAsia="仿宋" w:cs="仿宋"/>
                <w:color w:val="000000"/>
                <w:kern w:val="0"/>
                <w:sz w:val="18"/>
                <w:szCs w:val="18"/>
              </w:rPr>
            </w:pPr>
          </w:p>
        </w:tc>
      </w:tr>
      <w:tr w14:paraId="0E59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36CC3EC4">
            <w:pPr>
              <w:jc w:val="center"/>
              <w:rPr>
                <w:rFonts w:hint="eastAsia" w:ascii="仿宋" w:hAnsi="仿宋" w:eastAsia="仿宋" w:cs="仿宋"/>
                <w:color w:val="000000"/>
                <w:kern w:val="0"/>
                <w:sz w:val="18"/>
                <w:szCs w:val="18"/>
              </w:rPr>
            </w:pPr>
          </w:p>
        </w:tc>
        <w:tc>
          <w:tcPr>
            <w:tcW w:w="810" w:type="dxa"/>
            <w:vMerge w:val="restart"/>
            <w:vAlign w:val="center"/>
          </w:tcPr>
          <w:p w14:paraId="30FA780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成本指标</w:t>
            </w:r>
          </w:p>
        </w:tc>
        <w:tc>
          <w:tcPr>
            <w:tcW w:w="1016" w:type="dxa"/>
            <w:vAlign w:val="center"/>
          </w:tcPr>
          <w:p w14:paraId="54BDC48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经济成本指标</w:t>
            </w:r>
          </w:p>
        </w:tc>
        <w:tc>
          <w:tcPr>
            <w:tcW w:w="889" w:type="dxa"/>
            <w:vAlign w:val="center"/>
          </w:tcPr>
          <w:p w14:paraId="23FEF14F">
            <w:pPr>
              <w:rPr>
                <w:rFonts w:hint="eastAsia" w:ascii="仿宋" w:hAnsi="仿宋" w:eastAsia="仿宋" w:cs="仿宋"/>
                <w:color w:val="000000"/>
                <w:kern w:val="0"/>
                <w:sz w:val="18"/>
                <w:szCs w:val="18"/>
              </w:rPr>
            </w:pPr>
          </w:p>
        </w:tc>
        <w:tc>
          <w:tcPr>
            <w:tcW w:w="1200" w:type="dxa"/>
            <w:vAlign w:val="center"/>
          </w:tcPr>
          <w:p w14:paraId="45EB28B6">
            <w:pPr>
              <w:jc w:val="center"/>
              <w:rPr>
                <w:sz w:val="18"/>
                <w:szCs w:val="18"/>
              </w:rPr>
            </w:pPr>
          </w:p>
        </w:tc>
        <w:tc>
          <w:tcPr>
            <w:tcW w:w="990" w:type="dxa"/>
            <w:vAlign w:val="center"/>
          </w:tcPr>
          <w:p w14:paraId="2A6462C7">
            <w:pPr>
              <w:jc w:val="center"/>
              <w:rPr>
                <w:rFonts w:hint="eastAsia" w:ascii="仿宋" w:hAnsi="仿宋" w:eastAsia="仿宋" w:cs="仿宋"/>
                <w:color w:val="000000"/>
                <w:kern w:val="0"/>
                <w:sz w:val="18"/>
                <w:szCs w:val="18"/>
              </w:rPr>
            </w:pPr>
          </w:p>
        </w:tc>
        <w:tc>
          <w:tcPr>
            <w:tcW w:w="825" w:type="dxa"/>
            <w:vAlign w:val="center"/>
          </w:tcPr>
          <w:p w14:paraId="0A7EDDA7">
            <w:pPr>
              <w:jc w:val="center"/>
              <w:rPr>
                <w:rFonts w:hint="eastAsia" w:ascii="仿宋" w:hAnsi="仿宋" w:eastAsia="仿宋" w:cs="仿宋"/>
                <w:color w:val="000000"/>
                <w:kern w:val="0"/>
                <w:sz w:val="18"/>
                <w:szCs w:val="18"/>
              </w:rPr>
            </w:pPr>
          </w:p>
        </w:tc>
        <w:tc>
          <w:tcPr>
            <w:tcW w:w="1222" w:type="dxa"/>
            <w:vAlign w:val="center"/>
          </w:tcPr>
          <w:p w14:paraId="5F7A1F76">
            <w:pPr>
              <w:jc w:val="center"/>
              <w:rPr>
                <w:rFonts w:hint="eastAsia" w:ascii="仿宋" w:hAnsi="仿宋" w:eastAsia="仿宋" w:cs="仿宋"/>
                <w:color w:val="000000"/>
                <w:kern w:val="0"/>
                <w:sz w:val="18"/>
                <w:szCs w:val="18"/>
              </w:rPr>
            </w:pPr>
          </w:p>
        </w:tc>
        <w:tc>
          <w:tcPr>
            <w:tcW w:w="1210" w:type="dxa"/>
            <w:vAlign w:val="center"/>
          </w:tcPr>
          <w:p w14:paraId="2F1CCE44">
            <w:pPr>
              <w:jc w:val="center"/>
              <w:rPr>
                <w:rFonts w:hint="eastAsia" w:ascii="仿宋" w:hAnsi="仿宋" w:eastAsia="仿宋" w:cs="仿宋"/>
                <w:color w:val="000000"/>
                <w:kern w:val="0"/>
                <w:sz w:val="18"/>
                <w:szCs w:val="18"/>
              </w:rPr>
            </w:pPr>
          </w:p>
        </w:tc>
      </w:tr>
      <w:tr w14:paraId="2E23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718C4537">
            <w:pPr>
              <w:jc w:val="center"/>
              <w:rPr>
                <w:rFonts w:hint="eastAsia" w:ascii="仿宋" w:hAnsi="仿宋" w:eastAsia="仿宋" w:cs="仿宋"/>
                <w:color w:val="000000"/>
                <w:kern w:val="0"/>
                <w:sz w:val="18"/>
                <w:szCs w:val="18"/>
              </w:rPr>
            </w:pPr>
          </w:p>
        </w:tc>
        <w:tc>
          <w:tcPr>
            <w:tcW w:w="810" w:type="dxa"/>
            <w:vMerge w:val="continue"/>
            <w:vAlign w:val="center"/>
          </w:tcPr>
          <w:p w14:paraId="535D47A9">
            <w:pPr>
              <w:jc w:val="center"/>
              <w:rPr>
                <w:rFonts w:hint="eastAsia" w:ascii="仿宋" w:hAnsi="仿宋" w:eastAsia="仿宋" w:cs="仿宋"/>
                <w:color w:val="000000"/>
                <w:kern w:val="0"/>
                <w:sz w:val="18"/>
                <w:szCs w:val="18"/>
              </w:rPr>
            </w:pPr>
          </w:p>
        </w:tc>
        <w:tc>
          <w:tcPr>
            <w:tcW w:w="1016" w:type="dxa"/>
            <w:vAlign w:val="center"/>
          </w:tcPr>
          <w:p w14:paraId="6E6A63B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社会成本指标</w:t>
            </w:r>
          </w:p>
        </w:tc>
        <w:tc>
          <w:tcPr>
            <w:tcW w:w="889" w:type="dxa"/>
            <w:vAlign w:val="center"/>
          </w:tcPr>
          <w:p w14:paraId="2C63A7C5">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社会成本指标</w:t>
            </w:r>
          </w:p>
        </w:tc>
        <w:tc>
          <w:tcPr>
            <w:tcW w:w="1200" w:type="dxa"/>
            <w:vAlign w:val="center"/>
          </w:tcPr>
          <w:p w14:paraId="32FFD1A8">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6"/>
                <w:szCs w:val="16"/>
                <w:u w:val="none"/>
                <w:lang w:val="en-US" w:eastAsia="zh-CN" w:bidi="ar"/>
              </w:rPr>
              <w:t>重大公共卫生服务项目保障433万元</w:t>
            </w:r>
          </w:p>
        </w:tc>
        <w:tc>
          <w:tcPr>
            <w:tcW w:w="990" w:type="dxa"/>
            <w:vAlign w:val="center"/>
          </w:tcPr>
          <w:p w14:paraId="460E13F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按要求保障</w:t>
            </w:r>
          </w:p>
        </w:tc>
        <w:tc>
          <w:tcPr>
            <w:tcW w:w="825" w:type="dxa"/>
            <w:vAlign w:val="center"/>
          </w:tcPr>
          <w:p w14:paraId="11F273A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w:t>
            </w:r>
          </w:p>
        </w:tc>
        <w:tc>
          <w:tcPr>
            <w:tcW w:w="1222" w:type="dxa"/>
            <w:vAlign w:val="center"/>
          </w:tcPr>
          <w:p w14:paraId="5C8D054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20.00</w:t>
            </w:r>
          </w:p>
        </w:tc>
        <w:tc>
          <w:tcPr>
            <w:tcW w:w="1210" w:type="dxa"/>
            <w:vAlign w:val="center"/>
          </w:tcPr>
          <w:p w14:paraId="6534F569">
            <w:pPr>
              <w:jc w:val="center"/>
              <w:rPr>
                <w:rFonts w:hint="eastAsia" w:ascii="仿宋" w:hAnsi="仿宋" w:eastAsia="仿宋" w:cs="仿宋"/>
                <w:color w:val="000000"/>
                <w:kern w:val="0"/>
                <w:sz w:val="18"/>
                <w:szCs w:val="18"/>
              </w:rPr>
            </w:pPr>
          </w:p>
        </w:tc>
      </w:tr>
      <w:tr w14:paraId="561B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2" w:type="dxa"/>
            <w:vMerge w:val="continue"/>
            <w:vAlign w:val="center"/>
          </w:tcPr>
          <w:p w14:paraId="79B423DC">
            <w:pPr>
              <w:jc w:val="center"/>
              <w:rPr>
                <w:rFonts w:hint="eastAsia" w:ascii="仿宋" w:hAnsi="仿宋" w:eastAsia="仿宋" w:cs="仿宋"/>
                <w:color w:val="000000"/>
                <w:kern w:val="0"/>
                <w:sz w:val="18"/>
                <w:szCs w:val="18"/>
              </w:rPr>
            </w:pPr>
          </w:p>
        </w:tc>
        <w:tc>
          <w:tcPr>
            <w:tcW w:w="810" w:type="dxa"/>
            <w:vMerge w:val="continue"/>
            <w:vAlign w:val="center"/>
          </w:tcPr>
          <w:p w14:paraId="22F1C1D1">
            <w:pPr>
              <w:jc w:val="center"/>
              <w:rPr>
                <w:rFonts w:hint="eastAsia" w:ascii="仿宋" w:hAnsi="仿宋" w:eastAsia="仿宋" w:cs="仿宋"/>
                <w:color w:val="000000"/>
                <w:kern w:val="0"/>
                <w:sz w:val="18"/>
                <w:szCs w:val="18"/>
              </w:rPr>
            </w:pPr>
          </w:p>
        </w:tc>
        <w:tc>
          <w:tcPr>
            <w:tcW w:w="1016" w:type="dxa"/>
            <w:vAlign w:val="center"/>
          </w:tcPr>
          <w:p w14:paraId="478695D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生态环境成本指标</w:t>
            </w:r>
          </w:p>
        </w:tc>
        <w:tc>
          <w:tcPr>
            <w:tcW w:w="889" w:type="dxa"/>
            <w:vAlign w:val="center"/>
          </w:tcPr>
          <w:p w14:paraId="4C5515E7">
            <w:pPr>
              <w:rPr>
                <w:rFonts w:hint="eastAsia" w:ascii="仿宋" w:hAnsi="仿宋" w:eastAsia="仿宋" w:cs="仿宋"/>
                <w:color w:val="000000"/>
                <w:kern w:val="0"/>
                <w:sz w:val="18"/>
                <w:szCs w:val="18"/>
              </w:rPr>
            </w:pPr>
          </w:p>
        </w:tc>
        <w:tc>
          <w:tcPr>
            <w:tcW w:w="1200" w:type="dxa"/>
            <w:vAlign w:val="center"/>
          </w:tcPr>
          <w:p w14:paraId="69E451B9">
            <w:pPr>
              <w:jc w:val="center"/>
              <w:rPr>
                <w:sz w:val="18"/>
                <w:szCs w:val="18"/>
              </w:rPr>
            </w:pPr>
          </w:p>
        </w:tc>
        <w:tc>
          <w:tcPr>
            <w:tcW w:w="990" w:type="dxa"/>
            <w:vAlign w:val="center"/>
          </w:tcPr>
          <w:p w14:paraId="134C7C82">
            <w:pPr>
              <w:jc w:val="center"/>
              <w:rPr>
                <w:rFonts w:hint="eastAsia" w:ascii="仿宋" w:hAnsi="仿宋" w:eastAsia="仿宋" w:cs="仿宋"/>
                <w:color w:val="000000"/>
                <w:kern w:val="0"/>
                <w:sz w:val="18"/>
                <w:szCs w:val="18"/>
              </w:rPr>
            </w:pPr>
          </w:p>
        </w:tc>
        <w:tc>
          <w:tcPr>
            <w:tcW w:w="825" w:type="dxa"/>
            <w:vAlign w:val="center"/>
          </w:tcPr>
          <w:p w14:paraId="15183B7B">
            <w:pPr>
              <w:jc w:val="center"/>
              <w:rPr>
                <w:rFonts w:hint="eastAsia" w:ascii="仿宋" w:hAnsi="仿宋" w:eastAsia="仿宋" w:cs="仿宋"/>
                <w:color w:val="000000"/>
                <w:kern w:val="0"/>
                <w:sz w:val="18"/>
                <w:szCs w:val="18"/>
              </w:rPr>
            </w:pPr>
          </w:p>
        </w:tc>
        <w:tc>
          <w:tcPr>
            <w:tcW w:w="1222" w:type="dxa"/>
            <w:vAlign w:val="center"/>
          </w:tcPr>
          <w:p w14:paraId="59FD7A1A">
            <w:pPr>
              <w:jc w:val="center"/>
              <w:rPr>
                <w:rFonts w:hint="eastAsia" w:ascii="仿宋" w:hAnsi="仿宋" w:eastAsia="仿宋" w:cs="仿宋"/>
                <w:color w:val="000000"/>
                <w:kern w:val="0"/>
                <w:sz w:val="18"/>
                <w:szCs w:val="18"/>
              </w:rPr>
            </w:pPr>
          </w:p>
        </w:tc>
        <w:tc>
          <w:tcPr>
            <w:tcW w:w="1210" w:type="dxa"/>
            <w:vAlign w:val="center"/>
          </w:tcPr>
          <w:p w14:paraId="106CCF46">
            <w:pPr>
              <w:jc w:val="center"/>
              <w:rPr>
                <w:rFonts w:hint="eastAsia" w:ascii="仿宋" w:hAnsi="仿宋" w:eastAsia="仿宋" w:cs="仿宋"/>
                <w:color w:val="000000"/>
                <w:kern w:val="0"/>
                <w:sz w:val="18"/>
                <w:szCs w:val="18"/>
              </w:rPr>
            </w:pPr>
          </w:p>
        </w:tc>
      </w:tr>
      <w:tr w14:paraId="7045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637" w:type="dxa"/>
            <w:gridSpan w:val="6"/>
            <w:vAlign w:val="center"/>
          </w:tcPr>
          <w:p w14:paraId="0AC623C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总分</w:t>
            </w:r>
          </w:p>
        </w:tc>
        <w:tc>
          <w:tcPr>
            <w:tcW w:w="825" w:type="dxa"/>
            <w:vAlign w:val="center"/>
          </w:tcPr>
          <w:p w14:paraId="3B87311B">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1222" w:type="dxa"/>
            <w:vAlign w:val="center"/>
          </w:tcPr>
          <w:p w14:paraId="69DF3DF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361F8220">
            <w:pPr>
              <w:jc w:val="center"/>
              <w:rPr>
                <w:rFonts w:hint="eastAsia" w:ascii="仿宋" w:hAnsi="仿宋" w:eastAsia="仿宋" w:cs="仿宋"/>
                <w:color w:val="000000"/>
                <w:kern w:val="0"/>
                <w:sz w:val="18"/>
                <w:szCs w:val="18"/>
              </w:rPr>
            </w:pPr>
          </w:p>
        </w:tc>
      </w:tr>
    </w:tbl>
    <w:p w14:paraId="59D88154">
      <w:pPr>
        <w:widowControl w:val="0"/>
        <w:kinsoku/>
        <w:autoSpaceDE/>
        <w:autoSpaceDN/>
        <w:adjustRightInd/>
        <w:snapToGrid/>
        <w:spacing w:line="600" w:lineRule="exact"/>
        <w:jc w:val="both"/>
        <w:textAlignment w:val="auto"/>
        <w:rPr>
          <w:rFonts w:hint="default"/>
          <w:lang w:val="en-US" w:eastAsia="zh-CN"/>
        </w:rPr>
      </w:pPr>
    </w:p>
    <w:p w14:paraId="063AB500">
      <w:pPr>
        <w:widowControl w:val="0"/>
        <w:kinsoku/>
        <w:autoSpaceDE/>
        <w:autoSpaceDN/>
        <w:adjustRightInd/>
        <w:snapToGrid/>
        <w:spacing w:line="600" w:lineRule="exact"/>
        <w:jc w:val="both"/>
        <w:textAlignment w:val="auto"/>
        <w:rPr>
          <w:rFonts w:hint="default"/>
          <w:lang w:val="en-US" w:eastAsia="zh-CN"/>
        </w:rPr>
      </w:pPr>
    </w:p>
    <w:p w14:paraId="2FBE0722">
      <w:pPr>
        <w:widowControl w:val="0"/>
        <w:kinsoku/>
        <w:autoSpaceDE/>
        <w:autoSpaceDN/>
        <w:adjustRightInd/>
        <w:snapToGrid/>
        <w:spacing w:line="600" w:lineRule="exact"/>
        <w:jc w:val="both"/>
        <w:textAlignment w:val="auto"/>
        <w:rPr>
          <w:rFonts w:hint="default"/>
          <w:lang w:val="en-US" w:eastAsia="zh-CN"/>
        </w:rPr>
      </w:pPr>
    </w:p>
    <w:p w14:paraId="0128953D">
      <w:pPr>
        <w:widowControl w:val="0"/>
        <w:kinsoku/>
        <w:autoSpaceDE/>
        <w:autoSpaceDN/>
        <w:adjustRightInd/>
        <w:snapToGrid/>
        <w:spacing w:line="600" w:lineRule="exact"/>
        <w:jc w:val="both"/>
        <w:textAlignment w:val="auto"/>
        <w:rPr>
          <w:rFonts w:hint="default"/>
          <w:lang w:val="en-US" w:eastAsia="zh-CN"/>
        </w:rPr>
      </w:pPr>
    </w:p>
    <w:p w14:paraId="2A5E05EA">
      <w:pPr>
        <w:widowControl w:val="0"/>
        <w:kinsoku/>
        <w:autoSpaceDE/>
        <w:autoSpaceDN/>
        <w:adjustRightInd/>
        <w:snapToGrid/>
        <w:spacing w:line="600" w:lineRule="exact"/>
        <w:jc w:val="both"/>
        <w:textAlignment w:val="auto"/>
        <w:rPr>
          <w:rFonts w:hint="default"/>
          <w:lang w:val="en-US" w:eastAsia="zh-CN"/>
        </w:rPr>
      </w:pPr>
    </w:p>
    <w:p w14:paraId="1FC15399">
      <w:pPr>
        <w:widowControl w:val="0"/>
        <w:kinsoku/>
        <w:autoSpaceDE/>
        <w:autoSpaceDN/>
        <w:adjustRightInd/>
        <w:snapToGrid/>
        <w:spacing w:line="600" w:lineRule="exact"/>
        <w:jc w:val="both"/>
        <w:textAlignment w:val="auto"/>
        <w:rPr>
          <w:rFonts w:hint="default"/>
          <w:lang w:val="en-US" w:eastAsia="zh-CN"/>
        </w:rPr>
      </w:pPr>
    </w:p>
    <w:p w14:paraId="64E9D3BF">
      <w:pPr>
        <w:widowControl w:val="0"/>
        <w:kinsoku/>
        <w:autoSpaceDE/>
        <w:autoSpaceDN/>
        <w:adjustRightInd/>
        <w:snapToGrid/>
        <w:spacing w:line="600" w:lineRule="exact"/>
        <w:jc w:val="both"/>
        <w:textAlignment w:val="auto"/>
        <w:rPr>
          <w:rFonts w:hint="default"/>
          <w:lang w:val="en-US" w:eastAsia="zh-CN"/>
        </w:rPr>
      </w:pPr>
    </w:p>
    <w:p w14:paraId="278A4EFA">
      <w:pPr>
        <w:widowControl w:val="0"/>
        <w:kinsoku/>
        <w:autoSpaceDE/>
        <w:autoSpaceDN/>
        <w:adjustRightInd/>
        <w:snapToGrid/>
        <w:spacing w:line="600" w:lineRule="exact"/>
        <w:jc w:val="both"/>
        <w:textAlignment w:val="auto"/>
        <w:rPr>
          <w:rFonts w:hint="default"/>
          <w:lang w:val="en-US" w:eastAsia="zh-CN"/>
        </w:rPr>
      </w:pPr>
    </w:p>
    <w:p w14:paraId="4C495F5E">
      <w:pPr>
        <w:widowControl w:val="0"/>
        <w:kinsoku/>
        <w:autoSpaceDE/>
        <w:autoSpaceDN/>
        <w:adjustRightInd/>
        <w:snapToGrid/>
        <w:spacing w:line="600" w:lineRule="exact"/>
        <w:jc w:val="both"/>
        <w:textAlignment w:val="auto"/>
        <w:rPr>
          <w:rFonts w:hint="default"/>
          <w:lang w:val="en-US" w:eastAsia="zh-CN"/>
        </w:rPr>
      </w:pPr>
    </w:p>
    <w:p w14:paraId="6A706C4D">
      <w:pPr>
        <w:widowControl w:val="0"/>
        <w:kinsoku/>
        <w:autoSpaceDE/>
        <w:autoSpaceDN/>
        <w:adjustRightInd/>
        <w:snapToGrid/>
        <w:spacing w:line="600" w:lineRule="exact"/>
        <w:jc w:val="both"/>
        <w:textAlignment w:val="auto"/>
        <w:rPr>
          <w:rFonts w:hint="default"/>
          <w:lang w:val="en-US" w:eastAsia="zh-CN"/>
        </w:rPr>
      </w:pPr>
    </w:p>
    <w:p w14:paraId="4C8ED85C">
      <w:pPr>
        <w:widowControl w:val="0"/>
        <w:kinsoku/>
        <w:autoSpaceDE/>
        <w:autoSpaceDN/>
        <w:adjustRightInd/>
        <w:snapToGrid/>
        <w:spacing w:line="600" w:lineRule="exact"/>
        <w:jc w:val="both"/>
        <w:textAlignment w:val="auto"/>
        <w:rPr>
          <w:rFonts w:hint="default"/>
          <w:lang w:val="en-US" w:eastAsia="zh-CN"/>
        </w:rPr>
      </w:pPr>
    </w:p>
    <w:p w14:paraId="670A2414">
      <w:pPr>
        <w:widowControl w:val="0"/>
        <w:kinsoku/>
        <w:autoSpaceDE/>
        <w:autoSpaceDN/>
        <w:adjustRightInd/>
        <w:snapToGrid/>
        <w:spacing w:line="600" w:lineRule="exact"/>
        <w:jc w:val="both"/>
        <w:textAlignment w:val="auto"/>
        <w:rPr>
          <w:rFonts w:hint="default"/>
          <w:lang w:val="en-US" w:eastAsia="zh-CN"/>
        </w:rPr>
      </w:pPr>
    </w:p>
    <w:p w14:paraId="02B70B72">
      <w:pPr>
        <w:widowControl w:val="0"/>
        <w:kinsoku/>
        <w:autoSpaceDE/>
        <w:autoSpaceDN/>
        <w:adjustRightInd/>
        <w:snapToGrid/>
        <w:spacing w:line="600" w:lineRule="exact"/>
        <w:jc w:val="both"/>
        <w:textAlignment w:val="auto"/>
        <w:rPr>
          <w:rFonts w:hint="default"/>
          <w:lang w:val="en-US" w:eastAsia="zh-CN"/>
        </w:rPr>
      </w:pPr>
    </w:p>
    <w:p w14:paraId="126FC31D">
      <w:pPr>
        <w:widowControl w:val="0"/>
        <w:kinsoku/>
        <w:autoSpaceDE/>
        <w:autoSpaceDN/>
        <w:adjustRightInd/>
        <w:snapToGrid/>
        <w:spacing w:line="600" w:lineRule="exact"/>
        <w:jc w:val="both"/>
        <w:textAlignment w:val="auto"/>
        <w:rPr>
          <w:rFonts w:hint="default"/>
          <w:lang w:val="en-US" w:eastAsia="zh-CN"/>
        </w:rPr>
      </w:pPr>
    </w:p>
    <w:p w14:paraId="07A3133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附件2-3</w:t>
      </w:r>
    </w:p>
    <w:p w14:paraId="771CC2AF">
      <w:pPr>
        <w:keepNext w:val="0"/>
        <w:keepLines w:val="0"/>
        <w:pageBreakBefore w:val="0"/>
        <w:widowControl/>
        <w:tabs>
          <w:tab w:val="left" w:pos="3611"/>
          <w:tab w:val="left" w:pos="4791"/>
          <w:tab w:val="left" w:pos="5951"/>
          <w:tab w:val="left" w:pos="7071"/>
          <w:tab w:val="left" w:pos="8191"/>
          <w:tab w:val="left" w:pos="9311"/>
        </w:tabs>
        <w:kinsoku/>
        <w:wordWrap/>
        <w:overflowPunct/>
        <w:topLinePunct w:val="0"/>
        <w:autoSpaceDE/>
        <w:autoSpaceDN/>
        <w:bidi w:val="0"/>
        <w:adjustRightInd/>
        <w:snapToGrid w:val="0"/>
        <w:spacing w:line="440" w:lineRule="atLeast"/>
        <w:ind w:left="0"/>
        <w:jc w:val="center"/>
        <w:textAlignment w:val="auto"/>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pPr>
      <w:r>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t>项目支出绩效自评表</w:t>
      </w:r>
    </w:p>
    <w:tbl>
      <w:tblPr>
        <w:tblStyle w:val="8"/>
        <w:tblW w:w="8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13"/>
        <w:gridCol w:w="913"/>
        <w:gridCol w:w="1009"/>
        <w:gridCol w:w="1125"/>
        <w:gridCol w:w="960"/>
        <w:gridCol w:w="885"/>
        <w:gridCol w:w="1147"/>
        <w:gridCol w:w="1210"/>
      </w:tblGrid>
      <w:tr w14:paraId="47CB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Align w:val="center"/>
          </w:tcPr>
          <w:p w14:paraId="73AA7D86">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项目支出名称</w:t>
            </w:r>
          </w:p>
        </w:tc>
        <w:tc>
          <w:tcPr>
            <w:tcW w:w="8162" w:type="dxa"/>
            <w:gridSpan w:val="8"/>
            <w:vAlign w:val="center"/>
          </w:tcPr>
          <w:p w14:paraId="04B7944A">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执法制式服装</w:t>
            </w:r>
          </w:p>
        </w:tc>
      </w:tr>
      <w:tr w14:paraId="402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Align w:val="center"/>
          </w:tcPr>
          <w:p w14:paraId="79459314">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主管部门</w:t>
            </w:r>
          </w:p>
        </w:tc>
        <w:tc>
          <w:tcPr>
            <w:tcW w:w="3960" w:type="dxa"/>
            <w:gridSpan w:val="4"/>
            <w:vAlign w:val="center"/>
          </w:tcPr>
          <w:p w14:paraId="17B24FF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c>
          <w:tcPr>
            <w:tcW w:w="960" w:type="dxa"/>
            <w:vAlign w:val="center"/>
          </w:tcPr>
          <w:p w14:paraId="44A8D382">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实施单位</w:t>
            </w:r>
          </w:p>
        </w:tc>
        <w:tc>
          <w:tcPr>
            <w:tcW w:w="3242" w:type="dxa"/>
            <w:gridSpan w:val="3"/>
            <w:vAlign w:val="center"/>
          </w:tcPr>
          <w:p w14:paraId="5DA1A7B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r>
      <w:tr w14:paraId="287E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restart"/>
            <w:vAlign w:val="center"/>
          </w:tcPr>
          <w:p w14:paraId="2A92B72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项目资金(万元)</w:t>
            </w:r>
          </w:p>
        </w:tc>
        <w:tc>
          <w:tcPr>
            <w:tcW w:w="1826" w:type="dxa"/>
            <w:gridSpan w:val="2"/>
            <w:vAlign w:val="center"/>
          </w:tcPr>
          <w:p w14:paraId="26DC544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 xml:space="preserve">     资金来源</w:t>
            </w:r>
          </w:p>
        </w:tc>
        <w:tc>
          <w:tcPr>
            <w:tcW w:w="1009" w:type="dxa"/>
            <w:vAlign w:val="center"/>
          </w:tcPr>
          <w:p w14:paraId="243EBF5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年初预算数</w:t>
            </w:r>
          </w:p>
        </w:tc>
        <w:tc>
          <w:tcPr>
            <w:tcW w:w="1125" w:type="dxa"/>
            <w:vAlign w:val="center"/>
          </w:tcPr>
          <w:p w14:paraId="128FB740">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全年预算数</w:t>
            </w:r>
          </w:p>
        </w:tc>
        <w:tc>
          <w:tcPr>
            <w:tcW w:w="960" w:type="dxa"/>
            <w:vAlign w:val="center"/>
          </w:tcPr>
          <w:p w14:paraId="14AC800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全年执行数</w:t>
            </w:r>
          </w:p>
        </w:tc>
        <w:tc>
          <w:tcPr>
            <w:tcW w:w="885" w:type="dxa"/>
            <w:vAlign w:val="center"/>
          </w:tcPr>
          <w:p w14:paraId="396E1A7F">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147" w:type="dxa"/>
            <w:vAlign w:val="center"/>
          </w:tcPr>
          <w:p w14:paraId="41ADA409">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执行率</w:t>
            </w:r>
          </w:p>
        </w:tc>
        <w:tc>
          <w:tcPr>
            <w:tcW w:w="1210" w:type="dxa"/>
            <w:vAlign w:val="center"/>
          </w:tcPr>
          <w:p w14:paraId="6C5DBBA8">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r>
      <w:tr w14:paraId="3FD3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1BC30FC3">
            <w:pPr>
              <w:jc w:val="center"/>
              <w:rPr>
                <w:rFonts w:hint="eastAsia" w:ascii="仿宋" w:hAnsi="仿宋" w:eastAsia="仿宋" w:cs="仿宋"/>
                <w:color w:val="000000"/>
                <w:kern w:val="0"/>
                <w:sz w:val="18"/>
                <w:szCs w:val="18"/>
              </w:rPr>
            </w:pPr>
          </w:p>
        </w:tc>
        <w:tc>
          <w:tcPr>
            <w:tcW w:w="1826" w:type="dxa"/>
            <w:gridSpan w:val="2"/>
            <w:vAlign w:val="center"/>
          </w:tcPr>
          <w:p w14:paraId="39CAE765">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其中:当年财政拨款</w:t>
            </w:r>
          </w:p>
        </w:tc>
        <w:tc>
          <w:tcPr>
            <w:tcW w:w="1009" w:type="dxa"/>
            <w:vAlign w:val="center"/>
          </w:tcPr>
          <w:p w14:paraId="787CE33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2.08</w:t>
            </w:r>
          </w:p>
        </w:tc>
        <w:tc>
          <w:tcPr>
            <w:tcW w:w="1125" w:type="dxa"/>
            <w:vAlign w:val="center"/>
          </w:tcPr>
          <w:p w14:paraId="69F3231C">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2.08</w:t>
            </w:r>
          </w:p>
        </w:tc>
        <w:tc>
          <w:tcPr>
            <w:tcW w:w="960" w:type="dxa"/>
            <w:vAlign w:val="center"/>
          </w:tcPr>
          <w:p w14:paraId="558D983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2.08</w:t>
            </w:r>
          </w:p>
        </w:tc>
        <w:tc>
          <w:tcPr>
            <w:tcW w:w="885" w:type="dxa"/>
            <w:vAlign w:val="center"/>
          </w:tcPr>
          <w:p w14:paraId="2DBCA943">
            <w:pPr>
              <w:jc w:val="center"/>
              <w:rPr>
                <w:rFonts w:hint="eastAsia" w:ascii="仿宋" w:hAnsi="仿宋" w:eastAsia="仿宋" w:cs="仿宋"/>
                <w:color w:val="000000"/>
                <w:kern w:val="0"/>
                <w:sz w:val="18"/>
                <w:szCs w:val="18"/>
              </w:rPr>
            </w:pPr>
          </w:p>
        </w:tc>
        <w:tc>
          <w:tcPr>
            <w:tcW w:w="1147" w:type="dxa"/>
            <w:vAlign w:val="center"/>
          </w:tcPr>
          <w:p w14:paraId="3BB41A41">
            <w:pPr>
              <w:jc w:val="center"/>
              <w:rPr>
                <w:rFonts w:hint="default" w:ascii="仿宋" w:hAnsi="仿宋" w:eastAsia="仿宋" w:cs="仿宋"/>
                <w:color w:val="000000"/>
                <w:kern w:val="0"/>
                <w:sz w:val="18"/>
                <w:szCs w:val="18"/>
                <w:lang w:val="en-US" w:eastAsia="zh-CN"/>
              </w:rPr>
            </w:pPr>
          </w:p>
        </w:tc>
        <w:tc>
          <w:tcPr>
            <w:tcW w:w="1210" w:type="dxa"/>
            <w:vAlign w:val="center"/>
          </w:tcPr>
          <w:p w14:paraId="529ADD28">
            <w:pPr>
              <w:jc w:val="center"/>
              <w:rPr>
                <w:rFonts w:hint="default" w:ascii="仿宋" w:hAnsi="仿宋" w:eastAsia="仿宋" w:cs="仿宋"/>
                <w:color w:val="000000"/>
                <w:kern w:val="0"/>
                <w:sz w:val="18"/>
                <w:szCs w:val="18"/>
                <w:lang w:val="en-US" w:eastAsia="zh-CN"/>
              </w:rPr>
            </w:pPr>
          </w:p>
        </w:tc>
      </w:tr>
      <w:tr w14:paraId="391A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77DC881C">
            <w:pPr>
              <w:jc w:val="center"/>
              <w:rPr>
                <w:rFonts w:hint="eastAsia" w:ascii="仿宋" w:hAnsi="仿宋" w:eastAsia="仿宋" w:cs="仿宋"/>
                <w:color w:val="000000"/>
                <w:kern w:val="0"/>
                <w:sz w:val="18"/>
                <w:szCs w:val="18"/>
              </w:rPr>
            </w:pPr>
          </w:p>
        </w:tc>
        <w:tc>
          <w:tcPr>
            <w:tcW w:w="1826" w:type="dxa"/>
            <w:gridSpan w:val="2"/>
            <w:vAlign w:val="center"/>
          </w:tcPr>
          <w:p w14:paraId="25958A58">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上年结转金额</w:t>
            </w:r>
          </w:p>
        </w:tc>
        <w:tc>
          <w:tcPr>
            <w:tcW w:w="1009" w:type="dxa"/>
            <w:vAlign w:val="center"/>
          </w:tcPr>
          <w:p w14:paraId="5B92C83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125" w:type="dxa"/>
            <w:vAlign w:val="center"/>
          </w:tcPr>
          <w:p w14:paraId="627ED116">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960" w:type="dxa"/>
            <w:vAlign w:val="center"/>
          </w:tcPr>
          <w:p w14:paraId="45C3F81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85" w:type="dxa"/>
            <w:vAlign w:val="center"/>
          </w:tcPr>
          <w:p w14:paraId="1794FD34">
            <w:pPr>
              <w:jc w:val="center"/>
              <w:rPr>
                <w:rFonts w:hint="eastAsia" w:ascii="仿宋" w:hAnsi="仿宋" w:eastAsia="仿宋" w:cs="仿宋"/>
                <w:color w:val="000000"/>
                <w:kern w:val="0"/>
                <w:sz w:val="18"/>
                <w:szCs w:val="18"/>
              </w:rPr>
            </w:pPr>
          </w:p>
        </w:tc>
        <w:tc>
          <w:tcPr>
            <w:tcW w:w="1147" w:type="dxa"/>
            <w:vAlign w:val="center"/>
          </w:tcPr>
          <w:p w14:paraId="51E038AD">
            <w:pPr>
              <w:jc w:val="center"/>
              <w:rPr>
                <w:rFonts w:hint="eastAsia" w:ascii="仿宋" w:hAnsi="仿宋" w:eastAsia="仿宋" w:cs="仿宋"/>
                <w:color w:val="000000"/>
                <w:kern w:val="0"/>
                <w:sz w:val="18"/>
                <w:szCs w:val="18"/>
              </w:rPr>
            </w:pPr>
          </w:p>
        </w:tc>
        <w:tc>
          <w:tcPr>
            <w:tcW w:w="1210" w:type="dxa"/>
            <w:vAlign w:val="center"/>
          </w:tcPr>
          <w:p w14:paraId="5BE1CF97">
            <w:pPr>
              <w:jc w:val="center"/>
              <w:rPr>
                <w:rFonts w:hint="eastAsia" w:ascii="仿宋" w:hAnsi="仿宋" w:eastAsia="仿宋" w:cs="仿宋"/>
                <w:color w:val="000000"/>
                <w:kern w:val="0"/>
                <w:sz w:val="18"/>
                <w:szCs w:val="18"/>
              </w:rPr>
            </w:pPr>
          </w:p>
        </w:tc>
      </w:tr>
      <w:tr w14:paraId="6F4F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57F0980">
            <w:pPr>
              <w:jc w:val="center"/>
              <w:rPr>
                <w:rFonts w:hint="eastAsia" w:ascii="仿宋" w:hAnsi="仿宋" w:eastAsia="仿宋" w:cs="仿宋"/>
                <w:color w:val="000000"/>
                <w:kern w:val="0"/>
                <w:sz w:val="18"/>
                <w:szCs w:val="18"/>
              </w:rPr>
            </w:pPr>
          </w:p>
        </w:tc>
        <w:tc>
          <w:tcPr>
            <w:tcW w:w="1826" w:type="dxa"/>
            <w:gridSpan w:val="2"/>
            <w:vAlign w:val="center"/>
          </w:tcPr>
          <w:p w14:paraId="7BED9890">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其它资金</w:t>
            </w:r>
          </w:p>
        </w:tc>
        <w:tc>
          <w:tcPr>
            <w:tcW w:w="1009" w:type="dxa"/>
            <w:vAlign w:val="center"/>
          </w:tcPr>
          <w:p w14:paraId="301CF9F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125" w:type="dxa"/>
            <w:vAlign w:val="center"/>
          </w:tcPr>
          <w:p w14:paraId="3A27E8D9">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960" w:type="dxa"/>
            <w:vAlign w:val="center"/>
          </w:tcPr>
          <w:p w14:paraId="5CA7F66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85" w:type="dxa"/>
            <w:vAlign w:val="center"/>
          </w:tcPr>
          <w:p w14:paraId="106ACBE2">
            <w:pPr>
              <w:jc w:val="center"/>
              <w:rPr>
                <w:rFonts w:hint="eastAsia" w:ascii="仿宋" w:hAnsi="仿宋" w:eastAsia="仿宋" w:cs="仿宋"/>
                <w:color w:val="000000"/>
                <w:kern w:val="0"/>
                <w:sz w:val="18"/>
                <w:szCs w:val="18"/>
              </w:rPr>
            </w:pPr>
          </w:p>
        </w:tc>
        <w:tc>
          <w:tcPr>
            <w:tcW w:w="1147" w:type="dxa"/>
            <w:vAlign w:val="center"/>
          </w:tcPr>
          <w:p w14:paraId="10F50D2E">
            <w:pPr>
              <w:jc w:val="center"/>
              <w:rPr>
                <w:rFonts w:hint="eastAsia" w:ascii="仿宋" w:hAnsi="仿宋" w:eastAsia="仿宋" w:cs="仿宋"/>
                <w:color w:val="000000"/>
                <w:kern w:val="0"/>
                <w:sz w:val="18"/>
                <w:szCs w:val="18"/>
              </w:rPr>
            </w:pPr>
          </w:p>
        </w:tc>
        <w:tc>
          <w:tcPr>
            <w:tcW w:w="1210" w:type="dxa"/>
            <w:vAlign w:val="center"/>
          </w:tcPr>
          <w:p w14:paraId="49BA116A">
            <w:pPr>
              <w:jc w:val="center"/>
              <w:rPr>
                <w:rFonts w:hint="eastAsia" w:ascii="仿宋" w:hAnsi="仿宋" w:eastAsia="仿宋" w:cs="仿宋"/>
                <w:color w:val="000000"/>
                <w:kern w:val="0"/>
                <w:sz w:val="18"/>
                <w:szCs w:val="18"/>
              </w:rPr>
            </w:pPr>
          </w:p>
        </w:tc>
      </w:tr>
      <w:tr w14:paraId="750B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341F1330">
            <w:pPr>
              <w:jc w:val="center"/>
              <w:rPr>
                <w:rFonts w:hint="eastAsia" w:ascii="仿宋" w:hAnsi="仿宋" w:eastAsia="仿宋" w:cs="仿宋"/>
                <w:color w:val="000000"/>
                <w:kern w:val="0"/>
                <w:sz w:val="18"/>
                <w:szCs w:val="18"/>
              </w:rPr>
            </w:pPr>
          </w:p>
        </w:tc>
        <w:tc>
          <w:tcPr>
            <w:tcW w:w="1826" w:type="dxa"/>
            <w:gridSpan w:val="2"/>
            <w:vAlign w:val="center"/>
          </w:tcPr>
          <w:p w14:paraId="0BE31798">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年度资金总额</w:t>
            </w:r>
          </w:p>
        </w:tc>
        <w:tc>
          <w:tcPr>
            <w:tcW w:w="1009" w:type="dxa"/>
            <w:vAlign w:val="center"/>
          </w:tcPr>
          <w:p w14:paraId="7FF2F09A">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2.08</w:t>
            </w:r>
          </w:p>
        </w:tc>
        <w:tc>
          <w:tcPr>
            <w:tcW w:w="1125" w:type="dxa"/>
            <w:vAlign w:val="center"/>
          </w:tcPr>
          <w:p w14:paraId="6B73CB03">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2.08</w:t>
            </w:r>
          </w:p>
        </w:tc>
        <w:tc>
          <w:tcPr>
            <w:tcW w:w="960" w:type="dxa"/>
            <w:vAlign w:val="center"/>
          </w:tcPr>
          <w:p w14:paraId="26B8B54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2.08</w:t>
            </w:r>
          </w:p>
        </w:tc>
        <w:tc>
          <w:tcPr>
            <w:tcW w:w="885" w:type="dxa"/>
            <w:vAlign w:val="center"/>
          </w:tcPr>
          <w:p w14:paraId="62AD0E2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147" w:type="dxa"/>
            <w:vAlign w:val="center"/>
          </w:tcPr>
          <w:p w14:paraId="7977890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0C8861F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r>
      <w:tr w14:paraId="1E7D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restart"/>
            <w:vAlign w:val="center"/>
          </w:tcPr>
          <w:p w14:paraId="426C375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年度总体目标</w:t>
            </w:r>
          </w:p>
        </w:tc>
        <w:tc>
          <w:tcPr>
            <w:tcW w:w="3960" w:type="dxa"/>
            <w:gridSpan w:val="4"/>
            <w:vAlign w:val="center"/>
          </w:tcPr>
          <w:p w14:paraId="71B3051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预期目标</w:t>
            </w:r>
          </w:p>
        </w:tc>
        <w:tc>
          <w:tcPr>
            <w:tcW w:w="4202" w:type="dxa"/>
            <w:gridSpan w:val="4"/>
            <w:vAlign w:val="center"/>
          </w:tcPr>
          <w:p w14:paraId="55B746B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实际完成情况　</w:t>
            </w:r>
          </w:p>
        </w:tc>
      </w:tr>
      <w:tr w14:paraId="7634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2" w:type="dxa"/>
            <w:vMerge w:val="continue"/>
            <w:vAlign w:val="center"/>
          </w:tcPr>
          <w:p w14:paraId="73ED1F0B">
            <w:pPr>
              <w:jc w:val="center"/>
              <w:rPr>
                <w:rFonts w:hint="eastAsia" w:ascii="仿宋" w:hAnsi="仿宋" w:eastAsia="仿宋" w:cs="仿宋"/>
                <w:color w:val="000000"/>
                <w:kern w:val="0"/>
                <w:sz w:val="18"/>
                <w:szCs w:val="18"/>
              </w:rPr>
            </w:pPr>
          </w:p>
        </w:tc>
        <w:tc>
          <w:tcPr>
            <w:tcW w:w="3960" w:type="dxa"/>
            <w:gridSpan w:val="4"/>
            <w:vAlign w:val="center"/>
          </w:tcPr>
          <w:p w14:paraId="3879EC1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规范着装和佩戴标志，确保市场监督管理的严肃性和权威性，树立市场监督管理队伍良好形象</w:t>
            </w:r>
          </w:p>
        </w:tc>
        <w:tc>
          <w:tcPr>
            <w:tcW w:w="4202" w:type="dxa"/>
            <w:gridSpan w:val="4"/>
            <w:vAlign w:val="center"/>
          </w:tcPr>
          <w:p w14:paraId="65E211B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穿着制式服装，达到规范统一，着装整洁</w:t>
            </w:r>
          </w:p>
        </w:tc>
      </w:tr>
      <w:tr w14:paraId="7376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restart"/>
            <w:vAlign w:val="center"/>
          </w:tcPr>
          <w:p w14:paraId="58B5D63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绩效指标</w:t>
            </w:r>
          </w:p>
        </w:tc>
        <w:tc>
          <w:tcPr>
            <w:tcW w:w="913" w:type="dxa"/>
            <w:vAlign w:val="center"/>
          </w:tcPr>
          <w:p w14:paraId="1A7D969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一级指标</w:t>
            </w:r>
          </w:p>
        </w:tc>
        <w:tc>
          <w:tcPr>
            <w:tcW w:w="913" w:type="dxa"/>
            <w:vAlign w:val="center"/>
          </w:tcPr>
          <w:p w14:paraId="7801993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二级指标</w:t>
            </w:r>
          </w:p>
        </w:tc>
        <w:tc>
          <w:tcPr>
            <w:tcW w:w="1009" w:type="dxa"/>
            <w:vAlign w:val="center"/>
          </w:tcPr>
          <w:p w14:paraId="3D7B8EC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三级指标</w:t>
            </w:r>
          </w:p>
        </w:tc>
        <w:tc>
          <w:tcPr>
            <w:tcW w:w="1125" w:type="dxa"/>
            <w:vAlign w:val="center"/>
          </w:tcPr>
          <w:p w14:paraId="0D7EDA56">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年度指标值</w:t>
            </w:r>
          </w:p>
        </w:tc>
        <w:tc>
          <w:tcPr>
            <w:tcW w:w="960" w:type="dxa"/>
            <w:vAlign w:val="center"/>
          </w:tcPr>
          <w:p w14:paraId="0314484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实际完成值</w:t>
            </w:r>
          </w:p>
        </w:tc>
        <w:tc>
          <w:tcPr>
            <w:tcW w:w="885" w:type="dxa"/>
            <w:vAlign w:val="center"/>
          </w:tcPr>
          <w:p w14:paraId="2A8B2F3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147" w:type="dxa"/>
            <w:vAlign w:val="center"/>
          </w:tcPr>
          <w:p w14:paraId="59A1649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c>
          <w:tcPr>
            <w:tcW w:w="1210" w:type="dxa"/>
            <w:vAlign w:val="center"/>
          </w:tcPr>
          <w:p w14:paraId="24B5F62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偏差原因分析及改进措施</w:t>
            </w:r>
          </w:p>
        </w:tc>
      </w:tr>
      <w:tr w14:paraId="498B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32" w:type="dxa"/>
            <w:vMerge w:val="continue"/>
            <w:vAlign w:val="center"/>
          </w:tcPr>
          <w:p w14:paraId="78C060FE">
            <w:pPr>
              <w:jc w:val="center"/>
              <w:rPr>
                <w:rFonts w:hint="eastAsia" w:ascii="仿宋" w:hAnsi="仿宋" w:eastAsia="仿宋" w:cs="仿宋"/>
                <w:color w:val="000000"/>
                <w:kern w:val="0"/>
                <w:sz w:val="18"/>
                <w:szCs w:val="18"/>
              </w:rPr>
            </w:pPr>
          </w:p>
        </w:tc>
        <w:tc>
          <w:tcPr>
            <w:tcW w:w="913" w:type="dxa"/>
            <w:vMerge w:val="restart"/>
            <w:vAlign w:val="center"/>
          </w:tcPr>
          <w:p w14:paraId="4CA2A341">
            <w:pPr>
              <w:keepNext w:val="0"/>
              <w:keepLines w:val="0"/>
              <w:widowControl/>
              <w:suppressLineNumbers w:val="0"/>
              <w:jc w:val="center"/>
              <w:textAlignment w:val="center"/>
              <w:rPr>
                <w:rFonts w:hint="eastAsia" w:ascii="仿宋" w:hAnsi="仿宋" w:eastAsia="仿宋" w:cs="仿宋"/>
                <w:color w:val="000000"/>
                <w:kern w:val="0"/>
                <w:sz w:val="18"/>
                <w:szCs w:val="18"/>
                <w:lang w:eastAsia="zh-CN"/>
              </w:rPr>
            </w:pPr>
            <w:r>
              <w:rPr>
                <w:rFonts w:hint="eastAsia" w:ascii="微软雅黑" w:hAnsi="微软雅黑" w:eastAsia="微软雅黑" w:cs="微软雅黑"/>
                <w:i w:val="0"/>
                <w:iCs w:val="0"/>
                <w:color w:val="000000"/>
                <w:kern w:val="0"/>
                <w:sz w:val="18"/>
                <w:szCs w:val="18"/>
                <w:u w:val="none"/>
                <w:lang w:val="en-US" w:eastAsia="zh-CN" w:bidi="ar"/>
              </w:rPr>
              <w:t>产出指标</w:t>
            </w:r>
          </w:p>
        </w:tc>
        <w:tc>
          <w:tcPr>
            <w:tcW w:w="913" w:type="dxa"/>
            <w:vAlign w:val="center"/>
          </w:tcPr>
          <w:p w14:paraId="7097E58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数量指标</w:t>
            </w:r>
          </w:p>
        </w:tc>
        <w:tc>
          <w:tcPr>
            <w:tcW w:w="1009" w:type="dxa"/>
            <w:vAlign w:val="center"/>
          </w:tcPr>
          <w:p w14:paraId="023DFA77">
            <w:pPr>
              <w:rPr>
                <w:rFonts w:hint="eastAsia" w:ascii="仿宋" w:hAnsi="仿宋" w:eastAsia="仿宋" w:cs="仿宋"/>
                <w:color w:val="000000"/>
                <w:kern w:val="0"/>
                <w:sz w:val="18"/>
                <w:szCs w:val="18"/>
              </w:rPr>
            </w:pPr>
          </w:p>
        </w:tc>
        <w:tc>
          <w:tcPr>
            <w:tcW w:w="1125" w:type="dxa"/>
            <w:vAlign w:val="center"/>
          </w:tcPr>
          <w:p w14:paraId="60F287AC">
            <w:pPr>
              <w:jc w:val="center"/>
              <w:rPr>
                <w:sz w:val="18"/>
                <w:szCs w:val="18"/>
              </w:rPr>
            </w:pPr>
          </w:p>
        </w:tc>
        <w:tc>
          <w:tcPr>
            <w:tcW w:w="960" w:type="dxa"/>
            <w:vAlign w:val="center"/>
          </w:tcPr>
          <w:p w14:paraId="60652A32">
            <w:pPr>
              <w:jc w:val="center"/>
              <w:rPr>
                <w:rFonts w:hint="eastAsia" w:ascii="仿宋" w:hAnsi="仿宋" w:eastAsia="仿宋" w:cs="仿宋"/>
                <w:color w:val="000000"/>
                <w:kern w:val="0"/>
                <w:sz w:val="18"/>
                <w:szCs w:val="18"/>
              </w:rPr>
            </w:pPr>
          </w:p>
        </w:tc>
        <w:tc>
          <w:tcPr>
            <w:tcW w:w="885" w:type="dxa"/>
            <w:vAlign w:val="center"/>
          </w:tcPr>
          <w:p w14:paraId="550D7558">
            <w:pPr>
              <w:jc w:val="center"/>
              <w:rPr>
                <w:rFonts w:hint="eastAsia" w:ascii="仿宋" w:hAnsi="仿宋" w:eastAsia="仿宋" w:cs="仿宋"/>
                <w:color w:val="000000"/>
                <w:kern w:val="0"/>
                <w:sz w:val="18"/>
                <w:szCs w:val="18"/>
              </w:rPr>
            </w:pPr>
          </w:p>
        </w:tc>
        <w:tc>
          <w:tcPr>
            <w:tcW w:w="1147" w:type="dxa"/>
            <w:vAlign w:val="center"/>
          </w:tcPr>
          <w:p w14:paraId="2F7179A1">
            <w:pPr>
              <w:jc w:val="center"/>
              <w:rPr>
                <w:rFonts w:hint="eastAsia" w:ascii="仿宋" w:hAnsi="仿宋" w:eastAsia="仿宋" w:cs="仿宋"/>
                <w:color w:val="000000"/>
                <w:kern w:val="0"/>
                <w:sz w:val="18"/>
                <w:szCs w:val="18"/>
              </w:rPr>
            </w:pPr>
          </w:p>
        </w:tc>
        <w:tc>
          <w:tcPr>
            <w:tcW w:w="1210" w:type="dxa"/>
            <w:vAlign w:val="center"/>
          </w:tcPr>
          <w:p w14:paraId="32FB48DF">
            <w:pPr>
              <w:jc w:val="center"/>
              <w:rPr>
                <w:rFonts w:hint="eastAsia" w:ascii="仿宋" w:hAnsi="仿宋" w:eastAsia="仿宋" w:cs="仿宋"/>
                <w:color w:val="000000"/>
                <w:kern w:val="0"/>
                <w:sz w:val="18"/>
                <w:szCs w:val="18"/>
              </w:rPr>
            </w:pPr>
          </w:p>
        </w:tc>
      </w:tr>
      <w:tr w14:paraId="2D0B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76BB1033">
            <w:pPr>
              <w:jc w:val="center"/>
              <w:rPr>
                <w:rFonts w:hint="eastAsia" w:ascii="仿宋" w:hAnsi="仿宋" w:eastAsia="仿宋" w:cs="仿宋"/>
                <w:color w:val="000000"/>
                <w:kern w:val="0"/>
                <w:sz w:val="18"/>
                <w:szCs w:val="18"/>
              </w:rPr>
            </w:pPr>
          </w:p>
        </w:tc>
        <w:tc>
          <w:tcPr>
            <w:tcW w:w="913" w:type="dxa"/>
            <w:vMerge w:val="continue"/>
            <w:vAlign w:val="center"/>
          </w:tcPr>
          <w:p w14:paraId="4A992334">
            <w:pPr>
              <w:jc w:val="center"/>
              <w:rPr>
                <w:rFonts w:hint="eastAsia" w:ascii="仿宋" w:hAnsi="仿宋" w:eastAsia="仿宋" w:cs="仿宋"/>
                <w:color w:val="000000"/>
                <w:kern w:val="0"/>
                <w:sz w:val="18"/>
                <w:szCs w:val="18"/>
              </w:rPr>
            </w:pPr>
          </w:p>
        </w:tc>
        <w:tc>
          <w:tcPr>
            <w:tcW w:w="913" w:type="dxa"/>
            <w:vAlign w:val="center"/>
          </w:tcPr>
          <w:p w14:paraId="4BE8ABA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1009" w:type="dxa"/>
            <w:vAlign w:val="center"/>
          </w:tcPr>
          <w:p w14:paraId="21482F0E">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1125" w:type="dxa"/>
            <w:vAlign w:val="center"/>
          </w:tcPr>
          <w:p w14:paraId="5BF6BFBC">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更好的展示市场监督管理地部门的形象和精神风貌</w:t>
            </w:r>
          </w:p>
        </w:tc>
        <w:tc>
          <w:tcPr>
            <w:tcW w:w="960" w:type="dxa"/>
            <w:vAlign w:val="center"/>
          </w:tcPr>
          <w:p w14:paraId="1373229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规范市场监督标志服装的制作、穿着、和日常管理</w:t>
            </w:r>
          </w:p>
        </w:tc>
        <w:tc>
          <w:tcPr>
            <w:tcW w:w="885" w:type="dxa"/>
            <w:vAlign w:val="center"/>
          </w:tcPr>
          <w:p w14:paraId="7083824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w:t>
            </w:r>
          </w:p>
        </w:tc>
        <w:tc>
          <w:tcPr>
            <w:tcW w:w="1147" w:type="dxa"/>
            <w:vAlign w:val="center"/>
          </w:tcPr>
          <w:p w14:paraId="23EEDC0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20.00</w:t>
            </w:r>
          </w:p>
        </w:tc>
        <w:tc>
          <w:tcPr>
            <w:tcW w:w="1210" w:type="dxa"/>
            <w:vAlign w:val="center"/>
          </w:tcPr>
          <w:p w14:paraId="485501F7">
            <w:pPr>
              <w:jc w:val="center"/>
              <w:rPr>
                <w:rFonts w:hint="eastAsia" w:ascii="仿宋" w:hAnsi="仿宋" w:eastAsia="仿宋" w:cs="仿宋"/>
                <w:color w:val="000000"/>
                <w:kern w:val="0"/>
                <w:sz w:val="18"/>
                <w:szCs w:val="18"/>
              </w:rPr>
            </w:pPr>
          </w:p>
        </w:tc>
      </w:tr>
      <w:tr w14:paraId="0711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796135D3">
            <w:pPr>
              <w:jc w:val="center"/>
              <w:rPr>
                <w:rFonts w:hint="eastAsia" w:ascii="仿宋" w:hAnsi="仿宋" w:eastAsia="仿宋" w:cs="仿宋"/>
                <w:color w:val="000000"/>
                <w:kern w:val="0"/>
                <w:sz w:val="18"/>
                <w:szCs w:val="18"/>
              </w:rPr>
            </w:pPr>
          </w:p>
        </w:tc>
        <w:tc>
          <w:tcPr>
            <w:tcW w:w="913" w:type="dxa"/>
            <w:vMerge w:val="continue"/>
            <w:vAlign w:val="center"/>
          </w:tcPr>
          <w:p w14:paraId="243B0CBB">
            <w:pPr>
              <w:jc w:val="center"/>
              <w:rPr>
                <w:rFonts w:hint="eastAsia" w:ascii="仿宋" w:hAnsi="仿宋" w:eastAsia="仿宋" w:cs="仿宋"/>
                <w:color w:val="000000"/>
                <w:kern w:val="0"/>
                <w:sz w:val="18"/>
                <w:szCs w:val="18"/>
              </w:rPr>
            </w:pPr>
          </w:p>
        </w:tc>
        <w:tc>
          <w:tcPr>
            <w:tcW w:w="913" w:type="dxa"/>
            <w:vAlign w:val="center"/>
          </w:tcPr>
          <w:p w14:paraId="6F44FA6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时效指标</w:t>
            </w:r>
          </w:p>
        </w:tc>
        <w:tc>
          <w:tcPr>
            <w:tcW w:w="1009" w:type="dxa"/>
            <w:vAlign w:val="center"/>
          </w:tcPr>
          <w:p w14:paraId="424CA230">
            <w:pPr>
              <w:rPr>
                <w:rFonts w:hint="eastAsia" w:ascii="仿宋" w:hAnsi="仿宋" w:eastAsia="仿宋" w:cs="仿宋"/>
                <w:color w:val="000000"/>
                <w:kern w:val="0"/>
                <w:sz w:val="18"/>
                <w:szCs w:val="18"/>
              </w:rPr>
            </w:pPr>
          </w:p>
        </w:tc>
        <w:tc>
          <w:tcPr>
            <w:tcW w:w="1125" w:type="dxa"/>
            <w:vAlign w:val="center"/>
          </w:tcPr>
          <w:p w14:paraId="4E6CF49D">
            <w:pPr>
              <w:jc w:val="center"/>
              <w:rPr>
                <w:sz w:val="18"/>
                <w:szCs w:val="18"/>
              </w:rPr>
            </w:pPr>
          </w:p>
        </w:tc>
        <w:tc>
          <w:tcPr>
            <w:tcW w:w="960" w:type="dxa"/>
            <w:vAlign w:val="center"/>
          </w:tcPr>
          <w:p w14:paraId="2F975288">
            <w:pPr>
              <w:jc w:val="center"/>
              <w:rPr>
                <w:rFonts w:hint="eastAsia" w:ascii="仿宋" w:hAnsi="仿宋" w:eastAsia="仿宋" w:cs="仿宋"/>
                <w:color w:val="000000"/>
                <w:kern w:val="0"/>
                <w:sz w:val="18"/>
                <w:szCs w:val="18"/>
              </w:rPr>
            </w:pPr>
          </w:p>
        </w:tc>
        <w:tc>
          <w:tcPr>
            <w:tcW w:w="885" w:type="dxa"/>
            <w:vAlign w:val="center"/>
          </w:tcPr>
          <w:p w14:paraId="696F1E0B">
            <w:pPr>
              <w:jc w:val="center"/>
              <w:rPr>
                <w:rFonts w:hint="eastAsia" w:ascii="仿宋" w:hAnsi="仿宋" w:eastAsia="仿宋" w:cs="仿宋"/>
                <w:color w:val="000000"/>
                <w:kern w:val="0"/>
                <w:sz w:val="18"/>
                <w:szCs w:val="18"/>
              </w:rPr>
            </w:pPr>
          </w:p>
        </w:tc>
        <w:tc>
          <w:tcPr>
            <w:tcW w:w="1147" w:type="dxa"/>
            <w:vAlign w:val="center"/>
          </w:tcPr>
          <w:p w14:paraId="3C78B528">
            <w:pPr>
              <w:jc w:val="center"/>
              <w:rPr>
                <w:rFonts w:hint="eastAsia" w:ascii="仿宋" w:hAnsi="仿宋" w:eastAsia="仿宋" w:cs="仿宋"/>
                <w:color w:val="000000"/>
                <w:kern w:val="0"/>
                <w:sz w:val="18"/>
                <w:szCs w:val="18"/>
              </w:rPr>
            </w:pPr>
          </w:p>
        </w:tc>
        <w:tc>
          <w:tcPr>
            <w:tcW w:w="1210" w:type="dxa"/>
            <w:vAlign w:val="center"/>
          </w:tcPr>
          <w:p w14:paraId="0E671DAA">
            <w:pPr>
              <w:jc w:val="center"/>
              <w:rPr>
                <w:rFonts w:hint="eastAsia" w:ascii="仿宋" w:hAnsi="仿宋" w:eastAsia="仿宋" w:cs="仿宋"/>
                <w:color w:val="000000"/>
                <w:kern w:val="0"/>
                <w:sz w:val="18"/>
                <w:szCs w:val="18"/>
              </w:rPr>
            </w:pPr>
          </w:p>
        </w:tc>
      </w:tr>
      <w:tr w14:paraId="1B19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451E1A43">
            <w:pPr>
              <w:jc w:val="center"/>
              <w:rPr>
                <w:rFonts w:hint="eastAsia" w:ascii="仿宋" w:hAnsi="仿宋" w:eastAsia="仿宋" w:cs="仿宋"/>
                <w:color w:val="000000"/>
                <w:kern w:val="0"/>
                <w:sz w:val="18"/>
                <w:szCs w:val="18"/>
              </w:rPr>
            </w:pPr>
          </w:p>
        </w:tc>
        <w:tc>
          <w:tcPr>
            <w:tcW w:w="913" w:type="dxa"/>
            <w:vMerge w:val="restart"/>
            <w:vAlign w:val="center"/>
          </w:tcPr>
          <w:p w14:paraId="447BA90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效益指标</w:t>
            </w:r>
          </w:p>
        </w:tc>
        <w:tc>
          <w:tcPr>
            <w:tcW w:w="913" w:type="dxa"/>
            <w:vAlign w:val="center"/>
          </w:tcPr>
          <w:p w14:paraId="5923182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经济效益指标</w:t>
            </w:r>
          </w:p>
        </w:tc>
        <w:tc>
          <w:tcPr>
            <w:tcW w:w="1009" w:type="dxa"/>
            <w:vAlign w:val="center"/>
          </w:tcPr>
          <w:p w14:paraId="22AC4D93">
            <w:pPr>
              <w:rPr>
                <w:rFonts w:hint="eastAsia" w:ascii="仿宋" w:hAnsi="仿宋" w:eastAsia="仿宋" w:cs="仿宋"/>
                <w:color w:val="000000"/>
                <w:kern w:val="0"/>
                <w:sz w:val="18"/>
                <w:szCs w:val="18"/>
              </w:rPr>
            </w:pPr>
          </w:p>
        </w:tc>
        <w:tc>
          <w:tcPr>
            <w:tcW w:w="1125" w:type="dxa"/>
            <w:vAlign w:val="center"/>
          </w:tcPr>
          <w:p w14:paraId="6EDEAF95">
            <w:pPr>
              <w:jc w:val="center"/>
              <w:rPr>
                <w:sz w:val="18"/>
                <w:szCs w:val="18"/>
              </w:rPr>
            </w:pPr>
          </w:p>
        </w:tc>
        <w:tc>
          <w:tcPr>
            <w:tcW w:w="960" w:type="dxa"/>
            <w:vAlign w:val="center"/>
          </w:tcPr>
          <w:p w14:paraId="41E18E8A">
            <w:pPr>
              <w:jc w:val="center"/>
              <w:rPr>
                <w:rFonts w:hint="eastAsia" w:ascii="仿宋" w:hAnsi="仿宋" w:eastAsia="仿宋" w:cs="仿宋"/>
                <w:color w:val="000000"/>
                <w:kern w:val="0"/>
                <w:sz w:val="18"/>
                <w:szCs w:val="18"/>
              </w:rPr>
            </w:pPr>
          </w:p>
        </w:tc>
        <w:tc>
          <w:tcPr>
            <w:tcW w:w="885" w:type="dxa"/>
            <w:vAlign w:val="center"/>
          </w:tcPr>
          <w:p w14:paraId="18B10015">
            <w:pPr>
              <w:jc w:val="center"/>
              <w:rPr>
                <w:rFonts w:hint="eastAsia" w:ascii="仿宋" w:hAnsi="仿宋" w:eastAsia="仿宋" w:cs="仿宋"/>
                <w:color w:val="000000"/>
                <w:kern w:val="0"/>
                <w:sz w:val="18"/>
                <w:szCs w:val="18"/>
              </w:rPr>
            </w:pPr>
          </w:p>
        </w:tc>
        <w:tc>
          <w:tcPr>
            <w:tcW w:w="1147" w:type="dxa"/>
            <w:vAlign w:val="center"/>
          </w:tcPr>
          <w:p w14:paraId="0A43969C">
            <w:pPr>
              <w:jc w:val="center"/>
              <w:rPr>
                <w:rFonts w:hint="eastAsia" w:ascii="仿宋" w:hAnsi="仿宋" w:eastAsia="仿宋" w:cs="仿宋"/>
                <w:color w:val="000000"/>
                <w:kern w:val="0"/>
                <w:sz w:val="18"/>
                <w:szCs w:val="18"/>
              </w:rPr>
            </w:pPr>
          </w:p>
        </w:tc>
        <w:tc>
          <w:tcPr>
            <w:tcW w:w="1210" w:type="dxa"/>
            <w:vAlign w:val="center"/>
          </w:tcPr>
          <w:p w14:paraId="40B17940">
            <w:pPr>
              <w:jc w:val="center"/>
              <w:rPr>
                <w:rFonts w:hint="eastAsia" w:ascii="仿宋" w:hAnsi="仿宋" w:eastAsia="仿宋" w:cs="仿宋"/>
                <w:color w:val="000000"/>
                <w:kern w:val="0"/>
                <w:sz w:val="18"/>
                <w:szCs w:val="18"/>
              </w:rPr>
            </w:pPr>
          </w:p>
        </w:tc>
      </w:tr>
      <w:tr w14:paraId="652D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544E7080">
            <w:pPr>
              <w:jc w:val="center"/>
              <w:rPr>
                <w:rFonts w:hint="eastAsia" w:ascii="仿宋" w:hAnsi="仿宋" w:eastAsia="仿宋" w:cs="仿宋"/>
                <w:color w:val="000000"/>
                <w:kern w:val="0"/>
                <w:sz w:val="18"/>
                <w:szCs w:val="18"/>
              </w:rPr>
            </w:pPr>
          </w:p>
        </w:tc>
        <w:tc>
          <w:tcPr>
            <w:tcW w:w="913" w:type="dxa"/>
            <w:vMerge w:val="continue"/>
            <w:vAlign w:val="center"/>
          </w:tcPr>
          <w:p w14:paraId="060A6529">
            <w:pPr>
              <w:jc w:val="center"/>
              <w:rPr>
                <w:rFonts w:hint="eastAsia" w:ascii="仿宋" w:hAnsi="仿宋" w:eastAsia="仿宋" w:cs="仿宋"/>
                <w:color w:val="000000"/>
                <w:kern w:val="0"/>
                <w:sz w:val="18"/>
                <w:szCs w:val="18"/>
              </w:rPr>
            </w:pPr>
          </w:p>
        </w:tc>
        <w:tc>
          <w:tcPr>
            <w:tcW w:w="913" w:type="dxa"/>
            <w:vAlign w:val="center"/>
          </w:tcPr>
          <w:p w14:paraId="7777D51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1009" w:type="dxa"/>
            <w:vAlign w:val="center"/>
          </w:tcPr>
          <w:p w14:paraId="5645CE88">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1125" w:type="dxa"/>
            <w:vAlign w:val="center"/>
          </w:tcPr>
          <w:p w14:paraId="1FED73F2">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开展市场监督管理工作，维护生态环境监督人员的形象和权威</w:t>
            </w:r>
          </w:p>
        </w:tc>
        <w:tc>
          <w:tcPr>
            <w:tcW w:w="960" w:type="dxa"/>
            <w:vAlign w:val="center"/>
          </w:tcPr>
          <w:p w14:paraId="5758BA1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按要求着装和配备</w:t>
            </w:r>
          </w:p>
        </w:tc>
        <w:tc>
          <w:tcPr>
            <w:tcW w:w="885" w:type="dxa"/>
            <w:vAlign w:val="center"/>
          </w:tcPr>
          <w:p w14:paraId="4831C97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25</w:t>
            </w:r>
          </w:p>
        </w:tc>
        <w:tc>
          <w:tcPr>
            <w:tcW w:w="1147" w:type="dxa"/>
            <w:vAlign w:val="center"/>
          </w:tcPr>
          <w:p w14:paraId="7ECCE81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210" w:type="dxa"/>
            <w:vAlign w:val="center"/>
          </w:tcPr>
          <w:p w14:paraId="22E4658F">
            <w:pPr>
              <w:jc w:val="center"/>
              <w:rPr>
                <w:rFonts w:hint="eastAsia" w:ascii="仿宋" w:hAnsi="仿宋" w:eastAsia="仿宋" w:cs="仿宋"/>
                <w:color w:val="000000"/>
                <w:kern w:val="0"/>
                <w:sz w:val="18"/>
                <w:szCs w:val="18"/>
              </w:rPr>
            </w:pPr>
          </w:p>
        </w:tc>
      </w:tr>
      <w:tr w14:paraId="637C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05E25728">
            <w:pPr>
              <w:jc w:val="center"/>
              <w:rPr>
                <w:rFonts w:hint="eastAsia" w:ascii="仿宋" w:hAnsi="仿宋" w:eastAsia="仿宋" w:cs="仿宋"/>
                <w:color w:val="000000"/>
                <w:kern w:val="0"/>
                <w:sz w:val="18"/>
                <w:szCs w:val="18"/>
              </w:rPr>
            </w:pPr>
          </w:p>
        </w:tc>
        <w:tc>
          <w:tcPr>
            <w:tcW w:w="913" w:type="dxa"/>
            <w:vMerge w:val="continue"/>
            <w:vAlign w:val="center"/>
          </w:tcPr>
          <w:p w14:paraId="3757487C">
            <w:pPr>
              <w:jc w:val="center"/>
              <w:rPr>
                <w:rFonts w:hint="eastAsia" w:ascii="仿宋" w:hAnsi="仿宋" w:eastAsia="仿宋" w:cs="仿宋"/>
                <w:color w:val="000000"/>
                <w:kern w:val="0"/>
                <w:sz w:val="18"/>
                <w:szCs w:val="18"/>
              </w:rPr>
            </w:pPr>
          </w:p>
        </w:tc>
        <w:tc>
          <w:tcPr>
            <w:tcW w:w="913" w:type="dxa"/>
            <w:vAlign w:val="center"/>
          </w:tcPr>
          <w:p w14:paraId="6377C87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生态效益指标</w:t>
            </w:r>
          </w:p>
        </w:tc>
        <w:tc>
          <w:tcPr>
            <w:tcW w:w="1009" w:type="dxa"/>
            <w:vAlign w:val="center"/>
          </w:tcPr>
          <w:p w14:paraId="33A86BC3">
            <w:pPr>
              <w:rPr>
                <w:rFonts w:hint="eastAsia" w:ascii="仿宋" w:hAnsi="仿宋" w:eastAsia="仿宋" w:cs="仿宋"/>
                <w:color w:val="000000"/>
                <w:kern w:val="0"/>
                <w:sz w:val="18"/>
                <w:szCs w:val="18"/>
              </w:rPr>
            </w:pPr>
          </w:p>
        </w:tc>
        <w:tc>
          <w:tcPr>
            <w:tcW w:w="1125" w:type="dxa"/>
            <w:vAlign w:val="center"/>
          </w:tcPr>
          <w:p w14:paraId="3E26483B">
            <w:pPr>
              <w:jc w:val="center"/>
              <w:rPr>
                <w:sz w:val="18"/>
                <w:szCs w:val="18"/>
              </w:rPr>
            </w:pPr>
          </w:p>
        </w:tc>
        <w:tc>
          <w:tcPr>
            <w:tcW w:w="960" w:type="dxa"/>
            <w:vAlign w:val="center"/>
          </w:tcPr>
          <w:p w14:paraId="0A37663A">
            <w:pPr>
              <w:jc w:val="center"/>
              <w:rPr>
                <w:rFonts w:hint="eastAsia" w:ascii="仿宋" w:hAnsi="仿宋" w:eastAsia="仿宋" w:cs="仿宋"/>
                <w:color w:val="000000"/>
                <w:kern w:val="0"/>
                <w:sz w:val="18"/>
                <w:szCs w:val="18"/>
              </w:rPr>
            </w:pPr>
          </w:p>
        </w:tc>
        <w:tc>
          <w:tcPr>
            <w:tcW w:w="885" w:type="dxa"/>
            <w:vAlign w:val="center"/>
          </w:tcPr>
          <w:p w14:paraId="2C145A69">
            <w:pPr>
              <w:jc w:val="center"/>
              <w:rPr>
                <w:rFonts w:hint="eastAsia" w:ascii="仿宋" w:hAnsi="仿宋" w:eastAsia="仿宋" w:cs="仿宋"/>
                <w:color w:val="000000"/>
                <w:kern w:val="0"/>
                <w:sz w:val="18"/>
                <w:szCs w:val="18"/>
              </w:rPr>
            </w:pPr>
          </w:p>
        </w:tc>
        <w:tc>
          <w:tcPr>
            <w:tcW w:w="1147" w:type="dxa"/>
            <w:vAlign w:val="center"/>
          </w:tcPr>
          <w:p w14:paraId="345695DE">
            <w:pPr>
              <w:jc w:val="center"/>
              <w:rPr>
                <w:rFonts w:hint="eastAsia" w:ascii="仿宋" w:hAnsi="仿宋" w:eastAsia="仿宋" w:cs="仿宋"/>
                <w:color w:val="000000"/>
                <w:kern w:val="0"/>
                <w:sz w:val="18"/>
                <w:szCs w:val="18"/>
              </w:rPr>
            </w:pPr>
          </w:p>
        </w:tc>
        <w:tc>
          <w:tcPr>
            <w:tcW w:w="1210" w:type="dxa"/>
            <w:vAlign w:val="center"/>
          </w:tcPr>
          <w:p w14:paraId="12F162B5">
            <w:pPr>
              <w:jc w:val="center"/>
              <w:rPr>
                <w:rFonts w:hint="eastAsia" w:ascii="仿宋" w:hAnsi="仿宋" w:eastAsia="仿宋" w:cs="仿宋"/>
                <w:color w:val="000000"/>
                <w:kern w:val="0"/>
                <w:sz w:val="18"/>
                <w:szCs w:val="18"/>
              </w:rPr>
            </w:pPr>
          </w:p>
        </w:tc>
      </w:tr>
      <w:tr w14:paraId="752F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4EAA27AE">
            <w:pPr>
              <w:jc w:val="center"/>
              <w:rPr>
                <w:rFonts w:hint="eastAsia" w:ascii="仿宋" w:hAnsi="仿宋" w:eastAsia="仿宋" w:cs="仿宋"/>
                <w:color w:val="000000"/>
                <w:kern w:val="0"/>
                <w:sz w:val="18"/>
                <w:szCs w:val="18"/>
              </w:rPr>
            </w:pPr>
          </w:p>
        </w:tc>
        <w:tc>
          <w:tcPr>
            <w:tcW w:w="913" w:type="dxa"/>
            <w:vMerge w:val="continue"/>
            <w:vAlign w:val="center"/>
          </w:tcPr>
          <w:p w14:paraId="0C565BB0">
            <w:pPr>
              <w:jc w:val="center"/>
              <w:rPr>
                <w:rFonts w:hint="eastAsia" w:ascii="仿宋" w:hAnsi="仿宋" w:eastAsia="仿宋" w:cs="仿宋"/>
                <w:color w:val="000000"/>
                <w:kern w:val="0"/>
                <w:sz w:val="18"/>
                <w:szCs w:val="18"/>
              </w:rPr>
            </w:pPr>
          </w:p>
        </w:tc>
        <w:tc>
          <w:tcPr>
            <w:tcW w:w="913" w:type="dxa"/>
            <w:vAlign w:val="center"/>
          </w:tcPr>
          <w:p w14:paraId="464FA1B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可持续影响指标</w:t>
            </w:r>
          </w:p>
        </w:tc>
        <w:tc>
          <w:tcPr>
            <w:tcW w:w="1009" w:type="dxa"/>
            <w:vAlign w:val="center"/>
          </w:tcPr>
          <w:p w14:paraId="783208C2">
            <w:pPr>
              <w:rPr>
                <w:rFonts w:hint="eastAsia" w:ascii="仿宋" w:hAnsi="仿宋" w:eastAsia="仿宋" w:cs="仿宋"/>
                <w:color w:val="000000"/>
                <w:kern w:val="0"/>
                <w:sz w:val="18"/>
                <w:szCs w:val="18"/>
              </w:rPr>
            </w:pPr>
          </w:p>
        </w:tc>
        <w:tc>
          <w:tcPr>
            <w:tcW w:w="1125" w:type="dxa"/>
            <w:vAlign w:val="center"/>
          </w:tcPr>
          <w:p w14:paraId="0FE856B7">
            <w:pPr>
              <w:jc w:val="center"/>
              <w:rPr>
                <w:sz w:val="18"/>
                <w:szCs w:val="18"/>
              </w:rPr>
            </w:pPr>
          </w:p>
        </w:tc>
        <w:tc>
          <w:tcPr>
            <w:tcW w:w="960" w:type="dxa"/>
            <w:vAlign w:val="center"/>
          </w:tcPr>
          <w:p w14:paraId="5FEDC944">
            <w:pPr>
              <w:jc w:val="center"/>
              <w:rPr>
                <w:rFonts w:hint="eastAsia" w:ascii="仿宋" w:hAnsi="仿宋" w:eastAsia="仿宋" w:cs="仿宋"/>
                <w:color w:val="000000"/>
                <w:kern w:val="0"/>
                <w:sz w:val="18"/>
                <w:szCs w:val="18"/>
              </w:rPr>
            </w:pPr>
          </w:p>
        </w:tc>
        <w:tc>
          <w:tcPr>
            <w:tcW w:w="885" w:type="dxa"/>
            <w:vAlign w:val="center"/>
          </w:tcPr>
          <w:p w14:paraId="5F02DF20">
            <w:pPr>
              <w:jc w:val="center"/>
              <w:rPr>
                <w:rFonts w:hint="eastAsia" w:ascii="仿宋" w:hAnsi="仿宋" w:eastAsia="仿宋" w:cs="仿宋"/>
                <w:color w:val="000000"/>
                <w:kern w:val="0"/>
                <w:sz w:val="18"/>
                <w:szCs w:val="18"/>
              </w:rPr>
            </w:pPr>
          </w:p>
        </w:tc>
        <w:tc>
          <w:tcPr>
            <w:tcW w:w="1147" w:type="dxa"/>
            <w:vAlign w:val="center"/>
          </w:tcPr>
          <w:p w14:paraId="504C2304">
            <w:pPr>
              <w:jc w:val="center"/>
              <w:rPr>
                <w:rFonts w:hint="eastAsia" w:ascii="仿宋" w:hAnsi="仿宋" w:eastAsia="仿宋" w:cs="仿宋"/>
                <w:color w:val="000000"/>
                <w:kern w:val="0"/>
                <w:sz w:val="18"/>
                <w:szCs w:val="18"/>
              </w:rPr>
            </w:pPr>
          </w:p>
        </w:tc>
        <w:tc>
          <w:tcPr>
            <w:tcW w:w="1210" w:type="dxa"/>
            <w:vAlign w:val="center"/>
          </w:tcPr>
          <w:p w14:paraId="269B2D73">
            <w:pPr>
              <w:jc w:val="center"/>
              <w:rPr>
                <w:rFonts w:hint="eastAsia" w:ascii="仿宋" w:hAnsi="仿宋" w:eastAsia="仿宋" w:cs="仿宋"/>
                <w:color w:val="000000"/>
                <w:kern w:val="0"/>
                <w:sz w:val="18"/>
                <w:szCs w:val="18"/>
              </w:rPr>
            </w:pPr>
          </w:p>
        </w:tc>
      </w:tr>
      <w:tr w14:paraId="5A45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continue"/>
            <w:vAlign w:val="center"/>
          </w:tcPr>
          <w:p w14:paraId="043A9DCB">
            <w:pPr>
              <w:jc w:val="center"/>
              <w:rPr>
                <w:rFonts w:hint="eastAsia" w:ascii="仿宋" w:hAnsi="仿宋" w:eastAsia="仿宋" w:cs="仿宋"/>
                <w:color w:val="000000"/>
                <w:kern w:val="0"/>
                <w:sz w:val="18"/>
                <w:szCs w:val="18"/>
              </w:rPr>
            </w:pPr>
          </w:p>
        </w:tc>
        <w:tc>
          <w:tcPr>
            <w:tcW w:w="913" w:type="dxa"/>
            <w:vAlign w:val="center"/>
          </w:tcPr>
          <w:p w14:paraId="2788E88A">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满意度指标</w:t>
            </w:r>
          </w:p>
        </w:tc>
        <w:tc>
          <w:tcPr>
            <w:tcW w:w="913" w:type="dxa"/>
            <w:vAlign w:val="center"/>
          </w:tcPr>
          <w:p w14:paraId="6B594DC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服务对象满意度指标</w:t>
            </w:r>
          </w:p>
        </w:tc>
        <w:tc>
          <w:tcPr>
            <w:tcW w:w="1009" w:type="dxa"/>
            <w:vAlign w:val="center"/>
          </w:tcPr>
          <w:p w14:paraId="4706C777">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w:t>
            </w:r>
          </w:p>
        </w:tc>
        <w:tc>
          <w:tcPr>
            <w:tcW w:w="1125" w:type="dxa"/>
            <w:vAlign w:val="center"/>
          </w:tcPr>
          <w:p w14:paraId="0D49C7E0">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提高执法人员的形象</w:t>
            </w:r>
          </w:p>
        </w:tc>
        <w:tc>
          <w:tcPr>
            <w:tcW w:w="960" w:type="dxa"/>
            <w:vAlign w:val="center"/>
          </w:tcPr>
          <w:p w14:paraId="1D1D894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满意度达到95%以上</w:t>
            </w:r>
          </w:p>
        </w:tc>
        <w:tc>
          <w:tcPr>
            <w:tcW w:w="885" w:type="dxa"/>
            <w:vAlign w:val="center"/>
          </w:tcPr>
          <w:p w14:paraId="4210938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25</w:t>
            </w:r>
          </w:p>
        </w:tc>
        <w:tc>
          <w:tcPr>
            <w:tcW w:w="1147" w:type="dxa"/>
            <w:vAlign w:val="center"/>
          </w:tcPr>
          <w:p w14:paraId="044188E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25.00</w:t>
            </w:r>
          </w:p>
        </w:tc>
        <w:tc>
          <w:tcPr>
            <w:tcW w:w="1210" w:type="dxa"/>
            <w:vAlign w:val="center"/>
          </w:tcPr>
          <w:p w14:paraId="0D9E4E56">
            <w:pPr>
              <w:jc w:val="center"/>
              <w:rPr>
                <w:rFonts w:hint="eastAsia" w:ascii="仿宋" w:hAnsi="仿宋" w:eastAsia="仿宋" w:cs="仿宋"/>
                <w:color w:val="000000"/>
                <w:kern w:val="0"/>
                <w:sz w:val="18"/>
                <w:szCs w:val="18"/>
              </w:rPr>
            </w:pPr>
          </w:p>
        </w:tc>
      </w:tr>
      <w:tr w14:paraId="77F0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2908A847">
            <w:pPr>
              <w:jc w:val="center"/>
              <w:rPr>
                <w:rFonts w:hint="eastAsia" w:ascii="仿宋" w:hAnsi="仿宋" w:eastAsia="仿宋" w:cs="仿宋"/>
                <w:color w:val="000000"/>
                <w:kern w:val="0"/>
                <w:sz w:val="18"/>
                <w:szCs w:val="18"/>
              </w:rPr>
            </w:pPr>
          </w:p>
        </w:tc>
        <w:tc>
          <w:tcPr>
            <w:tcW w:w="913" w:type="dxa"/>
            <w:vMerge w:val="restart"/>
            <w:vAlign w:val="center"/>
          </w:tcPr>
          <w:p w14:paraId="76EB1E4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成本指标</w:t>
            </w:r>
          </w:p>
        </w:tc>
        <w:tc>
          <w:tcPr>
            <w:tcW w:w="913" w:type="dxa"/>
            <w:vAlign w:val="center"/>
          </w:tcPr>
          <w:p w14:paraId="3966FFA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经济成本指标</w:t>
            </w:r>
          </w:p>
        </w:tc>
        <w:tc>
          <w:tcPr>
            <w:tcW w:w="1009" w:type="dxa"/>
            <w:vAlign w:val="center"/>
          </w:tcPr>
          <w:p w14:paraId="533A5999">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经济成本指标</w:t>
            </w:r>
          </w:p>
        </w:tc>
        <w:tc>
          <w:tcPr>
            <w:tcW w:w="1125" w:type="dxa"/>
            <w:vAlign w:val="center"/>
          </w:tcPr>
          <w:p w14:paraId="0165AD40">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加强综合执法队伍建设，督促规范执法风纪</w:t>
            </w:r>
          </w:p>
        </w:tc>
        <w:tc>
          <w:tcPr>
            <w:tcW w:w="960" w:type="dxa"/>
            <w:vAlign w:val="center"/>
          </w:tcPr>
          <w:p w14:paraId="4C28505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已纳入部门决算管理</w:t>
            </w:r>
          </w:p>
        </w:tc>
        <w:tc>
          <w:tcPr>
            <w:tcW w:w="885" w:type="dxa"/>
            <w:vAlign w:val="center"/>
          </w:tcPr>
          <w:p w14:paraId="4698967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w:t>
            </w:r>
          </w:p>
        </w:tc>
        <w:tc>
          <w:tcPr>
            <w:tcW w:w="1147" w:type="dxa"/>
            <w:vAlign w:val="center"/>
          </w:tcPr>
          <w:p w14:paraId="6B4548B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20.00</w:t>
            </w:r>
          </w:p>
        </w:tc>
        <w:tc>
          <w:tcPr>
            <w:tcW w:w="1210" w:type="dxa"/>
            <w:vAlign w:val="center"/>
          </w:tcPr>
          <w:p w14:paraId="202222D4">
            <w:pPr>
              <w:jc w:val="center"/>
              <w:rPr>
                <w:rFonts w:hint="eastAsia" w:ascii="仿宋" w:hAnsi="仿宋" w:eastAsia="仿宋" w:cs="仿宋"/>
                <w:color w:val="000000"/>
                <w:kern w:val="0"/>
                <w:sz w:val="18"/>
                <w:szCs w:val="18"/>
              </w:rPr>
            </w:pPr>
          </w:p>
        </w:tc>
      </w:tr>
      <w:tr w14:paraId="22FE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197EAAA1">
            <w:pPr>
              <w:jc w:val="center"/>
              <w:rPr>
                <w:rFonts w:hint="eastAsia" w:ascii="仿宋" w:hAnsi="仿宋" w:eastAsia="仿宋" w:cs="仿宋"/>
                <w:color w:val="000000"/>
                <w:kern w:val="0"/>
                <w:sz w:val="18"/>
                <w:szCs w:val="18"/>
              </w:rPr>
            </w:pPr>
          </w:p>
        </w:tc>
        <w:tc>
          <w:tcPr>
            <w:tcW w:w="913" w:type="dxa"/>
            <w:vMerge w:val="continue"/>
            <w:vAlign w:val="center"/>
          </w:tcPr>
          <w:p w14:paraId="6237C743">
            <w:pPr>
              <w:jc w:val="center"/>
              <w:rPr>
                <w:rFonts w:hint="eastAsia" w:ascii="仿宋" w:hAnsi="仿宋" w:eastAsia="仿宋" w:cs="仿宋"/>
                <w:color w:val="000000"/>
                <w:kern w:val="0"/>
                <w:sz w:val="18"/>
                <w:szCs w:val="18"/>
              </w:rPr>
            </w:pPr>
          </w:p>
        </w:tc>
        <w:tc>
          <w:tcPr>
            <w:tcW w:w="913" w:type="dxa"/>
            <w:vAlign w:val="center"/>
          </w:tcPr>
          <w:p w14:paraId="34A4A3F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社会成本指标</w:t>
            </w:r>
          </w:p>
        </w:tc>
        <w:tc>
          <w:tcPr>
            <w:tcW w:w="1009" w:type="dxa"/>
            <w:vAlign w:val="center"/>
          </w:tcPr>
          <w:p w14:paraId="74C5BFDC">
            <w:pPr>
              <w:rPr>
                <w:rFonts w:hint="eastAsia" w:ascii="仿宋" w:hAnsi="仿宋" w:eastAsia="仿宋" w:cs="仿宋"/>
                <w:color w:val="000000"/>
                <w:kern w:val="0"/>
                <w:sz w:val="18"/>
                <w:szCs w:val="18"/>
              </w:rPr>
            </w:pPr>
          </w:p>
        </w:tc>
        <w:tc>
          <w:tcPr>
            <w:tcW w:w="1125" w:type="dxa"/>
            <w:vAlign w:val="center"/>
          </w:tcPr>
          <w:p w14:paraId="46B06AD8">
            <w:pPr>
              <w:jc w:val="center"/>
              <w:rPr>
                <w:sz w:val="18"/>
                <w:szCs w:val="18"/>
              </w:rPr>
            </w:pPr>
          </w:p>
        </w:tc>
        <w:tc>
          <w:tcPr>
            <w:tcW w:w="960" w:type="dxa"/>
            <w:vAlign w:val="center"/>
          </w:tcPr>
          <w:p w14:paraId="35908661">
            <w:pPr>
              <w:jc w:val="center"/>
              <w:rPr>
                <w:rFonts w:hint="eastAsia" w:ascii="仿宋" w:hAnsi="仿宋" w:eastAsia="仿宋" w:cs="仿宋"/>
                <w:color w:val="000000"/>
                <w:kern w:val="0"/>
                <w:sz w:val="18"/>
                <w:szCs w:val="18"/>
              </w:rPr>
            </w:pPr>
          </w:p>
        </w:tc>
        <w:tc>
          <w:tcPr>
            <w:tcW w:w="885" w:type="dxa"/>
            <w:vAlign w:val="center"/>
          </w:tcPr>
          <w:p w14:paraId="3C62C001">
            <w:pPr>
              <w:jc w:val="center"/>
              <w:rPr>
                <w:rFonts w:hint="eastAsia" w:ascii="仿宋" w:hAnsi="仿宋" w:eastAsia="仿宋" w:cs="仿宋"/>
                <w:color w:val="000000"/>
                <w:kern w:val="0"/>
                <w:sz w:val="18"/>
                <w:szCs w:val="18"/>
              </w:rPr>
            </w:pPr>
          </w:p>
        </w:tc>
        <w:tc>
          <w:tcPr>
            <w:tcW w:w="1147" w:type="dxa"/>
            <w:vAlign w:val="center"/>
          </w:tcPr>
          <w:p w14:paraId="1363D49A">
            <w:pPr>
              <w:jc w:val="center"/>
              <w:rPr>
                <w:rFonts w:hint="eastAsia" w:ascii="仿宋" w:hAnsi="仿宋" w:eastAsia="仿宋" w:cs="仿宋"/>
                <w:color w:val="000000"/>
                <w:kern w:val="0"/>
                <w:sz w:val="18"/>
                <w:szCs w:val="18"/>
              </w:rPr>
            </w:pPr>
          </w:p>
        </w:tc>
        <w:tc>
          <w:tcPr>
            <w:tcW w:w="1210" w:type="dxa"/>
            <w:vAlign w:val="center"/>
          </w:tcPr>
          <w:p w14:paraId="55B6EEF5">
            <w:pPr>
              <w:jc w:val="center"/>
              <w:rPr>
                <w:rFonts w:hint="eastAsia" w:ascii="仿宋" w:hAnsi="仿宋" w:eastAsia="仿宋" w:cs="仿宋"/>
                <w:color w:val="000000"/>
                <w:kern w:val="0"/>
                <w:sz w:val="18"/>
                <w:szCs w:val="18"/>
              </w:rPr>
            </w:pPr>
          </w:p>
        </w:tc>
      </w:tr>
      <w:tr w14:paraId="1DA5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2" w:type="dxa"/>
            <w:vMerge w:val="continue"/>
            <w:vAlign w:val="center"/>
          </w:tcPr>
          <w:p w14:paraId="6E740DB2">
            <w:pPr>
              <w:jc w:val="center"/>
              <w:rPr>
                <w:rFonts w:hint="eastAsia" w:ascii="仿宋" w:hAnsi="仿宋" w:eastAsia="仿宋" w:cs="仿宋"/>
                <w:color w:val="000000"/>
                <w:kern w:val="0"/>
                <w:sz w:val="18"/>
                <w:szCs w:val="18"/>
              </w:rPr>
            </w:pPr>
          </w:p>
        </w:tc>
        <w:tc>
          <w:tcPr>
            <w:tcW w:w="913" w:type="dxa"/>
            <w:vMerge w:val="continue"/>
            <w:vAlign w:val="center"/>
          </w:tcPr>
          <w:p w14:paraId="1FD056C2">
            <w:pPr>
              <w:jc w:val="center"/>
              <w:rPr>
                <w:rFonts w:hint="eastAsia" w:ascii="仿宋" w:hAnsi="仿宋" w:eastAsia="仿宋" w:cs="仿宋"/>
                <w:color w:val="000000"/>
                <w:kern w:val="0"/>
                <w:sz w:val="18"/>
                <w:szCs w:val="18"/>
              </w:rPr>
            </w:pPr>
          </w:p>
        </w:tc>
        <w:tc>
          <w:tcPr>
            <w:tcW w:w="913" w:type="dxa"/>
            <w:vAlign w:val="center"/>
          </w:tcPr>
          <w:p w14:paraId="0FAA8A9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生态环境成本指标</w:t>
            </w:r>
          </w:p>
        </w:tc>
        <w:tc>
          <w:tcPr>
            <w:tcW w:w="1009" w:type="dxa"/>
            <w:vAlign w:val="center"/>
          </w:tcPr>
          <w:p w14:paraId="203D9C2D">
            <w:pPr>
              <w:rPr>
                <w:rFonts w:hint="eastAsia" w:ascii="仿宋" w:hAnsi="仿宋" w:eastAsia="仿宋" w:cs="仿宋"/>
                <w:color w:val="000000"/>
                <w:kern w:val="0"/>
                <w:sz w:val="18"/>
                <w:szCs w:val="18"/>
              </w:rPr>
            </w:pPr>
          </w:p>
        </w:tc>
        <w:tc>
          <w:tcPr>
            <w:tcW w:w="1125" w:type="dxa"/>
            <w:vAlign w:val="center"/>
          </w:tcPr>
          <w:p w14:paraId="66387E2F">
            <w:pPr>
              <w:jc w:val="center"/>
              <w:rPr>
                <w:sz w:val="18"/>
                <w:szCs w:val="18"/>
              </w:rPr>
            </w:pPr>
          </w:p>
        </w:tc>
        <w:tc>
          <w:tcPr>
            <w:tcW w:w="960" w:type="dxa"/>
            <w:vAlign w:val="center"/>
          </w:tcPr>
          <w:p w14:paraId="3AE91D1A">
            <w:pPr>
              <w:jc w:val="center"/>
              <w:rPr>
                <w:rFonts w:hint="eastAsia" w:ascii="仿宋" w:hAnsi="仿宋" w:eastAsia="仿宋" w:cs="仿宋"/>
                <w:color w:val="000000"/>
                <w:kern w:val="0"/>
                <w:sz w:val="18"/>
                <w:szCs w:val="18"/>
              </w:rPr>
            </w:pPr>
          </w:p>
        </w:tc>
        <w:tc>
          <w:tcPr>
            <w:tcW w:w="885" w:type="dxa"/>
            <w:vAlign w:val="center"/>
          </w:tcPr>
          <w:p w14:paraId="5316C79A">
            <w:pPr>
              <w:jc w:val="center"/>
              <w:rPr>
                <w:rFonts w:hint="eastAsia" w:ascii="仿宋" w:hAnsi="仿宋" w:eastAsia="仿宋" w:cs="仿宋"/>
                <w:color w:val="000000"/>
                <w:kern w:val="0"/>
                <w:sz w:val="18"/>
                <w:szCs w:val="18"/>
              </w:rPr>
            </w:pPr>
          </w:p>
        </w:tc>
        <w:tc>
          <w:tcPr>
            <w:tcW w:w="1147" w:type="dxa"/>
            <w:vAlign w:val="center"/>
          </w:tcPr>
          <w:p w14:paraId="0B61E894">
            <w:pPr>
              <w:jc w:val="center"/>
              <w:rPr>
                <w:rFonts w:hint="eastAsia" w:ascii="仿宋" w:hAnsi="仿宋" w:eastAsia="仿宋" w:cs="仿宋"/>
                <w:color w:val="000000"/>
                <w:kern w:val="0"/>
                <w:sz w:val="18"/>
                <w:szCs w:val="18"/>
              </w:rPr>
            </w:pPr>
          </w:p>
        </w:tc>
        <w:tc>
          <w:tcPr>
            <w:tcW w:w="1210" w:type="dxa"/>
            <w:vAlign w:val="center"/>
          </w:tcPr>
          <w:p w14:paraId="6BA9759C">
            <w:pPr>
              <w:jc w:val="center"/>
              <w:rPr>
                <w:rFonts w:hint="eastAsia" w:ascii="仿宋" w:hAnsi="仿宋" w:eastAsia="仿宋" w:cs="仿宋"/>
                <w:color w:val="000000"/>
                <w:kern w:val="0"/>
                <w:sz w:val="18"/>
                <w:szCs w:val="18"/>
              </w:rPr>
            </w:pPr>
          </w:p>
        </w:tc>
      </w:tr>
      <w:tr w14:paraId="66A4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652" w:type="dxa"/>
            <w:gridSpan w:val="6"/>
            <w:vAlign w:val="center"/>
          </w:tcPr>
          <w:p w14:paraId="26E6EE0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总分</w:t>
            </w:r>
          </w:p>
        </w:tc>
        <w:tc>
          <w:tcPr>
            <w:tcW w:w="885" w:type="dxa"/>
            <w:vAlign w:val="center"/>
          </w:tcPr>
          <w:p w14:paraId="51BB022A">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1147" w:type="dxa"/>
            <w:vAlign w:val="center"/>
          </w:tcPr>
          <w:p w14:paraId="6943AE1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40D32966">
            <w:pPr>
              <w:jc w:val="center"/>
              <w:rPr>
                <w:rFonts w:hint="eastAsia" w:ascii="仿宋" w:hAnsi="仿宋" w:eastAsia="仿宋" w:cs="仿宋"/>
                <w:color w:val="000000"/>
                <w:kern w:val="0"/>
                <w:sz w:val="18"/>
                <w:szCs w:val="18"/>
              </w:rPr>
            </w:pPr>
          </w:p>
        </w:tc>
      </w:tr>
    </w:tbl>
    <w:p w14:paraId="28F9B9E3">
      <w:pPr>
        <w:widowControl w:val="0"/>
        <w:kinsoku/>
        <w:autoSpaceDE/>
        <w:autoSpaceDN/>
        <w:adjustRightInd/>
        <w:snapToGrid/>
        <w:spacing w:line="600" w:lineRule="exact"/>
        <w:jc w:val="both"/>
        <w:textAlignment w:val="auto"/>
        <w:rPr>
          <w:rFonts w:hint="default"/>
          <w:lang w:val="en-US" w:eastAsia="zh-CN"/>
        </w:rPr>
      </w:pPr>
    </w:p>
    <w:p w14:paraId="0F267F4F">
      <w:pPr>
        <w:widowControl w:val="0"/>
        <w:kinsoku/>
        <w:autoSpaceDE/>
        <w:autoSpaceDN/>
        <w:adjustRightInd/>
        <w:snapToGrid/>
        <w:spacing w:line="600" w:lineRule="exact"/>
        <w:jc w:val="both"/>
        <w:textAlignment w:val="auto"/>
        <w:rPr>
          <w:rFonts w:hint="default"/>
          <w:lang w:val="en-US" w:eastAsia="zh-CN"/>
        </w:rPr>
      </w:pPr>
    </w:p>
    <w:p w14:paraId="78B10313">
      <w:pPr>
        <w:widowControl w:val="0"/>
        <w:kinsoku/>
        <w:autoSpaceDE/>
        <w:autoSpaceDN/>
        <w:adjustRightInd/>
        <w:snapToGrid/>
        <w:spacing w:line="600" w:lineRule="exact"/>
        <w:jc w:val="both"/>
        <w:textAlignment w:val="auto"/>
        <w:rPr>
          <w:rFonts w:hint="default"/>
          <w:lang w:val="en-US" w:eastAsia="zh-CN"/>
        </w:rPr>
      </w:pPr>
    </w:p>
    <w:p w14:paraId="3B537A5D">
      <w:pPr>
        <w:widowControl w:val="0"/>
        <w:kinsoku/>
        <w:autoSpaceDE/>
        <w:autoSpaceDN/>
        <w:adjustRightInd/>
        <w:snapToGrid/>
        <w:spacing w:line="600" w:lineRule="exact"/>
        <w:jc w:val="both"/>
        <w:textAlignment w:val="auto"/>
        <w:rPr>
          <w:rFonts w:hint="default"/>
          <w:lang w:val="en-US" w:eastAsia="zh-CN"/>
        </w:rPr>
      </w:pPr>
    </w:p>
    <w:p w14:paraId="22F4885A">
      <w:pPr>
        <w:widowControl w:val="0"/>
        <w:kinsoku/>
        <w:autoSpaceDE/>
        <w:autoSpaceDN/>
        <w:adjustRightInd/>
        <w:snapToGrid/>
        <w:spacing w:line="600" w:lineRule="exact"/>
        <w:jc w:val="both"/>
        <w:textAlignment w:val="auto"/>
        <w:rPr>
          <w:rFonts w:hint="default"/>
          <w:lang w:val="en-US" w:eastAsia="zh-CN"/>
        </w:rPr>
      </w:pPr>
    </w:p>
    <w:p w14:paraId="24A35538">
      <w:pPr>
        <w:widowControl w:val="0"/>
        <w:kinsoku/>
        <w:autoSpaceDE/>
        <w:autoSpaceDN/>
        <w:adjustRightInd/>
        <w:snapToGrid/>
        <w:spacing w:line="600" w:lineRule="exact"/>
        <w:jc w:val="both"/>
        <w:textAlignment w:val="auto"/>
        <w:rPr>
          <w:rFonts w:hint="default"/>
          <w:lang w:val="en-US" w:eastAsia="zh-CN"/>
        </w:rPr>
      </w:pPr>
    </w:p>
    <w:p w14:paraId="63F0F0B4">
      <w:pPr>
        <w:widowControl w:val="0"/>
        <w:kinsoku/>
        <w:autoSpaceDE/>
        <w:autoSpaceDN/>
        <w:adjustRightInd/>
        <w:snapToGrid/>
        <w:spacing w:line="600" w:lineRule="exact"/>
        <w:jc w:val="both"/>
        <w:textAlignment w:val="auto"/>
        <w:rPr>
          <w:rFonts w:hint="default"/>
          <w:lang w:val="en-US" w:eastAsia="zh-CN"/>
        </w:rPr>
      </w:pPr>
    </w:p>
    <w:p w14:paraId="275A2563">
      <w:pPr>
        <w:widowControl w:val="0"/>
        <w:kinsoku/>
        <w:autoSpaceDE/>
        <w:autoSpaceDN/>
        <w:adjustRightInd/>
        <w:snapToGrid/>
        <w:spacing w:line="600" w:lineRule="exact"/>
        <w:jc w:val="both"/>
        <w:textAlignment w:val="auto"/>
        <w:rPr>
          <w:rFonts w:hint="default"/>
          <w:lang w:val="en-US" w:eastAsia="zh-CN"/>
        </w:rPr>
      </w:pPr>
    </w:p>
    <w:p w14:paraId="702E7BBD">
      <w:pPr>
        <w:widowControl w:val="0"/>
        <w:kinsoku/>
        <w:autoSpaceDE/>
        <w:autoSpaceDN/>
        <w:adjustRightInd/>
        <w:snapToGrid/>
        <w:spacing w:line="600" w:lineRule="exact"/>
        <w:jc w:val="both"/>
        <w:textAlignment w:val="auto"/>
        <w:rPr>
          <w:rFonts w:hint="default"/>
          <w:lang w:val="en-US" w:eastAsia="zh-CN"/>
        </w:rPr>
      </w:pPr>
    </w:p>
    <w:p w14:paraId="156FD7C2">
      <w:pPr>
        <w:widowControl w:val="0"/>
        <w:kinsoku/>
        <w:autoSpaceDE/>
        <w:autoSpaceDN/>
        <w:adjustRightInd/>
        <w:snapToGrid/>
        <w:spacing w:line="600" w:lineRule="exact"/>
        <w:jc w:val="both"/>
        <w:textAlignment w:val="auto"/>
        <w:rPr>
          <w:rFonts w:hint="default"/>
          <w:lang w:val="en-US" w:eastAsia="zh-CN"/>
        </w:rPr>
      </w:pPr>
    </w:p>
    <w:p w14:paraId="2560273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附件2-4</w:t>
      </w:r>
    </w:p>
    <w:p w14:paraId="7AAF3C86">
      <w:pPr>
        <w:keepNext w:val="0"/>
        <w:keepLines w:val="0"/>
        <w:pageBreakBefore w:val="0"/>
        <w:widowControl/>
        <w:tabs>
          <w:tab w:val="left" w:pos="3611"/>
          <w:tab w:val="left" w:pos="4791"/>
          <w:tab w:val="left" w:pos="5951"/>
          <w:tab w:val="left" w:pos="7071"/>
          <w:tab w:val="left" w:pos="8191"/>
          <w:tab w:val="left" w:pos="9311"/>
        </w:tabs>
        <w:kinsoku/>
        <w:wordWrap/>
        <w:overflowPunct/>
        <w:topLinePunct w:val="0"/>
        <w:autoSpaceDE/>
        <w:autoSpaceDN/>
        <w:bidi w:val="0"/>
        <w:adjustRightInd/>
        <w:snapToGrid w:val="0"/>
        <w:spacing w:line="440" w:lineRule="atLeast"/>
        <w:ind w:left="0"/>
        <w:jc w:val="center"/>
        <w:textAlignment w:val="auto"/>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pPr>
      <w:r>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t>项目支出绩效自评表</w:t>
      </w:r>
    </w:p>
    <w:tbl>
      <w:tblPr>
        <w:tblStyle w:val="8"/>
        <w:tblW w:w="8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750"/>
        <w:gridCol w:w="1076"/>
        <w:gridCol w:w="829"/>
        <w:gridCol w:w="1005"/>
        <w:gridCol w:w="1110"/>
        <w:gridCol w:w="855"/>
        <w:gridCol w:w="1327"/>
        <w:gridCol w:w="1210"/>
      </w:tblGrid>
      <w:tr w14:paraId="0DF2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Align w:val="center"/>
          </w:tcPr>
          <w:p w14:paraId="06E20D6B">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项目支出名称</w:t>
            </w:r>
          </w:p>
        </w:tc>
        <w:tc>
          <w:tcPr>
            <w:tcW w:w="8162" w:type="dxa"/>
            <w:gridSpan w:val="8"/>
            <w:vAlign w:val="center"/>
          </w:tcPr>
          <w:p w14:paraId="1A8A71A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首套公章免费</w:t>
            </w:r>
          </w:p>
        </w:tc>
      </w:tr>
      <w:tr w14:paraId="56A1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Align w:val="center"/>
          </w:tcPr>
          <w:p w14:paraId="35144AD0">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主管部门</w:t>
            </w:r>
          </w:p>
        </w:tc>
        <w:tc>
          <w:tcPr>
            <w:tcW w:w="3660" w:type="dxa"/>
            <w:gridSpan w:val="4"/>
            <w:vAlign w:val="center"/>
          </w:tcPr>
          <w:p w14:paraId="3FA6D8A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c>
          <w:tcPr>
            <w:tcW w:w="1110" w:type="dxa"/>
            <w:vAlign w:val="center"/>
          </w:tcPr>
          <w:p w14:paraId="77641018">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实施单位</w:t>
            </w:r>
          </w:p>
        </w:tc>
        <w:tc>
          <w:tcPr>
            <w:tcW w:w="3392" w:type="dxa"/>
            <w:gridSpan w:val="3"/>
            <w:vAlign w:val="center"/>
          </w:tcPr>
          <w:p w14:paraId="37E012C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r>
      <w:tr w14:paraId="5598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restart"/>
            <w:vAlign w:val="center"/>
          </w:tcPr>
          <w:p w14:paraId="4C7CF36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项目资金(万元)</w:t>
            </w:r>
          </w:p>
        </w:tc>
        <w:tc>
          <w:tcPr>
            <w:tcW w:w="1826" w:type="dxa"/>
            <w:gridSpan w:val="2"/>
            <w:vAlign w:val="center"/>
          </w:tcPr>
          <w:p w14:paraId="24CAC93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 xml:space="preserve">     资金来源</w:t>
            </w:r>
          </w:p>
        </w:tc>
        <w:tc>
          <w:tcPr>
            <w:tcW w:w="829" w:type="dxa"/>
            <w:vAlign w:val="center"/>
          </w:tcPr>
          <w:p w14:paraId="295729D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年初预算数</w:t>
            </w:r>
          </w:p>
        </w:tc>
        <w:tc>
          <w:tcPr>
            <w:tcW w:w="1005" w:type="dxa"/>
            <w:vAlign w:val="center"/>
          </w:tcPr>
          <w:p w14:paraId="696B90AE">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全年预算数</w:t>
            </w:r>
          </w:p>
        </w:tc>
        <w:tc>
          <w:tcPr>
            <w:tcW w:w="1110" w:type="dxa"/>
            <w:vAlign w:val="center"/>
          </w:tcPr>
          <w:p w14:paraId="06DAA39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全年执行数</w:t>
            </w:r>
          </w:p>
        </w:tc>
        <w:tc>
          <w:tcPr>
            <w:tcW w:w="855" w:type="dxa"/>
            <w:vAlign w:val="center"/>
          </w:tcPr>
          <w:p w14:paraId="351F49CC">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327" w:type="dxa"/>
            <w:vAlign w:val="center"/>
          </w:tcPr>
          <w:p w14:paraId="4CD99B41">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执行率</w:t>
            </w:r>
          </w:p>
        </w:tc>
        <w:tc>
          <w:tcPr>
            <w:tcW w:w="1210" w:type="dxa"/>
            <w:vAlign w:val="center"/>
          </w:tcPr>
          <w:p w14:paraId="1CAF6AED">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r>
      <w:tr w14:paraId="59CE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1E7E3074">
            <w:pPr>
              <w:jc w:val="center"/>
              <w:rPr>
                <w:rFonts w:hint="eastAsia" w:ascii="仿宋" w:hAnsi="仿宋" w:eastAsia="仿宋" w:cs="仿宋"/>
                <w:color w:val="000000"/>
                <w:kern w:val="0"/>
                <w:sz w:val="18"/>
                <w:szCs w:val="18"/>
              </w:rPr>
            </w:pPr>
          </w:p>
        </w:tc>
        <w:tc>
          <w:tcPr>
            <w:tcW w:w="1826" w:type="dxa"/>
            <w:gridSpan w:val="2"/>
            <w:vAlign w:val="center"/>
          </w:tcPr>
          <w:p w14:paraId="250408D4">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其中:当年财政拨款</w:t>
            </w:r>
          </w:p>
        </w:tc>
        <w:tc>
          <w:tcPr>
            <w:tcW w:w="829" w:type="dxa"/>
            <w:vAlign w:val="center"/>
          </w:tcPr>
          <w:p w14:paraId="66D2114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3.9</w:t>
            </w:r>
          </w:p>
        </w:tc>
        <w:tc>
          <w:tcPr>
            <w:tcW w:w="1005" w:type="dxa"/>
            <w:vAlign w:val="center"/>
          </w:tcPr>
          <w:p w14:paraId="09AC4603">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3.9</w:t>
            </w:r>
          </w:p>
        </w:tc>
        <w:tc>
          <w:tcPr>
            <w:tcW w:w="1110" w:type="dxa"/>
            <w:vAlign w:val="center"/>
          </w:tcPr>
          <w:p w14:paraId="01198D8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3.9</w:t>
            </w:r>
          </w:p>
        </w:tc>
        <w:tc>
          <w:tcPr>
            <w:tcW w:w="855" w:type="dxa"/>
            <w:vAlign w:val="center"/>
          </w:tcPr>
          <w:p w14:paraId="0B0B6743">
            <w:pPr>
              <w:jc w:val="center"/>
              <w:rPr>
                <w:rFonts w:hint="eastAsia" w:ascii="仿宋" w:hAnsi="仿宋" w:eastAsia="仿宋" w:cs="仿宋"/>
                <w:color w:val="000000"/>
                <w:kern w:val="0"/>
                <w:sz w:val="18"/>
                <w:szCs w:val="18"/>
              </w:rPr>
            </w:pPr>
          </w:p>
        </w:tc>
        <w:tc>
          <w:tcPr>
            <w:tcW w:w="1327" w:type="dxa"/>
            <w:vAlign w:val="center"/>
          </w:tcPr>
          <w:p w14:paraId="33906590">
            <w:pPr>
              <w:jc w:val="center"/>
              <w:rPr>
                <w:rFonts w:hint="default" w:ascii="仿宋" w:hAnsi="仿宋" w:eastAsia="仿宋" w:cs="仿宋"/>
                <w:color w:val="000000"/>
                <w:kern w:val="0"/>
                <w:sz w:val="18"/>
                <w:szCs w:val="18"/>
                <w:lang w:val="en-US" w:eastAsia="zh-CN"/>
              </w:rPr>
            </w:pPr>
          </w:p>
        </w:tc>
        <w:tc>
          <w:tcPr>
            <w:tcW w:w="1210" w:type="dxa"/>
            <w:vAlign w:val="center"/>
          </w:tcPr>
          <w:p w14:paraId="7240D4DD">
            <w:pPr>
              <w:jc w:val="center"/>
              <w:rPr>
                <w:rFonts w:hint="default" w:ascii="仿宋" w:hAnsi="仿宋" w:eastAsia="仿宋" w:cs="仿宋"/>
                <w:color w:val="000000"/>
                <w:kern w:val="0"/>
                <w:sz w:val="18"/>
                <w:szCs w:val="18"/>
                <w:lang w:val="en-US" w:eastAsia="zh-CN"/>
              </w:rPr>
            </w:pPr>
          </w:p>
        </w:tc>
      </w:tr>
      <w:tr w14:paraId="0F25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50BCB31B">
            <w:pPr>
              <w:jc w:val="center"/>
              <w:rPr>
                <w:rFonts w:hint="eastAsia" w:ascii="仿宋" w:hAnsi="仿宋" w:eastAsia="仿宋" w:cs="仿宋"/>
                <w:color w:val="000000"/>
                <w:kern w:val="0"/>
                <w:sz w:val="18"/>
                <w:szCs w:val="18"/>
              </w:rPr>
            </w:pPr>
          </w:p>
        </w:tc>
        <w:tc>
          <w:tcPr>
            <w:tcW w:w="1826" w:type="dxa"/>
            <w:gridSpan w:val="2"/>
            <w:vAlign w:val="center"/>
          </w:tcPr>
          <w:p w14:paraId="2297ED11">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上年结转金额</w:t>
            </w:r>
          </w:p>
        </w:tc>
        <w:tc>
          <w:tcPr>
            <w:tcW w:w="829" w:type="dxa"/>
            <w:vAlign w:val="center"/>
          </w:tcPr>
          <w:p w14:paraId="26C0388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05" w:type="dxa"/>
            <w:vAlign w:val="center"/>
          </w:tcPr>
          <w:p w14:paraId="62C2FF3D">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110" w:type="dxa"/>
            <w:vAlign w:val="center"/>
          </w:tcPr>
          <w:p w14:paraId="09CDD8F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55" w:type="dxa"/>
            <w:vAlign w:val="center"/>
          </w:tcPr>
          <w:p w14:paraId="6FA920FD">
            <w:pPr>
              <w:jc w:val="center"/>
              <w:rPr>
                <w:rFonts w:hint="eastAsia" w:ascii="仿宋" w:hAnsi="仿宋" w:eastAsia="仿宋" w:cs="仿宋"/>
                <w:color w:val="000000"/>
                <w:kern w:val="0"/>
                <w:sz w:val="18"/>
                <w:szCs w:val="18"/>
              </w:rPr>
            </w:pPr>
          </w:p>
        </w:tc>
        <w:tc>
          <w:tcPr>
            <w:tcW w:w="1327" w:type="dxa"/>
            <w:vAlign w:val="center"/>
          </w:tcPr>
          <w:p w14:paraId="5E1EE45E">
            <w:pPr>
              <w:jc w:val="center"/>
              <w:rPr>
                <w:rFonts w:hint="eastAsia" w:ascii="仿宋" w:hAnsi="仿宋" w:eastAsia="仿宋" w:cs="仿宋"/>
                <w:color w:val="000000"/>
                <w:kern w:val="0"/>
                <w:sz w:val="18"/>
                <w:szCs w:val="18"/>
              </w:rPr>
            </w:pPr>
          </w:p>
        </w:tc>
        <w:tc>
          <w:tcPr>
            <w:tcW w:w="1210" w:type="dxa"/>
            <w:vAlign w:val="center"/>
          </w:tcPr>
          <w:p w14:paraId="49B5788D">
            <w:pPr>
              <w:jc w:val="center"/>
              <w:rPr>
                <w:rFonts w:hint="eastAsia" w:ascii="仿宋" w:hAnsi="仿宋" w:eastAsia="仿宋" w:cs="仿宋"/>
                <w:color w:val="000000"/>
                <w:kern w:val="0"/>
                <w:sz w:val="18"/>
                <w:szCs w:val="18"/>
              </w:rPr>
            </w:pPr>
          </w:p>
        </w:tc>
      </w:tr>
      <w:tr w14:paraId="6C78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9EE75C8">
            <w:pPr>
              <w:jc w:val="center"/>
              <w:rPr>
                <w:rFonts w:hint="eastAsia" w:ascii="仿宋" w:hAnsi="仿宋" w:eastAsia="仿宋" w:cs="仿宋"/>
                <w:color w:val="000000"/>
                <w:kern w:val="0"/>
                <w:sz w:val="18"/>
                <w:szCs w:val="18"/>
              </w:rPr>
            </w:pPr>
          </w:p>
        </w:tc>
        <w:tc>
          <w:tcPr>
            <w:tcW w:w="1826" w:type="dxa"/>
            <w:gridSpan w:val="2"/>
            <w:vAlign w:val="center"/>
          </w:tcPr>
          <w:p w14:paraId="1E8EAD7E">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其它资金</w:t>
            </w:r>
          </w:p>
        </w:tc>
        <w:tc>
          <w:tcPr>
            <w:tcW w:w="829" w:type="dxa"/>
            <w:vAlign w:val="center"/>
          </w:tcPr>
          <w:p w14:paraId="4DCB7B8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05" w:type="dxa"/>
            <w:vAlign w:val="center"/>
          </w:tcPr>
          <w:p w14:paraId="3638701B">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110" w:type="dxa"/>
            <w:vAlign w:val="center"/>
          </w:tcPr>
          <w:p w14:paraId="6D5E579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55" w:type="dxa"/>
            <w:vAlign w:val="center"/>
          </w:tcPr>
          <w:p w14:paraId="6D591D43">
            <w:pPr>
              <w:jc w:val="center"/>
              <w:rPr>
                <w:rFonts w:hint="eastAsia" w:ascii="仿宋" w:hAnsi="仿宋" w:eastAsia="仿宋" w:cs="仿宋"/>
                <w:color w:val="000000"/>
                <w:kern w:val="0"/>
                <w:sz w:val="18"/>
                <w:szCs w:val="18"/>
              </w:rPr>
            </w:pPr>
          </w:p>
        </w:tc>
        <w:tc>
          <w:tcPr>
            <w:tcW w:w="1327" w:type="dxa"/>
            <w:vAlign w:val="center"/>
          </w:tcPr>
          <w:p w14:paraId="7825E35E">
            <w:pPr>
              <w:jc w:val="center"/>
              <w:rPr>
                <w:rFonts w:hint="eastAsia" w:ascii="仿宋" w:hAnsi="仿宋" w:eastAsia="仿宋" w:cs="仿宋"/>
                <w:color w:val="000000"/>
                <w:kern w:val="0"/>
                <w:sz w:val="18"/>
                <w:szCs w:val="18"/>
              </w:rPr>
            </w:pPr>
          </w:p>
        </w:tc>
        <w:tc>
          <w:tcPr>
            <w:tcW w:w="1210" w:type="dxa"/>
            <w:vAlign w:val="center"/>
          </w:tcPr>
          <w:p w14:paraId="78AC8B0B">
            <w:pPr>
              <w:jc w:val="center"/>
              <w:rPr>
                <w:rFonts w:hint="eastAsia" w:ascii="仿宋" w:hAnsi="仿宋" w:eastAsia="仿宋" w:cs="仿宋"/>
                <w:color w:val="000000"/>
                <w:kern w:val="0"/>
                <w:sz w:val="18"/>
                <w:szCs w:val="18"/>
              </w:rPr>
            </w:pPr>
          </w:p>
        </w:tc>
      </w:tr>
      <w:tr w14:paraId="6453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28D11F48">
            <w:pPr>
              <w:jc w:val="center"/>
              <w:rPr>
                <w:rFonts w:hint="eastAsia" w:ascii="仿宋" w:hAnsi="仿宋" w:eastAsia="仿宋" w:cs="仿宋"/>
                <w:color w:val="000000"/>
                <w:kern w:val="0"/>
                <w:sz w:val="18"/>
                <w:szCs w:val="18"/>
              </w:rPr>
            </w:pPr>
          </w:p>
        </w:tc>
        <w:tc>
          <w:tcPr>
            <w:tcW w:w="1826" w:type="dxa"/>
            <w:gridSpan w:val="2"/>
            <w:vAlign w:val="center"/>
          </w:tcPr>
          <w:p w14:paraId="31E2A64C">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年度资金总额</w:t>
            </w:r>
          </w:p>
        </w:tc>
        <w:tc>
          <w:tcPr>
            <w:tcW w:w="829" w:type="dxa"/>
            <w:vAlign w:val="center"/>
          </w:tcPr>
          <w:p w14:paraId="5A27F37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3.9</w:t>
            </w:r>
          </w:p>
        </w:tc>
        <w:tc>
          <w:tcPr>
            <w:tcW w:w="1005" w:type="dxa"/>
            <w:vAlign w:val="center"/>
          </w:tcPr>
          <w:p w14:paraId="6B1CE0F6">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3.9</w:t>
            </w:r>
          </w:p>
        </w:tc>
        <w:tc>
          <w:tcPr>
            <w:tcW w:w="1110" w:type="dxa"/>
            <w:vAlign w:val="center"/>
          </w:tcPr>
          <w:p w14:paraId="67E74D4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3.9</w:t>
            </w:r>
          </w:p>
        </w:tc>
        <w:tc>
          <w:tcPr>
            <w:tcW w:w="855" w:type="dxa"/>
            <w:vAlign w:val="center"/>
          </w:tcPr>
          <w:p w14:paraId="2ADCF15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327" w:type="dxa"/>
            <w:vAlign w:val="center"/>
          </w:tcPr>
          <w:p w14:paraId="2AB4607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781EF7A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r>
      <w:tr w14:paraId="0483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restart"/>
            <w:vAlign w:val="center"/>
          </w:tcPr>
          <w:p w14:paraId="63F06E3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年度总体目标</w:t>
            </w:r>
          </w:p>
        </w:tc>
        <w:tc>
          <w:tcPr>
            <w:tcW w:w="3660" w:type="dxa"/>
            <w:gridSpan w:val="4"/>
            <w:vAlign w:val="center"/>
          </w:tcPr>
          <w:p w14:paraId="1F7076F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预期目标</w:t>
            </w:r>
          </w:p>
        </w:tc>
        <w:tc>
          <w:tcPr>
            <w:tcW w:w="4502" w:type="dxa"/>
            <w:gridSpan w:val="4"/>
            <w:vAlign w:val="center"/>
          </w:tcPr>
          <w:p w14:paraId="44C639F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实际完成情况　</w:t>
            </w:r>
          </w:p>
        </w:tc>
      </w:tr>
      <w:tr w14:paraId="721E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2" w:type="dxa"/>
            <w:vMerge w:val="continue"/>
            <w:vAlign w:val="center"/>
          </w:tcPr>
          <w:p w14:paraId="0A049DCE">
            <w:pPr>
              <w:jc w:val="center"/>
              <w:rPr>
                <w:rFonts w:hint="eastAsia" w:ascii="仿宋" w:hAnsi="仿宋" w:eastAsia="仿宋" w:cs="仿宋"/>
                <w:color w:val="000000"/>
                <w:kern w:val="0"/>
                <w:sz w:val="18"/>
                <w:szCs w:val="18"/>
              </w:rPr>
            </w:pPr>
          </w:p>
        </w:tc>
        <w:tc>
          <w:tcPr>
            <w:tcW w:w="3660" w:type="dxa"/>
            <w:gridSpan w:val="4"/>
            <w:vAlign w:val="center"/>
          </w:tcPr>
          <w:p w14:paraId="34BD24C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进一步优化营商环境，降低企业开办成本，提高企业开办效率</w:t>
            </w:r>
          </w:p>
        </w:tc>
        <w:tc>
          <w:tcPr>
            <w:tcW w:w="4502" w:type="dxa"/>
            <w:gridSpan w:val="4"/>
            <w:vAlign w:val="center"/>
          </w:tcPr>
          <w:p w14:paraId="71BF45F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已按要求开展首套公章免费政策，为推动北塔区经济社会高质量发展提升动力</w:t>
            </w:r>
          </w:p>
        </w:tc>
      </w:tr>
      <w:tr w14:paraId="039F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restart"/>
            <w:vAlign w:val="center"/>
          </w:tcPr>
          <w:p w14:paraId="3B4E10D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绩效指标</w:t>
            </w:r>
          </w:p>
        </w:tc>
        <w:tc>
          <w:tcPr>
            <w:tcW w:w="750" w:type="dxa"/>
            <w:vAlign w:val="center"/>
          </w:tcPr>
          <w:p w14:paraId="3CF7853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一级指标</w:t>
            </w:r>
          </w:p>
        </w:tc>
        <w:tc>
          <w:tcPr>
            <w:tcW w:w="1076" w:type="dxa"/>
            <w:vAlign w:val="center"/>
          </w:tcPr>
          <w:p w14:paraId="35F83F3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二级指标</w:t>
            </w:r>
          </w:p>
        </w:tc>
        <w:tc>
          <w:tcPr>
            <w:tcW w:w="829" w:type="dxa"/>
            <w:vAlign w:val="center"/>
          </w:tcPr>
          <w:p w14:paraId="1620A27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三级指标</w:t>
            </w:r>
          </w:p>
        </w:tc>
        <w:tc>
          <w:tcPr>
            <w:tcW w:w="1005" w:type="dxa"/>
            <w:vAlign w:val="center"/>
          </w:tcPr>
          <w:p w14:paraId="6AAE8025">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年度指标值</w:t>
            </w:r>
          </w:p>
        </w:tc>
        <w:tc>
          <w:tcPr>
            <w:tcW w:w="1110" w:type="dxa"/>
            <w:vAlign w:val="center"/>
          </w:tcPr>
          <w:p w14:paraId="29AD234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实际完成值</w:t>
            </w:r>
          </w:p>
        </w:tc>
        <w:tc>
          <w:tcPr>
            <w:tcW w:w="855" w:type="dxa"/>
            <w:vAlign w:val="center"/>
          </w:tcPr>
          <w:p w14:paraId="1A0BC04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327" w:type="dxa"/>
            <w:vAlign w:val="center"/>
          </w:tcPr>
          <w:p w14:paraId="30D4407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c>
          <w:tcPr>
            <w:tcW w:w="1210" w:type="dxa"/>
            <w:vAlign w:val="center"/>
          </w:tcPr>
          <w:p w14:paraId="7596D30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偏差原因分析及改进措施</w:t>
            </w:r>
          </w:p>
        </w:tc>
      </w:tr>
      <w:tr w14:paraId="31C4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32" w:type="dxa"/>
            <w:vMerge w:val="continue"/>
            <w:vAlign w:val="center"/>
          </w:tcPr>
          <w:p w14:paraId="19549136">
            <w:pPr>
              <w:jc w:val="center"/>
              <w:rPr>
                <w:rFonts w:hint="eastAsia" w:ascii="仿宋" w:hAnsi="仿宋" w:eastAsia="仿宋" w:cs="仿宋"/>
                <w:color w:val="000000"/>
                <w:kern w:val="0"/>
                <w:sz w:val="18"/>
                <w:szCs w:val="18"/>
              </w:rPr>
            </w:pPr>
          </w:p>
        </w:tc>
        <w:tc>
          <w:tcPr>
            <w:tcW w:w="750" w:type="dxa"/>
            <w:vMerge w:val="restart"/>
            <w:vAlign w:val="center"/>
          </w:tcPr>
          <w:p w14:paraId="6D8214EF">
            <w:pPr>
              <w:keepNext w:val="0"/>
              <w:keepLines w:val="0"/>
              <w:widowControl/>
              <w:suppressLineNumbers w:val="0"/>
              <w:jc w:val="center"/>
              <w:textAlignment w:val="center"/>
              <w:rPr>
                <w:rFonts w:hint="eastAsia" w:ascii="仿宋" w:hAnsi="仿宋" w:eastAsia="仿宋" w:cs="仿宋"/>
                <w:color w:val="000000"/>
                <w:kern w:val="0"/>
                <w:sz w:val="18"/>
                <w:szCs w:val="18"/>
                <w:lang w:eastAsia="zh-CN"/>
              </w:rPr>
            </w:pPr>
            <w:r>
              <w:rPr>
                <w:rFonts w:hint="eastAsia" w:ascii="微软雅黑" w:hAnsi="微软雅黑" w:eastAsia="微软雅黑" w:cs="微软雅黑"/>
                <w:i w:val="0"/>
                <w:iCs w:val="0"/>
                <w:color w:val="000000"/>
                <w:kern w:val="0"/>
                <w:sz w:val="18"/>
                <w:szCs w:val="18"/>
                <w:u w:val="none"/>
                <w:lang w:val="en-US" w:eastAsia="zh-CN" w:bidi="ar"/>
              </w:rPr>
              <w:t>产出指标</w:t>
            </w:r>
          </w:p>
        </w:tc>
        <w:tc>
          <w:tcPr>
            <w:tcW w:w="1076" w:type="dxa"/>
            <w:vAlign w:val="center"/>
          </w:tcPr>
          <w:p w14:paraId="5695005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数量指标</w:t>
            </w:r>
          </w:p>
        </w:tc>
        <w:tc>
          <w:tcPr>
            <w:tcW w:w="829" w:type="dxa"/>
            <w:vAlign w:val="center"/>
          </w:tcPr>
          <w:p w14:paraId="55F481AD">
            <w:pPr>
              <w:rPr>
                <w:rFonts w:hint="eastAsia" w:ascii="仿宋" w:hAnsi="仿宋" w:eastAsia="仿宋" w:cs="仿宋"/>
                <w:color w:val="000000"/>
                <w:kern w:val="0"/>
                <w:sz w:val="18"/>
                <w:szCs w:val="18"/>
              </w:rPr>
            </w:pPr>
          </w:p>
        </w:tc>
        <w:tc>
          <w:tcPr>
            <w:tcW w:w="1005" w:type="dxa"/>
            <w:vAlign w:val="center"/>
          </w:tcPr>
          <w:p w14:paraId="36ADC44C">
            <w:pPr>
              <w:jc w:val="center"/>
              <w:rPr>
                <w:sz w:val="18"/>
                <w:szCs w:val="18"/>
              </w:rPr>
            </w:pPr>
          </w:p>
        </w:tc>
        <w:tc>
          <w:tcPr>
            <w:tcW w:w="1110" w:type="dxa"/>
            <w:vAlign w:val="center"/>
          </w:tcPr>
          <w:p w14:paraId="61501CAC">
            <w:pPr>
              <w:jc w:val="center"/>
              <w:rPr>
                <w:rFonts w:hint="eastAsia" w:ascii="仿宋" w:hAnsi="仿宋" w:eastAsia="仿宋" w:cs="仿宋"/>
                <w:color w:val="000000"/>
                <w:kern w:val="0"/>
                <w:sz w:val="18"/>
                <w:szCs w:val="18"/>
              </w:rPr>
            </w:pPr>
          </w:p>
        </w:tc>
        <w:tc>
          <w:tcPr>
            <w:tcW w:w="855" w:type="dxa"/>
            <w:vAlign w:val="center"/>
          </w:tcPr>
          <w:p w14:paraId="24A4E61E">
            <w:pPr>
              <w:jc w:val="center"/>
              <w:rPr>
                <w:rFonts w:hint="eastAsia" w:ascii="仿宋" w:hAnsi="仿宋" w:eastAsia="仿宋" w:cs="仿宋"/>
                <w:color w:val="000000"/>
                <w:kern w:val="0"/>
                <w:sz w:val="18"/>
                <w:szCs w:val="18"/>
              </w:rPr>
            </w:pPr>
          </w:p>
        </w:tc>
        <w:tc>
          <w:tcPr>
            <w:tcW w:w="1327" w:type="dxa"/>
            <w:vAlign w:val="center"/>
          </w:tcPr>
          <w:p w14:paraId="0CB06718">
            <w:pPr>
              <w:jc w:val="center"/>
              <w:rPr>
                <w:rFonts w:hint="eastAsia" w:ascii="仿宋" w:hAnsi="仿宋" w:eastAsia="仿宋" w:cs="仿宋"/>
                <w:color w:val="000000"/>
                <w:kern w:val="0"/>
                <w:sz w:val="18"/>
                <w:szCs w:val="18"/>
              </w:rPr>
            </w:pPr>
          </w:p>
        </w:tc>
        <w:tc>
          <w:tcPr>
            <w:tcW w:w="1210" w:type="dxa"/>
            <w:vAlign w:val="center"/>
          </w:tcPr>
          <w:p w14:paraId="26CAA3FD">
            <w:pPr>
              <w:jc w:val="center"/>
              <w:rPr>
                <w:rFonts w:hint="eastAsia" w:ascii="仿宋" w:hAnsi="仿宋" w:eastAsia="仿宋" w:cs="仿宋"/>
                <w:color w:val="000000"/>
                <w:kern w:val="0"/>
                <w:sz w:val="18"/>
                <w:szCs w:val="18"/>
              </w:rPr>
            </w:pPr>
          </w:p>
        </w:tc>
      </w:tr>
      <w:tr w14:paraId="22B0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5A6A2A20">
            <w:pPr>
              <w:jc w:val="center"/>
              <w:rPr>
                <w:rFonts w:hint="eastAsia" w:ascii="仿宋" w:hAnsi="仿宋" w:eastAsia="仿宋" w:cs="仿宋"/>
                <w:color w:val="000000"/>
                <w:kern w:val="0"/>
                <w:sz w:val="18"/>
                <w:szCs w:val="18"/>
              </w:rPr>
            </w:pPr>
          </w:p>
        </w:tc>
        <w:tc>
          <w:tcPr>
            <w:tcW w:w="750" w:type="dxa"/>
            <w:vMerge w:val="continue"/>
            <w:vAlign w:val="center"/>
          </w:tcPr>
          <w:p w14:paraId="6D0CEE0D">
            <w:pPr>
              <w:jc w:val="center"/>
              <w:rPr>
                <w:rFonts w:hint="eastAsia" w:ascii="仿宋" w:hAnsi="仿宋" w:eastAsia="仿宋" w:cs="仿宋"/>
                <w:color w:val="000000"/>
                <w:kern w:val="0"/>
                <w:sz w:val="18"/>
                <w:szCs w:val="18"/>
              </w:rPr>
            </w:pPr>
          </w:p>
        </w:tc>
        <w:tc>
          <w:tcPr>
            <w:tcW w:w="1076" w:type="dxa"/>
            <w:vAlign w:val="center"/>
          </w:tcPr>
          <w:p w14:paraId="7B2BD27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829" w:type="dxa"/>
            <w:vAlign w:val="center"/>
          </w:tcPr>
          <w:p w14:paraId="42545E0D">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1005" w:type="dxa"/>
            <w:vAlign w:val="center"/>
          </w:tcPr>
          <w:p w14:paraId="4F8FDEE7">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为新开企业免费提供一套印章</w:t>
            </w:r>
          </w:p>
        </w:tc>
        <w:tc>
          <w:tcPr>
            <w:tcW w:w="1110" w:type="dxa"/>
            <w:vAlign w:val="center"/>
          </w:tcPr>
          <w:p w14:paraId="400A495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6"/>
                <w:szCs w:val="16"/>
                <w:u w:val="none"/>
                <w:lang w:val="en-US" w:eastAsia="zh-CN" w:bidi="ar"/>
              </w:rPr>
              <w:t>在领取营业执照时享受企业开展首套公章免费服务</w:t>
            </w:r>
          </w:p>
        </w:tc>
        <w:tc>
          <w:tcPr>
            <w:tcW w:w="855" w:type="dxa"/>
            <w:vAlign w:val="center"/>
          </w:tcPr>
          <w:p w14:paraId="57DF497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w:t>
            </w:r>
          </w:p>
        </w:tc>
        <w:tc>
          <w:tcPr>
            <w:tcW w:w="1327" w:type="dxa"/>
            <w:vAlign w:val="center"/>
          </w:tcPr>
          <w:p w14:paraId="3AC3E24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1210" w:type="dxa"/>
            <w:vAlign w:val="center"/>
          </w:tcPr>
          <w:p w14:paraId="281ADCF1">
            <w:pPr>
              <w:jc w:val="center"/>
              <w:rPr>
                <w:rFonts w:hint="eastAsia" w:ascii="仿宋" w:hAnsi="仿宋" w:eastAsia="仿宋" w:cs="仿宋"/>
                <w:color w:val="000000"/>
                <w:kern w:val="0"/>
                <w:sz w:val="18"/>
                <w:szCs w:val="18"/>
              </w:rPr>
            </w:pPr>
          </w:p>
        </w:tc>
      </w:tr>
      <w:tr w14:paraId="6393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38749455">
            <w:pPr>
              <w:jc w:val="center"/>
              <w:rPr>
                <w:rFonts w:hint="eastAsia" w:ascii="仿宋" w:hAnsi="仿宋" w:eastAsia="仿宋" w:cs="仿宋"/>
                <w:color w:val="000000"/>
                <w:kern w:val="0"/>
                <w:sz w:val="18"/>
                <w:szCs w:val="18"/>
              </w:rPr>
            </w:pPr>
          </w:p>
        </w:tc>
        <w:tc>
          <w:tcPr>
            <w:tcW w:w="750" w:type="dxa"/>
            <w:vMerge w:val="continue"/>
            <w:vAlign w:val="center"/>
          </w:tcPr>
          <w:p w14:paraId="4AD167B4">
            <w:pPr>
              <w:jc w:val="center"/>
              <w:rPr>
                <w:rFonts w:hint="eastAsia" w:ascii="仿宋" w:hAnsi="仿宋" w:eastAsia="仿宋" w:cs="仿宋"/>
                <w:color w:val="000000"/>
                <w:kern w:val="0"/>
                <w:sz w:val="18"/>
                <w:szCs w:val="18"/>
              </w:rPr>
            </w:pPr>
          </w:p>
        </w:tc>
        <w:tc>
          <w:tcPr>
            <w:tcW w:w="1076" w:type="dxa"/>
            <w:vAlign w:val="center"/>
          </w:tcPr>
          <w:p w14:paraId="1E362AD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时效指标</w:t>
            </w:r>
          </w:p>
        </w:tc>
        <w:tc>
          <w:tcPr>
            <w:tcW w:w="829" w:type="dxa"/>
            <w:vAlign w:val="center"/>
          </w:tcPr>
          <w:p w14:paraId="2B29F84B">
            <w:pPr>
              <w:rPr>
                <w:rFonts w:hint="eastAsia" w:ascii="仿宋" w:hAnsi="仿宋" w:eastAsia="仿宋" w:cs="仿宋"/>
                <w:color w:val="000000"/>
                <w:kern w:val="0"/>
                <w:sz w:val="18"/>
                <w:szCs w:val="18"/>
              </w:rPr>
            </w:pPr>
          </w:p>
        </w:tc>
        <w:tc>
          <w:tcPr>
            <w:tcW w:w="1005" w:type="dxa"/>
            <w:vAlign w:val="center"/>
          </w:tcPr>
          <w:p w14:paraId="6A64B429">
            <w:pPr>
              <w:jc w:val="center"/>
              <w:rPr>
                <w:sz w:val="18"/>
                <w:szCs w:val="18"/>
              </w:rPr>
            </w:pPr>
          </w:p>
        </w:tc>
        <w:tc>
          <w:tcPr>
            <w:tcW w:w="1110" w:type="dxa"/>
            <w:vAlign w:val="center"/>
          </w:tcPr>
          <w:p w14:paraId="606F997E">
            <w:pPr>
              <w:jc w:val="center"/>
              <w:rPr>
                <w:rFonts w:hint="eastAsia" w:ascii="仿宋" w:hAnsi="仿宋" w:eastAsia="仿宋" w:cs="仿宋"/>
                <w:color w:val="000000"/>
                <w:kern w:val="0"/>
                <w:sz w:val="18"/>
                <w:szCs w:val="18"/>
              </w:rPr>
            </w:pPr>
          </w:p>
        </w:tc>
        <w:tc>
          <w:tcPr>
            <w:tcW w:w="855" w:type="dxa"/>
            <w:vAlign w:val="center"/>
          </w:tcPr>
          <w:p w14:paraId="04B04380">
            <w:pPr>
              <w:jc w:val="center"/>
              <w:rPr>
                <w:rFonts w:hint="eastAsia" w:ascii="仿宋" w:hAnsi="仿宋" w:eastAsia="仿宋" w:cs="仿宋"/>
                <w:color w:val="000000"/>
                <w:kern w:val="0"/>
                <w:sz w:val="18"/>
                <w:szCs w:val="18"/>
              </w:rPr>
            </w:pPr>
          </w:p>
        </w:tc>
        <w:tc>
          <w:tcPr>
            <w:tcW w:w="1327" w:type="dxa"/>
            <w:vAlign w:val="center"/>
          </w:tcPr>
          <w:p w14:paraId="115D58D5">
            <w:pPr>
              <w:jc w:val="center"/>
              <w:rPr>
                <w:rFonts w:hint="eastAsia" w:ascii="仿宋" w:hAnsi="仿宋" w:eastAsia="仿宋" w:cs="仿宋"/>
                <w:color w:val="000000"/>
                <w:kern w:val="0"/>
                <w:sz w:val="18"/>
                <w:szCs w:val="18"/>
              </w:rPr>
            </w:pPr>
          </w:p>
        </w:tc>
        <w:tc>
          <w:tcPr>
            <w:tcW w:w="1210" w:type="dxa"/>
            <w:vAlign w:val="center"/>
          </w:tcPr>
          <w:p w14:paraId="02C0FB24">
            <w:pPr>
              <w:jc w:val="center"/>
              <w:rPr>
                <w:rFonts w:hint="eastAsia" w:ascii="仿宋" w:hAnsi="仿宋" w:eastAsia="仿宋" w:cs="仿宋"/>
                <w:color w:val="000000"/>
                <w:kern w:val="0"/>
                <w:sz w:val="18"/>
                <w:szCs w:val="18"/>
              </w:rPr>
            </w:pPr>
          </w:p>
        </w:tc>
      </w:tr>
      <w:tr w14:paraId="7897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3BB4E2B7">
            <w:pPr>
              <w:jc w:val="center"/>
              <w:rPr>
                <w:rFonts w:hint="eastAsia" w:ascii="仿宋" w:hAnsi="仿宋" w:eastAsia="仿宋" w:cs="仿宋"/>
                <w:color w:val="000000"/>
                <w:kern w:val="0"/>
                <w:sz w:val="18"/>
                <w:szCs w:val="18"/>
              </w:rPr>
            </w:pPr>
          </w:p>
        </w:tc>
        <w:tc>
          <w:tcPr>
            <w:tcW w:w="750" w:type="dxa"/>
            <w:vMerge w:val="restart"/>
            <w:vAlign w:val="center"/>
          </w:tcPr>
          <w:p w14:paraId="2A0A48F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效益指标</w:t>
            </w:r>
          </w:p>
        </w:tc>
        <w:tc>
          <w:tcPr>
            <w:tcW w:w="1076" w:type="dxa"/>
            <w:vAlign w:val="center"/>
          </w:tcPr>
          <w:p w14:paraId="291C69D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经济效益指标</w:t>
            </w:r>
          </w:p>
        </w:tc>
        <w:tc>
          <w:tcPr>
            <w:tcW w:w="829" w:type="dxa"/>
            <w:vAlign w:val="center"/>
          </w:tcPr>
          <w:p w14:paraId="5E97DB88">
            <w:pPr>
              <w:rPr>
                <w:rFonts w:hint="eastAsia" w:ascii="仿宋" w:hAnsi="仿宋" w:eastAsia="仿宋" w:cs="仿宋"/>
                <w:color w:val="000000"/>
                <w:kern w:val="0"/>
                <w:sz w:val="18"/>
                <w:szCs w:val="18"/>
              </w:rPr>
            </w:pPr>
          </w:p>
        </w:tc>
        <w:tc>
          <w:tcPr>
            <w:tcW w:w="1005" w:type="dxa"/>
            <w:vAlign w:val="center"/>
          </w:tcPr>
          <w:p w14:paraId="7B826A04">
            <w:pPr>
              <w:jc w:val="center"/>
              <w:rPr>
                <w:sz w:val="18"/>
                <w:szCs w:val="18"/>
              </w:rPr>
            </w:pPr>
          </w:p>
        </w:tc>
        <w:tc>
          <w:tcPr>
            <w:tcW w:w="1110" w:type="dxa"/>
            <w:vAlign w:val="center"/>
          </w:tcPr>
          <w:p w14:paraId="5DA7E360">
            <w:pPr>
              <w:jc w:val="center"/>
              <w:rPr>
                <w:rFonts w:hint="eastAsia" w:ascii="仿宋" w:hAnsi="仿宋" w:eastAsia="仿宋" w:cs="仿宋"/>
                <w:color w:val="000000"/>
                <w:kern w:val="0"/>
                <w:sz w:val="18"/>
                <w:szCs w:val="18"/>
              </w:rPr>
            </w:pPr>
          </w:p>
        </w:tc>
        <w:tc>
          <w:tcPr>
            <w:tcW w:w="855" w:type="dxa"/>
            <w:vAlign w:val="center"/>
          </w:tcPr>
          <w:p w14:paraId="57F2461D">
            <w:pPr>
              <w:jc w:val="center"/>
              <w:rPr>
                <w:rFonts w:hint="eastAsia" w:ascii="仿宋" w:hAnsi="仿宋" w:eastAsia="仿宋" w:cs="仿宋"/>
                <w:color w:val="000000"/>
                <w:kern w:val="0"/>
                <w:sz w:val="18"/>
                <w:szCs w:val="18"/>
              </w:rPr>
            </w:pPr>
          </w:p>
        </w:tc>
        <w:tc>
          <w:tcPr>
            <w:tcW w:w="1327" w:type="dxa"/>
            <w:vAlign w:val="center"/>
          </w:tcPr>
          <w:p w14:paraId="1B914CA2">
            <w:pPr>
              <w:jc w:val="center"/>
              <w:rPr>
                <w:rFonts w:hint="eastAsia" w:ascii="仿宋" w:hAnsi="仿宋" w:eastAsia="仿宋" w:cs="仿宋"/>
                <w:color w:val="000000"/>
                <w:kern w:val="0"/>
                <w:sz w:val="18"/>
                <w:szCs w:val="18"/>
              </w:rPr>
            </w:pPr>
          </w:p>
        </w:tc>
        <w:tc>
          <w:tcPr>
            <w:tcW w:w="1210" w:type="dxa"/>
            <w:vAlign w:val="center"/>
          </w:tcPr>
          <w:p w14:paraId="37B942C4">
            <w:pPr>
              <w:jc w:val="center"/>
              <w:rPr>
                <w:rFonts w:hint="eastAsia" w:ascii="仿宋" w:hAnsi="仿宋" w:eastAsia="仿宋" w:cs="仿宋"/>
                <w:color w:val="000000"/>
                <w:kern w:val="0"/>
                <w:sz w:val="18"/>
                <w:szCs w:val="18"/>
              </w:rPr>
            </w:pPr>
          </w:p>
        </w:tc>
      </w:tr>
      <w:tr w14:paraId="7DAC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152B417B">
            <w:pPr>
              <w:jc w:val="center"/>
              <w:rPr>
                <w:rFonts w:hint="eastAsia" w:ascii="仿宋" w:hAnsi="仿宋" w:eastAsia="仿宋" w:cs="仿宋"/>
                <w:color w:val="000000"/>
                <w:kern w:val="0"/>
                <w:sz w:val="18"/>
                <w:szCs w:val="18"/>
              </w:rPr>
            </w:pPr>
          </w:p>
        </w:tc>
        <w:tc>
          <w:tcPr>
            <w:tcW w:w="750" w:type="dxa"/>
            <w:vMerge w:val="continue"/>
            <w:vAlign w:val="center"/>
          </w:tcPr>
          <w:p w14:paraId="15AC6647">
            <w:pPr>
              <w:jc w:val="center"/>
              <w:rPr>
                <w:rFonts w:hint="eastAsia" w:ascii="仿宋" w:hAnsi="仿宋" w:eastAsia="仿宋" w:cs="仿宋"/>
                <w:color w:val="000000"/>
                <w:kern w:val="0"/>
                <w:sz w:val="18"/>
                <w:szCs w:val="18"/>
              </w:rPr>
            </w:pPr>
          </w:p>
        </w:tc>
        <w:tc>
          <w:tcPr>
            <w:tcW w:w="1076" w:type="dxa"/>
            <w:vAlign w:val="center"/>
          </w:tcPr>
          <w:p w14:paraId="5DF8B2C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829" w:type="dxa"/>
            <w:vAlign w:val="center"/>
          </w:tcPr>
          <w:p w14:paraId="30562A5A">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1005" w:type="dxa"/>
            <w:vAlign w:val="center"/>
          </w:tcPr>
          <w:p w14:paraId="4515111F">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为企业减负，进一步推广企业开办一网办</w:t>
            </w:r>
          </w:p>
        </w:tc>
        <w:tc>
          <w:tcPr>
            <w:tcW w:w="1110" w:type="dxa"/>
            <w:vAlign w:val="center"/>
          </w:tcPr>
          <w:p w14:paraId="70243B1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切实保障企业开办零成本</w:t>
            </w:r>
          </w:p>
        </w:tc>
        <w:tc>
          <w:tcPr>
            <w:tcW w:w="855" w:type="dxa"/>
            <w:vAlign w:val="center"/>
          </w:tcPr>
          <w:p w14:paraId="50AD875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w:t>
            </w:r>
          </w:p>
        </w:tc>
        <w:tc>
          <w:tcPr>
            <w:tcW w:w="1327" w:type="dxa"/>
            <w:vAlign w:val="center"/>
          </w:tcPr>
          <w:p w14:paraId="3E8AE01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1210" w:type="dxa"/>
            <w:vAlign w:val="center"/>
          </w:tcPr>
          <w:p w14:paraId="7EE50EEA">
            <w:pPr>
              <w:jc w:val="center"/>
              <w:rPr>
                <w:rFonts w:hint="eastAsia" w:ascii="仿宋" w:hAnsi="仿宋" w:eastAsia="仿宋" w:cs="仿宋"/>
                <w:color w:val="000000"/>
                <w:kern w:val="0"/>
                <w:sz w:val="18"/>
                <w:szCs w:val="18"/>
              </w:rPr>
            </w:pPr>
          </w:p>
        </w:tc>
      </w:tr>
      <w:tr w14:paraId="5CFD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4BBD7190">
            <w:pPr>
              <w:jc w:val="center"/>
              <w:rPr>
                <w:rFonts w:hint="eastAsia" w:ascii="仿宋" w:hAnsi="仿宋" w:eastAsia="仿宋" w:cs="仿宋"/>
                <w:color w:val="000000"/>
                <w:kern w:val="0"/>
                <w:sz w:val="18"/>
                <w:szCs w:val="18"/>
              </w:rPr>
            </w:pPr>
          </w:p>
        </w:tc>
        <w:tc>
          <w:tcPr>
            <w:tcW w:w="750" w:type="dxa"/>
            <w:vMerge w:val="continue"/>
            <w:vAlign w:val="center"/>
          </w:tcPr>
          <w:p w14:paraId="56C661CD">
            <w:pPr>
              <w:jc w:val="center"/>
              <w:rPr>
                <w:rFonts w:hint="eastAsia" w:ascii="仿宋" w:hAnsi="仿宋" w:eastAsia="仿宋" w:cs="仿宋"/>
                <w:color w:val="000000"/>
                <w:kern w:val="0"/>
                <w:sz w:val="18"/>
                <w:szCs w:val="18"/>
              </w:rPr>
            </w:pPr>
          </w:p>
        </w:tc>
        <w:tc>
          <w:tcPr>
            <w:tcW w:w="1076" w:type="dxa"/>
            <w:vAlign w:val="center"/>
          </w:tcPr>
          <w:p w14:paraId="231BF26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生态效益指标</w:t>
            </w:r>
          </w:p>
        </w:tc>
        <w:tc>
          <w:tcPr>
            <w:tcW w:w="829" w:type="dxa"/>
            <w:vAlign w:val="center"/>
          </w:tcPr>
          <w:p w14:paraId="6DDE1482">
            <w:pPr>
              <w:rPr>
                <w:rFonts w:hint="eastAsia" w:ascii="仿宋" w:hAnsi="仿宋" w:eastAsia="仿宋" w:cs="仿宋"/>
                <w:color w:val="000000"/>
                <w:kern w:val="0"/>
                <w:sz w:val="18"/>
                <w:szCs w:val="18"/>
              </w:rPr>
            </w:pPr>
          </w:p>
        </w:tc>
        <w:tc>
          <w:tcPr>
            <w:tcW w:w="1005" w:type="dxa"/>
            <w:vAlign w:val="center"/>
          </w:tcPr>
          <w:p w14:paraId="5B942A03">
            <w:pPr>
              <w:jc w:val="center"/>
              <w:rPr>
                <w:sz w:val="18"/>
                <w:szCs w:val="18"/>
              </w:rPr>
            </w:pPr>
          </w:p>
        </w:tc>
        <w:tc>
          <w:tcPr>
            <w:tcW w:w="1110" w:type="dxa"/>
            <w:vAlign w:val="center"/>
          </w:tcPr>
          <w:p w14:paraId="5859494B">
            <w:pPr>
              <w:jc w:val="center"/>
              <w:rPr>
                <w:rFonts w:hint="eastAsia" w:ascii="仿宋" w:hAnsi="仿宋" w:eastAsia="仿宋" w:cs="仿宋"/>
                <w:color w:val="000000"/>
                <w:kern w:val="0"/>
                <w:sz w:val="18"/>
                <w:szCs w:val="18"/>
              </w:rPr>
            </w:pPr>
          </w:p>
        </w:tc>
        <w:tc>
          <w:tcPr>
            <w:tcW w:w="855" w:type="dxa"/>
            <w:vAlign w:val="center"/>
          </w:tcPr>
          <w:p w14:paraId="0CD0A856">
            <w:pPr>
              <w:jc w:val="center"/>
              <w:rPr>
                <w:rFonts w:hint="eastAsia" w:ascii="仿宋" w:hAnsi="仿宋" w:eastAsia="仿宋" w:cs="仿宋"/>
                <w:color w:val="000000"/>
                <w:kern w:val="0"/>
                <w:sz w:val="18"/>
                <w:szCs w:val="18"/>
              </w:rPr>
            </w:pPr>
          </w:p>
        </w:tc>
        <w:tc>
          <w:tcPr>
            <w:tcW w:w="1327" w:type="dxa"/>
            <w:vAlign w:val="center"/>
          </w:tcPr>
          <w:p w14:paraId="79706743">
            <w:pPr>
              <w:jc w:val="center"/>
              <w:rPr>
                <w:rFonts w:hint="eastAsia" w:ascii="仿宋" w:hAnsi="仿宋" w:eastAsia="仿宋" w:cs="仿宋"/>
                <w:color w:val="000000"/>
                <w:kern w:val="0"/>
                <w:sz w:val="18"/>
                <w:szCs w:val="18"/>
              </w:rPr>
            </w:pPr>
          </w:p>
        </w:tc>
        <w:tc>
          <w:tcPr>
            <w:tcW w:w="1210" w:type="dxa"/>
            <w:vAlign w:val="center"/>
          </w:tcPr>
          <w:p w14:paraId="597F096B">
            <w:pPr>
              <w:jc w:val="center"/>
              <w:rPr>
                <w:rFonts w:hint="eastAsia" w:ascii="仿宋" w:hAnsi="仿宋" w:eastAsia="仿宋" w:cs="仿宋"/>
                <w:color w:val="000000"/>
                <w:kern w:val="0"/>
                <w:sz w:val="18"/>
                <w:szCs w:val="18"/>
              </w:rPr>
            </w:pPr>
          </w:p>
        </w:tc>
      </w:tr>
      <w:tr w14:paraId="2AB0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5957A6C7">
            <w:pPr>
              <w:jc w:val="center"/>
              <w:rPr>
                <w:rFonts w:hint="eastAsia" w:ascii="仿宋" w:hAnsi="仿宋" w:eastAsia="仿宋" w:cs="仿宋"/>
                <w:color w:val="000000"/>
                <w:kern w:val="0"/>
                <w:sz w:val="18"/>
                <w:szCs w:val="18"/>
              </w:rPr>
            </w:pPr>
          </w:p>
        </w:tc>
        <w:tc>
          <w:tcPr>
            <w:tcW w:w="750" w:type="dxa"/>
            <w:vMerge w:val="continue"/>
            <w:vAlign w:val="center"/>
          </w:tcPr>
          <w:p w14:paraId="6A9F8BB5">
            <w:pPr>
              <w:jc w:val="center"/>
              <w:rPr>
                <w:rFonts w:hint="eastAsia" w:ascii="仿宋" w:hAnsi="仿宋" w:eastAsia="仿宋" w:cs="仿宋"/>
                <w:color w:val="000000"/>
                <w:kern w:val="0"/>
                <w:sz w:val="18"/>
                <w:szCs w:val="18"/>
              </w:rPr>
            </w:pPr>
          </w:p>
        </w:tc>
        <w:tc>
          <w:tcPr>
            <w:tcW w:w="1076" w:type="dxa"/>
            <w:vAlign w:val="center"/>
          </w:tcPr>
          <w:p w14:paraId="57EBB50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可持续影响指标</w:t>
            </w:r>
          </w:p>
        </w:tc>
        <w:tc>
          <w:tcPr>
            <w:tcW w:w="829" w:type="dxa"/>
            <w:vAlign w:val="center"/>
          </w:tcPr>
          <w:p w14:paraId="2B08D53D">
            <w:pPr>
              <w:rPr>
                <w:rFonts w:hint="eastAsia" w:ascii="仿宋" w:hAnsi="仿宋" w:eastAsia="仿宋" w:cs="仿宋"/>
                <w:color w:val="000000"/>
                <w:kern w:val="0"/>
                <w:sz w:val="18"/>
                <w:szCs w:val="18"/>
              </w:rPr>
            </w:pPr>
          </w:p>
        </w:tc>
        <w:tc>
          <w:tcPr>
            <w:tcW w:w="1005" w:type="dxa"/>
            <w:vAlign w:val="center"/>
          </w:tcPr>
          <w:p w14:paraId="76BFC7CC">
            <w:pPr>
              <w:jc w:val="center"/>
              <w:rPr>
                <w:sz w:val="18"/>
                <w:szCs w:val="18"/>
              </w:rPr>
            </w:pPr>
          </w:p>
        </w:tc>
        <w:tc>
          <w:tcPr>
            <w:tcW w:w="1110" w:type="dxa"/>
            <w:vAlign w:val="center"/>
          </w:tcPr>
          <w:p w14:paraId="4C3FC1DB">
            <w:pPr>
              <w:jc w:val="center"/>
              <w:rPr>
                <w:rFonts w:hint="eastAsia" w:ascii="仿宋" w:hAnsi="仿宋" w:eastAsia="仿宋" w:cs="仿宋"/>
                <w:color w:val="000000"/>
                <w:kern w:val="0"/>
                <w:sz w:val="18"/>
                <w:szCs w:val="18"/>
              </w:rPr>
            </w:pPr>
          </w:p>
        </w:tc>
        <w:tc>
          <w:tcPr>
            <w:tcW w:w="855" w:type="dxa"/>
            <w:vAlign w:val="center"/>
          </w:tcPr>
          <w:p w14:paraId="1F00D38E">
            <w:pPr>
              <w:jc w:val="center"/>
              <w:rPr>
                <w:rFonts w:hint="eastAsia" w:ascii="仿宋" w:hAnsi="仿宋" w:eastAsia="仿宋" w:cs="仿宋"/>
                <w:color w:val="000000"/>
                <w:kern w:val="0"/>
                <w:sz w:val="18"/>
                <w:szCs w:val="18"/>
              </w:rPr>
            </w:pPr>
          </w:p>
        </w:tc>
        <w:tc>
          <w:tcPr>
            <w:tcW w:w="1327" w:type="dxa"/>
            <w:vAlign w:val="center"/>
          </w:tcPr>
          <w:p w14:paraId="0AE8E089">
            <w:pPr>
              <w:jc w:val="center"/>
              <w:rPr>
                <w:rFonts w:hint="eastAsia" w:ascii="仿宋" w:hAnsi="仿宋" w:eastAsia="仿宋" w:cs="仿宋"/>
                <w:color w:val="000000"/>
                <w:kern w:val="0"/>
                <w:sz w:val="18"/>
                <w:szCs w:val="18"/>
              </w:rPr>
            </w:pPr>
          </w:p>
        </w:tc>
        <w:tc>
          <w:tcPr>
            <w:tcW w:w="1210" w:type="dxa"/>
            <w:vAlign w:val="center"/>
          </w:tcPr>
          <w:p w14:paraId="56E70255">
            <w:pPr>
              <w:jc w:val="center"/>
              <w:rPr>
                <w:rFonts w:hint="eastAsia" w:ascii="仿宋" w:hAnsi="仿宋" w:eastAsia="仿宋" w:cs="仿宋"/>
                <w:color w:val="000000"/>
                <w:kern w:val="0"/>
                <w:sz w:val="18"/>
                <w:szCs w:val="18"/>
              </w:rPr>
            </w:pPr>
          </w:p>
        </w:tc>
      </w:tr>
      <w:tr w14:paraId="3F21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continue"/>
            <w:vAlign w:val="center"/>
          </w:tcPr>
          <w:p w14:paraId="3D3E0668">
            <w:pPr>
              <w:jc w:val="center"/>
              <w:rPr>
                <w:rFonts w:hint="eastAsia" w:ascii="仿宋" w:hAnsi="仿宋" w:eastAsia="仿宋" w:cs="仿宋"/>
                <w:color w:val="000000"/>
                <w:kern w:val="0"/>
                <w:sz w:val="18"/>
                <w:szCs w:val="18"/>
              </w:rPr>
            </w:pPr>
          </w:p>
        </w:tc>
        <w:tc>
          <w:tcPr>
            <w:tcW w:w="750" w:type="dxa"/>
            <w:vAlign w:val="center"/>
          </w:tcPr>
          <w:p w14:paraId="3F418DC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满意度指标</w:t>
            </w:r>
          </w:p>
        </w:tc>
        <w:tc>
          <w:tcPr>
            <w:tcW w:w="1076" w:type="dxa"/>
            <w:vAlign w:val="center"/>
          </w:tcPr>
          <w:p w14:paraId="4918101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服务对象满意度指标</w:t>
            </w:r>
          </w:p>
        </w:tc>
        <w:tc>
          <w:tcPr>
            <w:tcW w:w="829" w:type="dxa"/>
            <w:vAlign w:val="center"/>
          </w:tcPr>
          <w:p w14:paraId="52AAAF03">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w:t>
            </w:r>
          </w:p>
        </w:tc>
        <w:tc>
          <w:tcPr>
            <w:tcW w:w="1005" w:type="dxa"/>
            <w:vAlign w:val="center"/>
          </w:tcPr>
          <w:p w14:paraId="7207C00C">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提高办事效率，提升市场服务率满意度</w:t>
            </w:r>
          </w:p>
        </w:tc>
        <w:tc>
          <w:tcPr>
            <w:tcW w:w="1110" w:type="dxa"/>
            <w:vAlign w:val="center"/>
          </w:tcPr>
          <w:p w14:paraId="66B82A5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大于95%以上</w:t>
            </w:r>
          </w:p>
        </w:tc>
        <w:tc>
          <w:tcPr>
            <w:tcW w:w="855" w:type="dxa"/>
            <w:vAlign w:val="center"/>
          </w:tcPr>
          <w:p w14:paraId="2EAEB31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327" w:type="dxa"/>
            <w:vAlign w:val="center"/>
          </w:tcPr>
          <w:p w14:paraId="57606CD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15.00</w:t>
            </w:r>
          </w:p>
        </w:tc>
        <w:tc>
          <w:tcPr>
            <w:tcW w:w="1210" w:type="dxa"/>
            <w:vAlign w:val="center"/>
          </w:tcPr>
          <w:p w14:paraId="128E3CA4">
            <w:pPr>
              <w:jc w:val="center"/>
              <w:rPr>
                <w:rFonts w:hint="eastAsia" w:ascii="仿宋" w:hAnsi="仿宋" w:eastAsia="仿宋" w:cs="仿宋"/>
                <w:color w:val="000000"/>
                <w:kern w:val="0"/>
                <w:sz w:val="18"/>
                <w:szCs w:val="18"/>
              </w:rPr>
            </w:pPr>
          </w:p>
        </w:tc>
      </w:tr>
      <w:tr w14:paraId="20A5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4F7844FC">
            <w:pPr>
              <w:jc w:val="center"/>
              <w:rPr>
                <w:rFonts w:hint="eastAsia" w:ascii="仿宋" w:hAnsi="仿宋" w:eastAsia="仿宋" w:cs="仿宋"/>
                <w:color w:val="000000"/>
                <w:kern w:val="0"/>
                <w:sz w:val="18"/>
                <w:szCs w:val="18"/>
              </w:rPr>
            </w:pPr>
          </w:p>
        </w:tc>
        <w:tc>
          <w:tcPr>
            <w:tcW w:w="750" w:type="dxa"/>
            <w:vMerge w:val="restart"/>
            <w:vAlign w:val="center"/>
          </w:tcPr>
          <w:p w14:paraId="029A19D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成本指标</w:t>
            </w:r>
          </w:p>
        </w:tc>
        <w:tc>
          <w:tcPr>
            <w:tcW w:w="1076" w:type="dxa"/>
            <w:vAlign w:val="center"/>
          </w:tcPr>
          <w:p w14:paraId="3D8C8EC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经济成本指标</w:t>
            </w:r>
          </w:p>
        </w:tc>
        <w:tc>
          <w:tcPr>
            <w:tcW w:w="829" w:type="dxa"/>
            <w:vAlign w:val="center"/>
          </w:tcPr>
          <w:p w14:paraId="5671A6AE">
            <w:pPr>
              <w:rPr>
                <w:rFonts w:hint="eastAsia" w:ascii="仿宋" w:hAnsi="仿宋" w:eastAsia="仿宋" w:cs="仿宋"/>
                <w:color w:val="000000"/>
                <w:kern w:val="0"/>
                <w:sz w:val="18"/>
                <w:szCs w:val="18"/>
              </w:rPr>
            </w:pPr>
          </w:p>
        </w:tc>
        <w:tc>
          <w:tcPr>
            <w:tcW w:w="1005" w:type="dxa"/>
            <w:vAlign w:val="center"/>
          </w:tcPr>
          <w:p w14:paraId="056C5546">
            <w:pPr>
              <w:jc w:val="center"/>
              <w:rPr>
                <w:sz w:val="18"/>
                <w:szCs w:val="18"/>
              </w:rPr>
            </w:pPr>
          </w:p>
        </w:tc>
        <w:tc>
          <w:tcPr>
            <w:tcW w:w="1110" w:type="dxa"/>
            <w:vAlign w:val="center"/>
          </w:tcPr>
          <w:p w14:paraId="2802CC64">
            <w:pPr>
              <w:jc w:val="center"/>
              <w:rPr>
                <w:rFonts w:hint="eastAsia" w:ascii="仿宋" w:hAnsi="仿宋" w:eastAsia="仿宋" w:cs="仿宋"/>
                <w:color w:val="000000"/>
                <w:kern w:val="0"/>
                <w:sz w:val="18"/>
                <w:szCs w:val="18"/>
              </w:rPr>
            </w:pPr>
          </w:p>
        </w:tc>
        <w:tc>
          <w:tcPr>
            <w:tcW w:w="855" w:type="dxa"/>
            <w:vAlign w:val="center"/>
          </w:tcPr>
          <w:p w14:paraId="0AA78702">
            <w:pPr>
              <w:jc w:val="center"/>
              <w:rPr>
                <w:rFonts w:hint="eastAsia" w:ascii="仿宋" w:hAnsi="仿宋" w:eastAsia="仿宋" w:cs="仿宋"/>
                <w:color w:val="000000"/>
                <w:kern w:val="0"/>
                <w:sz w:val="18"/>
                <w:szCs w:val="18"/>
              </w:rPr>
            </w:pPr>
          </w:p>
        </w:tc>
        <w:tc>
          <w:tcPr>
            <w:tcW w:w="1327" w:type="dxa"/>
            <w:vAlign w:val="center"/>
          </w:tcPr>
          <w:p w14:paraId="50FD7384">
            <w:pPr>
              <w:jc w:val="center"/>
              <w:rPr>
                <w:rFonts w:hint="eastAsia" w:ascii="仿宋" w:hAnsi="仿宋" w:eastAsia="仿宋" w:cs="仿宋"/>
                <w:color w:val="000000"/>
                <w:kern w:val="0"/>
                <w:sz w:val="18"/>
                <w:szCs w:val="18"/>
              </w:rPr>
            </w:pPr>
          </w:p>
        </w:tc>
        <w:tc>
          <w:tcPr>
            <w:tcW w:w="1210" w:type="dxa"/>
            <w:vAlign w:val="center"/>
          </w:tcPr>
          <w:p w14:paraId="3B4A99CA">
            <w:pPr>
              <w:jc w:val="center"/>
              <w:rPr>
                <w:rFonts w:hint="eastAsia" w:ascii="仿宋" w:hAnsi="仿宋" w:eastAsia="仿宋" w:cs="仿宋"/>
                <w:color w:val="000000"/>
                <w:kern w:val="0"/>
                <w:sz w:val="18"/>
                <w:szCs w:val="18"/>
              </w:rPr>
            </w:pPr>
          </w:p>
        </w:tc>
      </w:tr>
      <w:tr w14:paraId="1F08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3BBFA466">
            <w:pPr>
              <w:jc w:val="center"/>
              <w:rPr>
                <w:rFonts w:hint="eastAsia" w:ascii="仿宋" w:hAnsi="仿宋" w:eastAsia="仿宋" w:cs="仿宋"/>
                <w:color w:val="000000"/>
                <w:kern w:val="0"/>
                <w:sz w:val="18"/>
                <w:szCs w:val="18"/>
              </w:rPr>
            </w:pPr>
          </w:p>
        </w:tc>
        <w:tc>
          <w:tcPr>
            <w:tcW w:w="750" w:type="dxa"/>
            <w:vMerge w:val="continue"/>
            <w:vAlign w:val="center"/>
          </w:tcPr>
          <w:p w14:paraId="75DA1C1E">
            <w:pPr>
              <w:jc w:val="center"/>
              <w:rPr>
                <w:rFonts w:hint="eastAsia" w:ascii="仿宋" w:hAnsi="仿宋" w:eastAsia="仿宋" w:cs="仿宋"/>
                <w:color w:val="000000"/>
                <w:kern w:val="0"/>
                <w:sz w:val="18"/>
                <w:szCs w:val="18"/>
              </w:rPr>
            </w:pPr>
          </w:p>
        </w:tc>
        <w:tc>
          <w:tcPr>
            <w:tcW w:w="1076" w:type="dxa"/>
            <w:vAlign w:val="center"/>
          </w:tcPr>
          <w:p w14:paraId="09EC83D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社会成本指标</w:t>
            </w:r>
          </w:p>
        </w:tc>
        <w:tc>
          <w:tcPr>
            <w:tcW w:w="829" w:type="dxa"/>
            <w:vAlign w:val="center"/>
          </w:tcPr>
          <w:p w14:paraId="1C66C2DF">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社会成本指标</w:t>
            </w:r>
          </w:p>
        </w:tc>
        <w:tc>
          <w:tcPr>
            <w:tcW w:w="1005" w:type="dxa"/>
            <w:vAlign w:val="center"/>
          </w:tcPr>
          <w:p w14:paraId="3BEB32BE">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首套公章免费刻，实现企业开办零成本</w:t>
            </w:r>
          </w:p>
        </w:tc>
        <w:tc>
          <w:tcPr>
            <w:tcW w:w="1110" w:type="dxa"/>
            <w:vAlign w:val="center"/>
          </w:tcPr>
          <w:p w14:paraId="56D06B1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聚焦市场主体需求，打造流程最简、时限最短、方式最优、费用最少的审批服务</w:t>
            </w:r>
          </w:p>
        </w:tc>
        <w:tc>
          <w:tcPr>
            <w:tcW w:w="855" w:type="dxa"/>
            <w:vAlign w:val="center"/>
          </w:tcPr>
          <w:p w14:paraId="691C42D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327" w:type="dxa"/>
            <w:vAlign w:val="center"/>
          </w:tcPr>
          <w:p w14:paraId="10084CA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15.00</w:t>
            </w:r>
          </w:p>
        </w:tc>
        <w:tc>
          <w:tcPr>
            <w:tcW w:w="1210" w:type="dxa"/>
            <w:vAlign w:val="center"/>
          </w:tcPr>
          <w:p w14:paraId="67FF305D">
            <w:pPr>
              <w:jc w:val="center"/>
              <w:rPr>
                <w:rFonts w:hint="eastAsia" w:ascii="仿宋" w:hAnsi="仿宋" w:eastAsia="仿宋" w:cs="仿宋"/>
                <w:color w:val="000000"/>
                <w:kern w:val="0"/>
                <w:sz w:val="18"/>
                <w:szCs w:val="18"/>
              </w:rPr>
            </w:pPr>
          </w:p>
        </w:tc>
      </w:tr>
      <w:tr w14:paraId="73DE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2" w:type="dxa"/>
            <w:vMerge w:val="continue"/>
            <w:vAlign w:val="center"/>
          </w:tcPr>
          <w:p w14:paraId="42223299">
            <w:pPr>
              <w:jc w:val="center"/>
              <w:rPr>
                <w:rFonts w:hint="eastAsia" w:ascii="仿宋" w:hAnsi="仿宋" w:eastAsia="仿宋" w:cs="仿宋"/>
                <w:color w:val="000000"/>
                <w:kern w:val="0"/>
                <w:sz w:val="18"/>
                <w:szCs w:val="18"/>
              </w:rPr>
            </w:pPr>
          </w:p>
        </w:tc>
        <w:tc>
          <w:tcPr>
            <w:tcW w:w="750" w:type="dxa"/>
            <w:vMerge w:val="continue"/>
            <w:vAlign w:val="center"/>
          </w:tcPr>
          <w:p w14:paraId="4505E30F">
            <w:pPr>
              <w:jc w:val="center"/>
              <w:rPr>
                <w:rFonts w:hint="eastAsia" w:ascii="仿宋" w:hAnsi="仿宋" w:eastAsia="仿宋" w:cs="仿宋"/>
                <w:color w:val="000000"/>
                <w:kern w:val="0"/>
                <w:sz w:val="18"/>
                <w:szCs w:val="18"/>
              </w:rPr>
            </w:pPr>
          </w:p>
        </w:tc>
        <w:tc>
          <w:tcPr>
            <w:tcW w:w="1076" w:type="dxa"/>
            <w:vAlign w:val="center"/>
          </w:tcPr>
          <w:p w14:paraId="780066E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生态环境成本指标</w:t>
            </w:r>
          </w:p>
        </w:tc>
        <w:tc>
          <w:tcPr>
            <w:tcW w:w="829" w:type="dxa"/>
            <w:vAlign w:val="center"/>
          </w:tcPr>
          <w:p w14:paraId="60A429C6">
            <w:pPr>
              <w:rPr>
                <w:rFonts w:hint="eastAsia" w:ascii="仿宋" w:hAnsi="仿宋" w:eastAsia="仿宋" w:cs="仿宋"/>
                <w:color w:val="000000"/>
                <w:kern w:val="0"/>
                <w:sz w:val="18"/>
                <w:szCs w:val="18"/>
              </w:rPr>
            </w:pPr>
          </w:p>
        </w:tc>
        <w:tc>
          <w:tcPr>
            <w:tcW w:w="1005" w:type="dxa"/>
            <w:vAlign w:val="center"/>
          </w:tcPr>
          <w:p w14:paraId="0F301C15">
            <w:pPr>
              <w:jc w:val="center"/>
              <w:rPr>
                <w:sz w:val="18"/>
                <w:szCs w:val="18"/>
              </w:rPr>
            </w:pPr>
          </w:p>
        </w:tc>
        <w:tc>
          <w:tcPr>
            <w:tcW w:w="1110" w:type="dxa"/>
            <w:vAlign w:val="center"/>
          </w:tcPr>
          <w:p w14:paraId="48B9B2A5">
            <w:pPr>
              <w:jc w:val="center"/>
              <w:rPr>
                <w:rFonts w:hint="eastAsia" w:ascii="仿宋" w:hAnsi="仿宋" w:eastAsia="仿宋" w:cs="仿宋"/>
                <w:color w:val="000000"/>
                <w:kern w:val="0"/>
                <w:sz w:val="18"/>
                <w:szCs w:val="18"/>
              </w:rPr>
            </w:pPr>
          </w:p>
        </w:tc>
        <w:tc>
          <w:tcPr>
            <w:tcW w:w="855" w:type="dxa"/>
            <w:vAlign w:val="center"/>
          </w:tcPr>
          <w:p w14:paraId="367C8739">
            <w:pPr>
              <w:jc w:val="center"/>
              <w:rPr>
                <w:rFonts w:hint="eastAsia" w:ascii="仿宋" w:hAnsi="仿宋" w:eastAsia="仿宋" w:cs="仿宋"/>
                <w:color w:val="000000"/>
                <w:kern w:val="0"/>
                <w:sz w:val="18"/>
                <w:szCs w:val="18"/>
              </w:rPr>
            </w:pPr>
          </w:p>
        </w:tc>
        <w:tc>
          <w:tcPr>
            <w:tcW w:w="1327" w:type="dxa"/>
            <w:vAlign w:val="center"/>
          </w:tcPr>
          <w:p w14:paraId="3469146A">
            <w:pPr>
              <w:jc w:val="center"/>
              <w:rPr>
                <w:rFonts w:hint="eastAsia" w:ascii="仿宋" w:hAnsi="仿宋" w:eastAsia="仿宋" w:cs="仿宋"/>
                <w:color w:val="000000"/>
                <w:kern w:val="0"/>
                <w:sz w:val="18"/>
                <w:szCs w:val="18"/>
              </w:rPr>
            </w:pPr>
          </w:p>
        </w:tc>
        <w:tc>
          <w:tcPr>
            <w:tcW w:w="1210" w:type="dxa"/>
            <w:vAlign w:val="center"/>
          </w:tcPr>
          <w:p w14:paraId="095FA4BD">
            <w:pPr>
              <w:jc w:val="center"/>
              <w:rPr>
                <w:rFonts w:hint="eastAsia" w:ascii="仿宋" w:hAnsi="仿宋" w:eastAsia="仿宋" w:cs="仿宋"/>
                <w:color w:val="000000"/>
                <w:kern w:val="0"/>
                <w:sz w:val="18"/>
                <w:szCs w:val="18"/>
              </w:rPr>
            </w:pPr>
          </w:p>
        </w:tc>
      </w:tr>
      <w:tr w14:paraId="641F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502" w:type="dxa"/>
            <w:gridSpan w:val="6"/>
            <w:vAlign w:val="center"/>
          </w:tcPr>
          <w:p w14:paraId="101EF3A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总分</w:t>
            </w:r>
          </w:p>
        </w:tc>
        <w:tc>
          <w:tcPr>
            <w:tcW w:w="855" w:type="dxa"/>
            <w:vAlign w:val="center"/>
          </w:tcPr>
          <w:p w14:paraId="0A30CDD9">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1327" w:type="dxa"/>
            <w:vAlign w:val="center"/>
          </w:tcPr>
          <w:p w14:paraId="66A0A37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63B9ED6E">
            <w:pPr>
              <w:jc w:val="center"/>
              <w:rPr>
                <w:rFonts w:hint="eastAsia" w:ascii="仿宋" w:hAnsi="仿宋" w:eastAsia="仿宋" w:cs="仿宋"/>
                <w:color w:val="000000"/>
                <w:kern w:val="0"/>
                <w:sz w:val="18"/>
                <w:szCs w:val="18"/>
              </w:rPr>
            </w:pPr>
          </w:p>
        </w:tc>
      </w:tr>
    </w:tbl>
    <w:p w14:paraId="646B0779">
      <w:pPr>
        <w:widowControl w:val="0"/>
        <w:kinsoku/>
        <w:autoSpaceDE/>
        <w:autoSpaceDN/>
        <w:adjustRightInd/>
        <w:snapToGrid/>
        <w:spacing w:line="600" w:lineRule="exact"/>
        <w:jc w:val="both"/>
        <w:textAlignment w:val="auto"/>
        <w:rPr>
          <w:rFonts w:hint="default"/>
          <w:lang w:val="en-US" w:eastAsia="zh-CN"/>
        </w:rPr>
      </w:pPr>
    </w:p>
    <w:p w14:paraId="399EADE3">
      <w:pPr>
        <w:widowControl w:val="0"/>
        <w:kinsoku/>
        <w:autoSpaceDE/>
        <w:autoSpaceDN/>
        <w:adjustRightInd/>
        <w:snapToGrid/>
        <w:spacing w:line="600" w:lineRule="exact"/>
        <w:jc w:val="both"/>
        <w:textAlignment w:val="auto"/>
        <w:rPr>
          <w:rFonts w:hint="default"/>
          <w:lang w:val="en-US" w:eastAsia="zh-CN"/>
        </w:rPr>
      </w:pPr>
    </w:p>
    <w:p w14:paraId="23254E8C">
      <w:pPr>
        <w:widowControl w:val="0"/>
        <w:kinsoku/>
        <w:autoSpaceDE/>
        <w:autoSpaceDN/>
        <w:adjustRightInd/>
        <w:snapToGrid/>
        <w:spacing w:line="600" w:lineRule="exact"/>
        <w:jc w:val="both"/>
        <w:textAlignment w:val="auto"/>
        <w:rPr>
          <w:rFonts w:hint="default"/>
          <w:lang w:val="en-US" w:eastAsia="zh-CN"/>
        </w:rPr>
      </w:pPr>
    </w:p>
    <w:p w14:paraId="6E09B638">
      <w:pPr>
        <w:widowControl w:val="0"/>
        <w:kinsoku/>
        <w:autoSpaceDE/>
        <w:autoSpaceDN/>
        <w:adjustRightInd/>
        <w:snapToGrid/>
        <w:spacing w:line="600" w:lineRule="exact"/>
        <w:jc w:val="both"/>
        <w:textAlignment w:val="auto"/>
        <w:rPr>
          <w:rFonts w:hint="default"/>
          <w:lang w:val="en-US" w:eastAsia="zh-CN"/>
        </w:rPr>
      </w:pPr>
    </w:p>
    <w:p w14:paraId="159BD6E1">
      <w:pPr>
        <w:widowControl w:val="0"/>
        <w:kinsoku/>
        <w:autoSpaceDE/>
        <w:autoSpaceDN/>
        <w:adjustRightInd/>
        <w:snapToGrid/>
        <w:spacing w:line="600" w:lineRule="exact"/>
        <w:jc w:val="both"/>
        <w:textAlignment w:val="auto"/>
        <w:rPr>
          <w:rFonts w:hint="default"/>
          <w:lang w:val="en-US" w:eastAsia="zh-CN"/>
        </w:rPr>
      </w:pPr>
    </w:p>
    <w:p w14:paraId="4D8695F7">
      <w:pPr>
        <w:widowControl w:val="0"/>
        <w:kinsoku/>
        <w:autoSpaceDE/>
        <w:autoSpaceDN/>
        <w:adjustRightInd/>
        <w:snapToGrid/>
        <w:spacing w:line="600" w:lineRule="exact"/>
        <w:jc w:val="both"/>
        <w:textAlignment w:val="auto"/>
        <w:rPr>
          <w:rFonts w:hint="default"/>
          <w:lang w:val="en-US" w:eastAsia="zh-CN"/>
        </w:rPr>
      </w:pPr>
    </w:p>
    <w:p w14:paraId="205D54B8">
      <w:pPr>
        <w:widowControl w:val="0"/>
        <w:kinsoku/>
        <w:autoSpaceDE/>
        <w:autoSpaceDN/>
        <w:adjustRightInd/>
        <w:snapToGrid/>
        <w:spacing w:line="600" w:lineRule="exact"/>
        <w:jc w:val="both"/>
        <w:textAlignment w:val="auto"/>
        <w:rPr>
          <w:rFonts w:hint="default"/>
          <w:lang w:val="en-US" w:eastAsia="zh-CN"/>
        </w:rPr>
      </w:pPr>
    </w:p>
    <w:p w14:paraId="75F4DD9A">
      <w:pPr>
        <w:widowControl w:val="0"/>
        <w:kinsoku/>
        <w:autoSpaceDE/>
        <w:autoSpaceDN/>
        <w:adjustRightInd/>
        <w:snapToGrid/>
        <w:spacing w:line="600" w:lineRule="exact"/>
        <w:jc w:val="both"/>
        <w:textAlignment w:val="auto"/>
        <w:rPr>
          <w:rFonts w:hint="default"/>
          <w:lang w:val="en-US" w:eastAsia="zh-CN"/>
        </w:rPr>
      </w:pPr>
    </w:p>
    <w:p w14:paraId="2F37BD05">
      <w:pPr>
        <w:widowControl w:val="0"/>
        <w:kinsoku/>
        <w:autoSpaceDE/>
        <w:autoSpaceDN/>
        <w:adjustRightInd/>
        <w:snapToGrid/>
        <w:spacing w:line="600" w:lineRule="exact"/>
        <w:jc w:val="both"/>
        <w:textAlignment w:val="auto"/>
        <w:rPr>
          <w:rFonts w:hint="default"/>
          <w:lang w:val="en-US" w:eastAsia="zh-CN"/>
        </w:rPr>
      </w:pPr>
    </w:p>
    <w:p w14:paraId="5CC32EE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附件2-5</w:t>
      </w:r>
    </w:p>
    <w:p w14:paraId="7EDD39C8">
      <w:pPr>
        <w:keepNext w:val="0"/>
        <w:keepLines w:val="0"/>
        <w:pageBreakBefore w:val="0"/>
        <w:widowControl/>
        <w:tabs>
          <w:tab w:val="left" w:pos="3611"/>
          <w:tab w:val="left" w:pos="4791"/>
          <w:tab w:val="left" w:pos="5951"/>
          <w:tab w:val="left" w:pos="7071"/>
          <w:tab w:val="left" w:pos="8191"/>
          <w:tab w:val="left" w:pos="9311"/>
        </w:tabs>
        <w:kinsoku/>
        <w:wordWrap/>
        <w:overflowPunct/>
        <w:topLinePunct w:val="0"/>
        <w:autoSpaceDE/>
        <w:autoSpaceDN/>
        <w:bidi w:val="0"/>
        <w:adjustRightInd/>
        <w:snapToGrid w:val="0"/>
        <w:spacing w:line="440" w:lineRule="atLeast"/>
        <w:ind w:left="0"/>
        <w:jc w:val="center"/>
        <w:textAlignment w:val="auto"/>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pPr>
      <w:r>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t>项目支出绩效自评表</w:t>
      </w:r>
    </w:p>
    <w:tbl>
      <w:tblPr>
        <w:tblStyle w:val="8"/>
        <w:tblW w:w="8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765"/>
        <w:gridCol w:w="1061"/>
        <w:gridCol w:w="667"/>
        <w:gridCol w:w="1047"/>
        <w:gridCol w:w="1065"/>
        <w:gridCol w:w="854"/>
        <w:gridCol w:w="1493"/>
        <w:gridCol w:w="1210"/>
      </w:tblGrid>
      <w:tr w14:paraId="71E0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Align w:val="center"/>
          </w:tcPr>
          <w:p w14:paraId="173F7D3E">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项目支出名称</w:t>
            </w:r>
          </w:p>
        </w:tc>
        <w:tc>
          <w:tcPr>
            <w:tcW w:w="8162" w:type="dxa"/>
            <w:gridSpan w:val="8"/>
            <w:vAlign w:val="center"/>
          </w:tcPr>
          <w:p w14:paraId="436D0C1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临聘人员工资</w:t>
            </w:r>
          </w:p>
        </w:tc>
      </w:tr>
      <w:tr w14:paraId="4ACE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Align w:val="center"/>
          </w:tcPr>
          <w:p w14:paraId="5291D82A">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主管部门</w:t>
            </w:r>
          </w:p>
        </w:tc>
        <w:tc>
          <w:tcPr>
            <w:tcW w:w="3540" w:type="dxa"/>
            <w:gridSpan w:val="4"/>
            <w:vAlign w:val="center"/>
          </w:tcPr>
          <w:p w14:paraId="6D8CC13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c>
          <w:tcPr>
            <w:tcW w:w="1065" w:type="dxa"/>
            <w:vAlign w:val="center"/>
          </w:tcPr>
          <w:p w14:paraId="2DF4B414">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实施单位</w:t>
            </w:r>
          </w:p>
        </w:tc>
        <w:tc>
          <w:tcPr>
            <w:tcW w:w="3557" w:type="dxa"/>
            <w:gridSpan w:val="3"/>
            <w:vAlign w:val="center"/>
          </w:tcPr>
          <w:p w14:paraId="1B360C0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r>
      <w:tr w14:paraId="63E4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restart"/>
            <w:vAlign w:val="center"/>
          </w:tcPr>
          <w:p w14:paraId="4D31C56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项目资金(万元)</w:t>
            </w:r>
          </w:p>
        </w:tc>
        <w:tc>
          <w:tcPr>
            <w:tcW w:w="1826" w:type="dxa"/>
            <w:gridSpan w:val="2"/>
            <w:vAlign w:val="center"/>
          </w:tcPr>
          <w:p w14:paraId="592EAA5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 xml:space="preserve">     资金来源</w:t>
            </w:r>
          </w:p>
        </w:tc>
        <w:tc>
          <w:tcPr>
            <w:tcW w:w="667" w:type="dxa"/>
            <w:vAlign w:val="center"/>
          </w:tcPr>
          <w:p w14:paraId="403A097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年初预算数</w:t>
            </w:r>
          </w:p>
        </w:tc>
        <w:tc>
          <w:tcPr>
            <w:tcW w:w="1047" w:type="dxa"/>
            <w:vAlign w:val="center"/>
          </w:tcPr>
          <w:p w14:paraId="26A1B5CD">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全年预算数</w:t>
            </w:r>
          </w:p>
        </w:tc>
        <w:tc>
          <w:tcPr>
            <w:tcW w:w="1065" w:type="dxa"/>
            <w:vAlign w:val="center"/>
          </w:tcPr>
          <w:p w14:paraId="1513A3F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全年执行数</w:t>
            </w:r>
          </w:p>
        </w:tc>
        <w:tc>
          <w:tcPr>
            <w:tcW w:w="854" w:type="dxa"/>
            <w:vAlign w:val="center"/>
          </w:tcPr>
          <w:p w14:paraId="3A711EAC">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493" w:type="dxa"/>
            <w:vAlign w:val="center"/>
          </w:tcPr>
          <w:p w14:paraId="26DB9BE6">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执行率</w:t>
            </w:r>
          </w:p>
        </w:tc>
        <w:tc>
          <w:tcPr>
            <w:tcW w:w="1210" w:type="dxa"/>
            <w:vAlign w:val="center"/>
          </w:tcPr>
          <w:p w14:paraId="34B7AC20">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r>
      <w:tr w14:paraId="165B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9A09870">
            <w:pPr>
              <w:jc w:val="center"/>
              <w:rPr>
                <w:rFonts w:hint="eastAsia" w:ascii="仿宋" w:hAnsi="仿宋" w:eastAsia="仿宋" w:cs="仿宋"/>
                <w:color w:val="000000"/>
                <w:kern w:val="0"/>
                <w:sz w:val="18"/>
                <w:szCs w:val="18"/>
              </w:rPr>
            </w:pPr>
          </w:p>
        </w:tc>
        <w:tc>
          <w:tcPr>
            <w:tcW w:w="1826" w:type="dxa"/>
            <w:gridSpan w:val="2"/>
            <w:vAlign w:val="center"/>
          </w:tcPr>
          <w:p w14:paraId="45E6D074">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其中:当年财政拨款</w:t>
            </w:r>
          </w:p>
        </w:tc>
        <w:tc>
          <w:tcPr>
            <w:tcW w:w="667" w:type="dxa"/>
            <w:vAlign w:val="center"/>
          </w:tcPr>
          <w:p w14:paraId="2AD8336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37.74</w:t>
            </w:r>
          </w:p>
        </w:tc>
        <w:tc>
          <w:tcPr>
            <w:tcW w:w="1047" w:type="dxa"/>
            <w:vAlign w:val="center"/>
          </w:tcPr>
          <w:p w14:paraId="60DD8F06">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37.74</w:t>
            </w:r>
          </w:p>
        </w:tc>
        <w:tc>
          <w:tcPr>
            <w:tcW w:w="1065" w:type="dxa"/>
            <w:vAlign w:val="center"/>
          </w:tcPr>
          <w:p w14:paraId="00D703D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37.74</w:t>
            </w:r>
          </w:p>
        </w:tc>
        <w:tc>
          <w:tcPr>
            <w:tcW w:w="854" w:type="dxa"/>
            <w:vAlign w:val="center"/>
          </w:tcPr>
          <w:p w14:paraId="1923C9CF">
            <w:pPr>
              <w:jc w:val="center"/>
              <w:rPr>
                <w:rFonts w:hint="eastAsia" w:ascii="仿宋" w:hAnsi="仿宋" w:eastAsia="仿宋" w:cs="仿宋"/>
                <w:color w:val="000000"/>
                <w:kern w:val="0"/>
                <w:sz w:val="18"/>
                <w:szCs w:val="18"/>
              </w:rPr>
            </w:pPr>
          </w:p>
        </w:tc>
        <w:tc>
          <w:tcPr>
            <w:tcW w:w="1493" w:type="dxa"/>
            <w:vAlign w:val="center"/>
          </w:tcPr>
          <w:p w14:paraId="37EFB2C9">
            <w:pPr>
              <w:jc w:val="center"/>
              <w:rPr>
                <w:rFonts w:hint="default" w:ascii="仿宋" w:hAnsi="仿宋" w:eastAsia="仿宋" w:cs="仿宋"/>
                <w:color w:val="000000"/>
                <w:kern w:val="0"/>
                <w:sz w:val="18"/>
                <w:szCs w:val="18"/>
                <w:lang w:val="en-US" w:eastAsia="zh-CN"/>
              </w:rPr>
            </w:pPr>
          </w:p>
        </w:tc>
        <w:tc>
          <w:tcPr>
            <w:tcW w:w="1210" w:type="dxa"/>
            <w:vAlign w:val="center"/>
          </w:tcPr>
          <w:p w14:paraId="14CBDCA6">
            <w:pPr>
              <w:jc w:val="center"/>
              <w:rPr>
                <w:rFonts w:hint="default" w:ascii="仿宋" w:hAnsi="仿宋" w:eastAsia="仿宋" w:cs="仿宋"/>
                <w:color w:val="000000"/>
                <w:kern w:val="0"/>
                <w:sz w:val="18"/>
                <w:szCs w:val="18"/>
                <w:lang w:val="en-US" w:eastAsia="zh-CN"/>
              </w:rPr>
            </w:pPr>
          </w:p>
        </w:tc>
      </w:tr>
      <w:tr w14:paraId="46BC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7E73E736">
            <w:pPr>
              <w:jc w:val="center"/>
              <w:rPr>
                <w:rFonts w:hint="eastAsia" w:ascii="仿宋" w:hAnsi="仿宋" w:eastAsia="仿宋" w:cs="仿宋"/>
                <w:color w:val="000000"/>
                <w:kern w:val="0"/>
                <w:sz w:val="18"/>
                <w:szCs w:val="18"/>
              </w:rPr>
            </w:pPr>
          </w:p>
        </w:tc>
        <w:tc>
          <w:tcPr>
            <w:tcW w:w="1826" w:type="dxa"/>
            <w:gridSpan w:val="2"/>
            <w:vAlign w:val="center"/>
          </w:tcPr>
          <w:p w14:paraId="66FB1042">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上年结转金额</w:t>
            </w:r>
          </w:p>
        </w:tc>
        <w:tc>
          <w:tcPr>
            <w:tcW w:w="667" w:type="dxa"/>
            <w:vAlign w:val="center"/>
          </w:tcPr>
          <w:p w14:paraId="07BD444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47" w:type="dxa"/>
            <w:vAlign w:val="center"/>
          </w:tcPr>
          <w:p w14:paraId="7F12F781">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65" w:type="dxa"/>
            <w:vAlign w:val="center"/>
          </w:tcPr>
          <w:p w14:paraId="184E9BA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54" w:type="dxa"/>
            <w:vAlign w:val="center"/>
          </w:tcPr>
          <w:p w14:paraId="1390EFE0">
            <w:pPr>
              <w:jc w:val="center"/>
              <w:rPr>
                <w:rFonts w:hint="eastAsia" w:ascii="仿宋" w:hAnsi="仿宋" w:eastAsia="仿宋" w:cs="仿宋"/>
                <w:color w:val="000000"/>
                <w:kern w:val="0"/>
                <w:sz w:val="18"/>
                <w:szCs w:val="18"/>
              </w:rPr>
            </w:pPr>
          </w:p>
        </w:tc>
        <w:tc>
          <w:tcPr>
            <w:tcW w:w="1493" w:type="dxa"/>
            <w:vAlign w:val="center"/>
          </w:tcPr>
          <w:p w14:paraId="0F87B041">
            <w:pPr>
              <w:jc w:val="center"/>
              <w:rPr>
                <w:rFonts w:hint="eastAsia" w:ascii="仿宋" w:hAnsi="仿宋" w:eastAsia="仿宋" w:cs="仿宋"/>
                <w:color w:val="000000"/>
                <w:kern w:val="0"/>
                <w:sz w:val="18"/>
                <w:szCs w:val="18"/>
              </w:rPr>
            </w:pPr>
          </w:p>
        </w:tc>
        <w:tc>
          <w:tcPr>
            <w:tcW w:w="1210" w:type="dxa"/>
            <w:vAlign w:val="center"/>
          </w:tcPr>
          <w:p w14:paraId="0DD6A1BD">
            <w:pPr>
              <w:jc w:val="center"/>
              <w:rPr>
                <w:rFonts w:hint="eastAsia" w:ascii="仿宋" w:hAnsi="仿宋" w:eastAsia="仿宋" w:cs="仿宋"/>
                <w:color w:val="000000"/>
                <w:kern w:val="0"/>
                <w:sz w:val="18"/>
                <w:szCs w:val="18"/>
              </w:rPr>
            </w:pPr>
          </w:p>
        </w:tc>
      </w:tr>
      <w:tr w14:paraId="650F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57B2A8AF">
            <w:pPr>
              <w:jc w:val="center"/>
              <w:rPr>
                <w:rFonts w:hint="eastAsia" w:ascii="仿宋" w:hAnsi="仿宋" w:eastAsia="仿宋" w:cs="仿宋"/>
                <w:color w:val="000000"/>
                <w:kern w:val="0"/>
                <w:sz w:val="18"/>
                <w:szCs w:val="18"/>
              </w:rPr>
            </w:pPr>
          </w:p>
        </w:tc>
        <w:tc>
          <w:tcPr>
            <w:tcW w:w="1826" w:type="dxa"/>
            <w:gridSpan w:val="2"/>
            <w:vAlign w:val="center"/>
          </w:tcPr>
          <w:p w14:paraId="3F6E499C">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其它资金</w:t>
            </w:r>
          </w:p>
        </w:tc>
        <w:tc>
          <w:tcPr>
            <w:tcW w:w="667" w:type="dxa"/>
            <w:vAlign w:val="center"/>
          </w:tcPr>
          <w:p w14:paraId="6B8C972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47" w:type="dxa"/>
            <w:vAlign w:val="center"/>
          </w:tcPr>
          <w:p w14:paraId="38371F54">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65" w:type="dxa"/>
            <w:vAlign w:val="center"/>
          </w:tcPr>
          <w:p w14:paraId="110C6C2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54" w:type="dxa"/>
            <w:vAlign w:val="center"/>
          </w:tcPr>
          <w:p w14:paraId="5E871C53">
            <w:pPr>
              <w:jc w:val="center"/>
              <w:rPr>
                <w:rFonts w:hint="eastAsia" w:ascii="仿宋" w:hAnsi="仿宋" w:eastAsia="仿宋" w:cs="仿宋"/>
                <w:color w:val="000000"/>
                <w:kern w:val="0"/>
                <w:sz w:val="18"/>
                <w:szCs w:val="18"/>
              </w:rPr>
            </w:pPr>
          </w:p>
        </w:tc>
        <w:tc>
          <w:tcPr>
            <w:tcW w:w="1493" w:type="dxa"/>
            <w:vAlign w:val="center"/>
          </w:tcPr>
          <w:p w14:paraId="3C650CFC">
            <w:pPr>
              <w:jc w:val="center"/>
              <w:rPr>
                <w:rFonts w:hint="eastAsia" w:ascii="仿宋" w:hAnsi="仿宋" w:eastAsia="仿宋" w:cs="仿宋"/>
                <w:color w:val="000000"/>
                <w:kern w:val="0"/>
                <w:sz w:val="18"/>
                <w:szCs w:val="18"/>
              </w:rPr>
            </w:pPr>
          </w:p>
        </w:tc>
        <w:tc>
          <w:tcPr>
            <w:tcW w:w="1210" w:type="dxa"/>
            <w:vAlign w:val="center"/>
          </w:tcPr>
          <w:p w14:paraId="00DA44F9">
            <w:pPr>
              <w:jc w:val="center"/>
              <w:rPr>
                <w:rFonts w:hint="eastAsia" w:ascii="仿宋" w:hAnsi="仿宋" w:eastAsia="仿宋" w:cs="仿宋"/>
                <w:color w:val="000000"/>
                <w:kern w:val="0"/>
                <w:sz w:val="18"/>
                <w:szCs w:val="18"/>
              </w:rPr>
            </w:pPr>
          </w:p>
        </w:tc>
      </w:tr>
      <w:tr w14:paraId="412F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46F9D87">
            <w:pPr>
              <w:jc w:val="center"/>
              <w:rPr>
                <w:rFonts w:hint="eastAsia" w:ascii="仿宋" w:hAnsi="仿宋" w:eastAsia="仿宋" w:cs="仿宋"/>
                <w:color w:val="000000"/>
                <w:kern w:val="0"/>
                <w:sz w:val="18"/>
                <w:szCs w:val="18"/>
              </w:rPr>
            </w:pPr>
          </w:p>
        </w:tc>
        <w:tc>
          <w:tcPr>
            <w:tcW w:w="1826" w:type="dxa"/>
            <w:gridSpan w:val="2"/>
            <w:vAlign w:val="center"/>
          </w:tcPr>
          <w:p w14:paraId="1A4DBA9A">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年度资金总额</w:t>
            </w:r>
          </w:p>
        </w:tc>
        <w:tc>
          <w:tcPr>
            <w:tcW w:w="667" w:type="dxa"/>
            <w:vAlign w:val="center"/>
          </w:tcPr>
          <w:p w14:paraId="7970214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37.74</w:t>
            </w:r>
          </w:p>
        </w:tc>
        <w:tc>
          <w:tcPr>
            <w:tcW w:w="1047" w:type="dxa"/>
            <w:vAlign w:val="center"/>
          </w:tcPr>
          <w:p w14:paraId="54223AD4">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37.74</w:t>
            </w:r>
          </w:p>
        </w:tc>
        <w:tc>
          <w:tcPr>
            <w:tcW w:w="1065" w:type="dxa"/>
            <w:vAlign w:val="center"/>
          </w:tcPr>
          <w:p w14:paraId="3071D99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37.74</w:t>
            </w:r>
          </w:p>
        </w:tc>
        <w:tc>
          <w:tcPr>
            <w:tcW w:w="854" w:type="dxa"/>
            <w:vAlign w:val="center"/>
          </w:tcPr>
          <w:p w14:paraId="787F1AE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493" w:type="dxa"/>
            <w:vAlign w:val="center"/>
          </w:tcPr>
          <w:p w14:paraId="1BE28C2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4DD63DF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r>
      <w:tr w14:paraId="6544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restart"/>
            <w:vAlign w:val="center"/>
          </w:tcPr>
          <w:p w14:paraId="52D7AA4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年度总体目标</w:t>
            </w:r>
          </w:p>
        </w:tc>
        <w:tc>
          <w:tcPr>
            <w:tcW w:w="3540" w:type="dxa"/>
            <w:gridSpan w:val="4"/>
            <w:vAlign w:val="center"/>
          </w:tcPr>
          <w:p w14:paraId="58ABC35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预期目标</w:t>
            </w:r>
          </w:p>
        </w:tc>
        <w:tc>
          <w:tcPr>
            <w:tcW w:w="4622" w:type="dxa"/>
            <w:gridSpan w:val="4"/>
            <w:vAlign w:val="center"/>
          </w:tcPr>
          <w:p w14:paraId="15161F3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实际完成情况　</w:t>
            </w:r>
          </w:p>
        </w:tc>
      </w:tr>
      <w:tr w14:paraId="0D5B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2" w:type="dxa"/>
            <w:vMerge w:val="continue"/>
            <w:vAlign w:val="center"/>
          </w:tcPr>
          <w:p w14:paraId="6713FBB2">
            <w:pPr>
              <w:jc w:val="center"/>
              <w:rPr>
                <w:rFonts w:hint="eastAsia" w:ascii="仿宋" w:hAnsi="仿宋" w:eastAsia="仿宋" w:cs="仿宋"/>
                <w:color w:val="000000"/>
                <w:kern w:val="0"/>
                <w:sz w:val="18"/>
                <w:szCs w:val="18"/>
              </w:rPr>
            </w:pPr>
          </w:p>
        </w:tc>
        <w:tc>
          <w:tcPr>
            <w:tcW w:w="3540" w:type="dxa"/>
            <w:gridSpan w:val="4"/>
            <w:vAlign w:val="center"/>
          </w:tcPr>
          <w:p w14:paraId="5204247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强重点领域专项执法力度，加强市监队伍建设，保障市场健康发展</w:t>
            </w:r>
          </w:p>
        </w:tc>
        <w:tc>
          <w:tcPr>
            <w:tcW w:w="4622" w:type="dxa"/>
            <w:gridSpan w:val="4"/>
            <w:vAlign w:val="center"/>
          </w:tcPr>
          <w:p w14:paraId="051AF50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聚焦重点工作，始终把疫情防控、“书记工程”、安全生产、创建全国文明城市、国卫复审、绩效考核、意识形态、扫黑除恶、平安建设、禁毒等工作抓细抓小抓实。并深挖市场监管工作中的亮点工作，广泛宣传市场监管执法工作成效，展现市场监管工作人员新形象，为全区市场监督工作营造良好舆论氛围</w:t>
            </w:r>
          </w:p>
        </w:tc>
      </w:tr>
      <w:tr w14:paraId="0CC7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restart"/>
            <w:vAlign w:val="center"/>
          </w:tcPr>
          <w:p w14:paraId="2072668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绩效指标</w:t>
            </w:r>
          </w:p>
        </w:tc>
        <w:tc>
          <w:tcPr>
            <w:tcW w:w="765" w:type="dxa"/>
            <w:vAlign w:val="center"/>
          </w:tcPr>
          <w:p w14:paraId="33B6D97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一级指标</w:t>
            </w:r>
          </w:p>
        </w:tc>
        <w:tc>
          <w:tcPr>
            <w:tcW w:w="1061" w:type="dxa"/>
            <w:vAlign w:val="center"/>
          </w:tcPr>
          <w:p w14:paraId="743167E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二级指标</w:t>
            </w:r>
          </w:p>
        </w:tc>
        <w:tc>
          <w:tcPr>
            <w:tcW w:w="667" w:type="dxa"/>
            <w:vAlign w:val="center"/>
          </w:tcPr>
          <w:p w14:paraId="2E0AE18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三级指标</w:t>
            </w:r>
          </w:p>
        </w:tc>
        <w:tc>
          <w:tcPr>
            <w:tcW w:w="1047" w:type="dxa"/>
            <w:vAlign w:val="center"/>
          </w:tcPr>
          <w:p w14:paraId="6E274CE0">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年度指标值</w:t>
            </w:r>
          </w:p>
        </w:tc>
        <w:tc>
          <w:tcPr>
            <w:tcW w:w="1065" w:type="dxa"/>
            <w:vAlign w:val="center"/>
          </w:tcPr>
          <w:p w14:paraId="54FA509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实际完成值</w:t>
            </w:r>
          </w:p>
        </w:tc>
        <w:tc>
          <w:tcPr>
            <w:tcW w:w="854" w:type="dxa"/>
            <w:vAlign w:val="center"/>
          </w:tcPr>
          <w:p w14:paraId="12CF919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493" w:type="dxa"/>
            <w:vAlign w:val="center"/>
          </w:tcPr>
          <w:p w14:paraId="031291E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c>
          <w:tcPr>
            <w:tcW w:w="1210" w:type="dxa"/>
            <w:vAlign w:val="center"/>
          </w:tcPr>
          <w:p w14:paraId="63B68FF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偏差原因分析及改进措施</w:t>
            </w:r>
          </w:p>
        </w:tc>
      </w:tr>
      <w:tr w14:paraId="1572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32" w:type="dxa"/>
            <w:vMerge w:val="continue"/>
            <w:vAlign w:val="center"/>
          </w:tcPr>
          <w:p w14:paraId="596F3A3B">
            <w:pPr>
              <w:jc w:val="center"/>
              <w:rPr>
                <w:rFonts w:hint="eastAsia" w:ascii="仿宋" w:hAnsi="仿宋" w:eastAsia="仿宋" w:cs="仿宋"/>
                <w:color w:val="000000"/>
                <w:kern w:val="0"/>
                <w:sz w:val="18"/>
                <w:szCs w:val="18"/>
              </w:rPr>
            </w:pPr>
          </w:p>
        </w:tc>
        <w:tc>
          <w:tcPr>
            <w:tcW w:w="765" w:type="dxa"/>
            <w:vMerge w:val="restart"/>
            <w:vAlign w:val="center"/>
          </w:tcPr>
          <w:p w14:paraId="0D6F1A75">
            <w:pPr>
              <w:keepNext w:val="0"/>
              <w:keepLines w:val="0"/>
              <w:widowControl/>
              <w:suppressLineNumbers w:val="0"/>
              <w:jc w:val="center"/>
              <w:textAlignment w:val="center"/>
              <w:rPr>
                <w:rFonts w:hint="eastAsia" w:ascii="仿宋" w:hAnsi="仿宋" w:eastAsia="仿宋" w:cs="仿宋"/>
                <w:color w:val="000000"/>
                <w:kern w:val="0"/>
                <w:sz w:val="18"/>
                <w:szCs w:val="18"/>
                <w:lang w:eastAsia="zh-CN"/>
              </w:rPr>
            </w:pPr>
            <w:r>
              <w:rPr>
                <w:rFonts w:hint="eastAsia" w:ascii="微软雅黑" w:hAnsi="微软雅黑" w:eastAsia="微软雅黑" w:cs="微软雅黑"/>
                <w:i w:val="0"/>
                <w:iCs w:val="0"/>
                <w:color w:val="000000"/>
                <w:kern w:val="0"/>
                <w:sz w:val="18"/>
                <w:szCs w:val="18"/>
                <w:u w:val="none"/>
                <w:lang w:val="en-US" w:eastAsia="zh-CN" w:bidi="ar"/>
              </w:rPr>
              <w:t>产出指标</w:t>
            </w:r>
          </w:p>
        </w:tc>
        <w:tc>
          <w:tcPr>
            <w:tcW w:w="1061" w:type="dxa"/>
            <w:vAlign w:val="center"/>
          </w:tcPr>
          <w:p w14:paraId="2B39480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数量指标</w:t>
            </w:r>
          </w:p>
        </w:tc>
        <w:tc>
          <w:tcPr>
            <w:tcW w:w="667" w:type="dxa"/>
            <w:vAlign w:val="center"/>
          </w:tcPr>
          <w:p w14:paraId="11B6962E">
            <w:pPr>
              <w:rPr>
                <w:rFonts w:hint="eastAsia" w:ascii="仿宋" w:hAnsi="仿宋" w:eastAsia="仿宋" w:cs="仿宋"/>
                <w:color w:val="000000"/>
                <w:kern w:val="0"/>
                <w:sz w:val="18"/>
                <w:szCs w:val="18"/>
              </w:rPr>
            </w:pPr>
          </w:p>
        </w:tc>
        <w:tc>
          <w:tcPr>
            <w:tcW w:w="1047" w:type="dxa"/>
            <w:vAlign w:val="center"/>
          </w:tcPr>
          <w:p w14:paraId="10AB38BB">
            <w:pPr>
              <w:jc w:val="center"/>
              <w:rPr>
                <w:sz w:val="18"/>
                <w:szCs w:val="18"/>
              </w:rPr>
            </w:pPr>
          </w:p>
        </w:tc>
        <w:tc>
          <w:tcPr>
            <w:tcW w:w="1065" w:type="dxa"/>
            <w:vAlign w:val="center"/>
          </w:tcPr>
          <w:p w14:paraId="0BEC6E32">
            <w:pPr>
              <w:jc w:val="center"/>
              <w:rPr>
                <w:rFonts w:hint="eastAsia" w:ascii="仿宋" w:hAnsi="仿宋" w:eastAsia="仿宋" w:cs="仿宋"/>
                <w:color w:val="000000"/>
                <w:kern w:val="0"/>
                <w:sz w:val="18"/>
                <w:szCs w:val="18"/>
              </w:rPr>
            </w:pPr>
          </w:p>
        </w:tc>
        <w:tc>
          <w:tcPr>
            <w:tcW w:w="854" w:type="dxa"/>
            <w:vAlign w:val="center"/>
          </w:tcPr>
          <w:p w14:paraId="3DCC650B">
            <w:pPr>
              <w:jc w:val="center"/>
              <w:rPr>
                <w:rFonts w:hint="eastAsia" w:ascii="仿宋" w:hAnsi="仿宋" w:eastAsia="仿宋" w:cs="仿宋"/>
                <w:color w:val="000000"/>
                <w:kern w:val="0"/>
                <w:sz w:val="18"/>
                <w:szCs w:val="18"/>
              </w:rPr>
            </w:pPr>
          </w:p>
        </w:tc>
        <w:tc>
          <w:tcPr>
            <w:tcW w:w="1493" w:type="dxa"/>
            <w:vAlign w:val="center"/>
          </w:tcPr>
          <w:p w14:paraId="651F2451">
            <w:pPr>
              <w:jc w:val="center"/>
              <w:rPr>
                <w:rFonts w:hint="eastAsia" w:ascii="仿宋" w:hAnsi="仿宋" w:eastAsia="仿宋" w:cs="仿宋"/>
                <w:color w:val="000000"/>
                <w:kern w:val="0"/>
                <w:sz w:val="18"/>
                <w:szCs w:val="18"/>
              </w:rPr>
            </w:pPr>
          </w:p>
        </w:tc>
        <w:tc>
          <w:tcPr>
            <w:tcW w:w="1210" w:type="dxa"/>
            <w:vAlign w:val="center"/>
          </w:tcPr>
          <w:p w14:paraId="6CFD4E1E">
            <w:pPr>
              <w:jc w:val="center"/>
              <w:rPr>
                <w:rFonts w:hint="eastAsia" w:ascii="仿宋" w:hAnsi="仿宋" w:eastAsia="仿宋" w:cs="仿宋"/>
                <w:color w:val="000000"/>
                <w:kern w:val="0"/>
                <w:sz w:val="18"/>
                <w:szCs w:val="18"/>
              </w:rPr>
            </w:pPr>
          </w:p>
        </w:tc>
      </w:tr>
      <w:tr w14:paraId="36FA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5E1D71C">
            <w:pPr>
              <w:jc w:val="center"/>
              <w:rPr>
                <w:rFonts w:hint="eastAsia" w:ascii="仿宋" w:hAnsi="仿宋" w:eastAsia="仿宋" w:cs="仿宋"/>
                <w:color w:val="000000"/>
                <w:kern w:val="0"/>
                <w:sz w:val="18"/>
                <w:szCs w:val="18"/>
              </w:rPr>
            </w:pPr>
          </w:p>
        </w:tc>
        <w:tc>
          <w:tcPr>
            <w:tcW w:w="765" w:type="dxa"/>
            <w:vMerge w:val="continue"/>
            <w:vAlign w:val="center"/>
          </w:tcPr>
          <w:p w14:paraId="37BC378C">
            <w:pPr>
              <w:jc w:val="center"/>
              <w:rPr>
                <w:rFonts w:hint="eastAsia" w:ascii="仿宋" w:hAnsi="仿宋" w:eastAsia="仿宋" w:cs="仿宋"/>
                <w:color w:val="000000"/>
                <w:kern w:val="0"/>
                <w:sz w:val="18"/>
                <w:szCs w:val="18"/>
              </w:rPr>
            </w:pPr>
          </w:p>
        </w:tc>
        <w:tc>
          <w:tcPr>
            <w:tcW w:w="1061" w:type="dxa"/>
            <w:vAlign w:val="center"/>
          </w:tcPr>
          <w:p w14:paraId="4D7D6E6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667" w:type="dxa"/>
            <w:vAlign w:val="center"/>
          </w:tcPr>
          <w:p w14:paraId="7181D3B6">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1047" w:type="dxa"/>
            <w:vAlign w:val="center"/>
          </w:tcPr>
          <w:p w14:paraId="45AA7EA6">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加强市场监督管理建设，提升服务水平，强化执法队伍</w:t>
            </w:r>
          </w:p>
        </w:tc>
        <w:tc>
          <w:tcPr>
            <w:tcW w:w="1065" w:type="dxa"/>
            <w:vAlign w:val="center"/>
          </w:tcPr>
          <w:p w14:paraId="391F57C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依法维护群众合法权益，保持市场监管良好形势</w:t>
            </w:r>
          </w:p>
        </w:tc>
        <w:tc>
          <w:tcPr>
            <w:tcW w:w="854" w:type="dxa"/>
            <w:vAlign w:val="center"/>
          </w:tcPr>
          <w:p w14:paraId="1DA8624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w:t>
            </w:r>
          </w:p>
        </w:tc>
        <w:tc>
          <w:tcPr>
            <w:tcW w:w="1493" w:type="dxa"/>
            <w:vAlign w:val="center"/>
          </w:tcPr>
          <w:p w14:paraId="196F40F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20.00</w:t>
            </w:r>
          </w:p>
        </w:tc>
        <w:tc>
          <w:tcPr>
            <w:tcW w:w="1210" w:type="dxa"/>
            <w:vAlign w:val="center"/>
          </w:tcPr>
          <w:p w14:paraId="262ED526">
            <w:pPr>
              <w:jc w:val="center"/>
              <w:rPr>
                <w:rFonts w:hint="eastAsia" w:ascii="仿宋" w:hAnsi="仿宋" w:eastAsia="仿宋" w:cs="仿宋"/>
                <w:color w:val="000000"/>
                <w:kern w:val="0"/>
                <w:sz w:val="18"/>
                <w:szCs w:val="18"/>
              </w:rPr>
            </w:pPr>
          </w:p>
        </w:tc>
      </w:tr>
      <w:tr w14:paraId="2995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67FC958F">
            <w:pPr>
              <w:jc w:val="center"/>
              <w:rPr>
                <w:rFonts w:hint="eastAsia" w:ascii="仿宋" w:hAnsi="仿宋" w:eastAsia="仿宋" w:cs="仿宋"/>
                <w:color w:val="000000"/>
                <w:kern w:val="0"/>
                <w:sz w:val="18"/>
                <w:szCs w:val="18"/>
              </w:rPr>
            </w:pPr>
          </w:p>
        </w:tc>
        <w:tc>
          <w:tcPr>
            <w:tcW w:w="765" w:type="dxa"/>
            <w:vMerge w:val="continue"/>
            <w:vAlign w:val="center"/>
          </w:tcPr>
          <w:p w14:paraId="76A1719A">
            <w:pPr>
              <w:jc w:val="center"/>
              <w:rPr>
                <w:rFonts w:hint="eastAsia" w:ascii="仿宋" w:hAnsi="仿宋" w:eastAsia="仿宋" w:cs="仿宋"/>
                <w:color w:val="000000"/>
                <w:kern w:val="0"/>
                <w:sz w:val="18"/>
                <w:szCs w:val="18"/>
              </w:rPr>
            </w:pPr>
          </w:p>
        </w:tc>
        <w:tc>
          <w:tcPr>
            <w:tcW w:w="1061" w:type="dxa"/>
            <w:vAlign w:val="center"/>
          </w:tcPr>
          <w:p w14:paraId="2ACA875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时效指标</w:t>
            </w:r>
          </w:p>
        </w:tc>
        <w:tc>
          <w:tcPr>
            <w:tcW w:w="667" w:type="dxa"/>
            <w:vAlign w:val="center"/>
          </w:tcPr>
          <w:p w14:paraId="4447AB70">
            <w:pPr>
              <w:rPr>
                <w:rFonts w:hint="eastAsia" w:ascii="仿宋" w:hAnsi="仿宋" w:eastAsia="仿宋" w:cs="仿宋"/>
                <w:color w:val="000000"/>
                <w:kern w:val="0"/>
                <w:sz w:val="18"/>
                <w:szCs w:val="18"/>
              </w:rPr>
            </w:pPr>
          </w:p>
        </w:tc>
        <w:tc>
          <w:tcPr>
            <w:tcW w:w="1047" w:type="dxa"/>
            <w:vAlign w:val="center"/>
          </w:tcPr>
          <w:p w14:paraId="2AEBB6AB">
            <w:pPr>
              <w:jc w:val="center"/>
              <w:rPr>
                <w:sz w:val="18"/>
                <w:szCs w:val="18"/>
              </w:rPr>
            </w:pPr>
          </w:p>
        </w:tc>
        <w:tc>
          <w:tcPr>
            <w:tcW w:w="1065" w:type="dxa"/>
            <w:vAlign w:val="center"/>
          </w:tcPr>
          <w:p w14:paraId="2B47E3BC">
            <w:pPr>
              <w:jc w:val="center"/>
              <w:rPr>
                <w:rFonts w:hint="eastAsia" w:ascii="仿宋" w:hAnsi="仿宋" w:eastAsia="仿宋" w:cs="仿宋"/>
                <w:color w:val="000000"/>
                <w:kern w:val="0"/>
                <w:sz w:val="18"/>
                <w:szCs w:val="18"/>
              </w:rPr>
            </w:pPr>
          </w:p>
        </w:tc>
        <w:tc>
          <w:tcPr>
            <w:tcW w:w="854" w:type="dxa"/>
            <w:vAlign w:val="center"/>
          </w:tcPr>
          <w:p w14:paraId="1EB44FF1">
            <w:pPr>
              <w:jc w:val="center"/>
              <w:rPr>
                <w:rFonts w:hint="eastAsia" w:ascii="仿宋" w:hAnsi="仿宋" w:eastAsia="仿宋" w:cs="仿宋"/>
                <w:color w:val="000000"/>
                <w:kern w:val="0"/>
                <w:sz w:val="18"/>
                <w:szCs w:val="18"/>
              </w:rPr>
            </w:pPr>
          </w:p>
        </w:tc>
        <w:tc>
          <w:tcPr>
            <w:tcW w:w="1493" w:type="dxa"/>
            <w:vAlign w:val="center"/>
          </w:tcPr>
          <w:p w14:paraId="0C3C442D">
            <w:pPr>
              <w:jc w:val="center"/>
              <w:rPr>
                <w:rFonts w:hint="eastAsia" w:ascii="仿宋" w:hAnsi="仿宋" w:eastAsia="仿宋" w:cs="仿宋"/>
                <w:color w:val="000000"/>
                <w:kern w:val="0"/>
                <w:sz w:val="18"/>
                <w:szCs w:val="18"/>
              </w:rPr>
            </w:pPr>
          </w:p>
        </w:tc>
        <w:tc>
          <w:tcPr>
            <w:tcW w:w="1210" w:type="dxa"/>
            <w:vAlign w:val="center"/>
          </w:tcPr>
          <w:p w14:paraId="4DE0AB7F">
            <w:pPr>
              <w:jc w:val="center"/>
              <w:rPr>
                <w:rFonts w:hint="eastAsia" w:ascii="仿宋" w:hAnsi="仿宋" w:eastAsia="仿宋" w:cs="仿宋"/>
                <w:color w:val="000000"/>
                <w:kern w:val="0"/>
                <w:sz w:val="18"/>
                <w:szCs w:val="18"/>
              </w:rPr>
            </w:pPr>
          </w:p>
        </w:tc>
      </w:tr>
      <w:tr w14:paraId="671F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26A91E8C">
            <w:pPr>
              <w:jc w:val="center"/>
              <w:rPr>
                <w:rFonts w:hint="eastAsia" w:ascii="仿宋" w:hAnsi="仿宋" w:eastAsia="仿宋" w:cs="仿宋"/>
                <w:color w:val="000000"/>
                <w:kern w:val="0"/>
                <w:sz w:val="18"/>
                <w:szCs w:val="18"/>
              </w:rPr>
            </w:pPr>
          </w:p>
        </w:tc>
        <w:tc>
          <w:tcPr>
            <w:tcW w:w="765" w:type="dxa"/>
            <w:vMerge w:val="restart"/>
            <w:vAlign w:val="center"/>
          </w:tcPr>
          <w:p w14:paraId="07A3569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效益指标</w:t>
            </w:r>
          </w:p>
        </w:tc>
        <w:tc>
          <w:tcPr>
            <w:tcW w:w="1061" w:type="dxa"/>
            <w:vAlign w:val="center"/>
          </w:tcPr>
          <w:p w14:paraId="6037F8B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经济效益指标</w:t>
            </w:r>
          </w:p>
        </w:tc>
        <w:tc>
          <w:tcPr>
            <w:tcW w:w="667" w:type="dxa"/>
            <w:vAlign w:val="center"/>
          </w:tcPr>
          <w:p w14:paraId="00585D1B">
            <w:pPr>
              <w:rPr>
                <w:rFonts w:hint="eastAsia" w:ascii="仿宋" w:hAnsi="仿宋" w:eastAsia="仿宋" w:cs="仿宋"/>
                <w:color w:val="000000"/>
                <w:kern w:val="0"/>
                <w:sz w:val="18"/>
                <w:szCs w:val="18"/>
              </w:rPr>
            </w:pPr>
          </w:p>
        </w:tc>
        <w:tc>
          <w:tcPr>
            <w:tcW w:w="1047" w:type="dxa"/>
            <w:vAlign w:val="center"/>
          </w:tcPr>
          <w:p w14:paraId="73F85DB3">
            <w:pPr>
              <w:jc w:val="center"/>
              <w:rPr>
                <w:sz w:val="18"/>
                <w:szCs w:val="18"/>
              </w:rPr>
            </w:pPr>
          </w:p>
        </w:tc>
        <w:tc>
          <w:tcPr>
            <w:tcW w:w="1065" w:type="dxa"/>
            <w:vAlign w:val="center"/>
          </w:tcPr>
          <w:p w14:paraId="4C02A6F9">
            <w:pPr>
              <w:jc w:val="center"/>
              <w:rPr>
                <w:rFonts w:hint="eastAsia" w:ascii="仿宋" w:hAnsi="仿宋" w:eastAsia="仿宋" w:cs="仿宋"/>
                <w:color w:val="000000"/>
                <w:kern w:val="0"/>
                <w:sz w:val="18"/>
                <w:szCs w:val="18"/>
              </w:rPr>
            </w:pPr>
          </w:p>
        </w:tc>
        <w:tc>
          <w:tcPr>
            <w:tcW w:w="854" w:type="dxa"/>
            <w:vAlign w:val="center"/>
          </w:tcPr>
          <w:p w14:paraId="0DD5641D">
            <w:pPr>
              <w:jc w:val="center"/>
              <w:rPr>
                <w:rFonts w:hint="eastAsia" w:ascii="仿宋" w:hAnsi="仿宋" w:eastAsia="仿宋" w:cs="仿宋"/>
                <w:color w:val="000000"/>
                <w:kern w:val="0"/>
                <w:sz w:val="18"/>
                <w:szCs w:val="18"/>
              </w:rPr>
            </w:pPr>
          </w:p>
        </w:tc>
        <w:tc>
          <w:tcPr>
            <w:tcW w:w="1493" w:type="dxa"/>
            <w:vAlign w:val="center"/>
          </w:tcPr>
          <w:p w14:paraId="58E78E98">
            <w:pPr>
              <w:jc w:val="center"/>
              <w:rPr>
                <w:rFonts w:hint="eastAsia" w:ascii="仿宋" w:hAnsi="仿宋" w:eastAsia="仿宋" w:cs="仿宋"/>
                <w:color w:val="000000"/>
                <w:kern w:val="0"/>
                <w:sz w:val="18"/>
                <w:szCs w:val="18"/>
              </w:rPr>
            </w:pPr>
          </w:p>
        </w:tc>
        <w:tc>
          <w:tcPr>
            <w:tcW w:w="1210" w:type="dxa"/>
            <w:vAlign w:val="center"/>
          </w:tcPr>
          <w:p w14:paraId="5919C38C">
            <w:pPr>
              <w:jc w:val="center"/>
              <w:rPr>
                <w:rFonts w:hint="eastAsia" w:ascii="仿宋" w:hAnsi="仿宋" w:eastAsia="仿宋" w:cs="仿宋"/>
                <w:color w:val="000000"/>
                <w:kern w:val="0"/>
                <w:sz w:val="18"/>
                <w:szCs w:val="18"/>
              </w:rPr>
            </w:pPr>
          </w:p>
        </w:tc>
      </w:tr>
      <w:tr w14:paraId="77E9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7D5A631A">
            <w:pPr>
              <w:jc w:val="center"/>
              <w:rPr>
                <w:rFonts w:hint="eastAsia" w:ascii="仿宋" w:hAnsi="仿宋" w:eastAsia="仿宋" w:cs="仿宋"/>
                <w:color w:val="000000"/>
                <w:kern w:val="0"/>
                <w:sz w:val="18"/>
                <w:szCs w:val="18"/>
              </w:rPr>
            </w:pPr>
          </w:p>
        </w:tc>
        <w:tc>
          <w:tcPr>
            <w:tcW w:w="765" w:type="dxa"/>
            <w:vMerge w:val="continue"/>
            <w:vAlign w:val="center"/>
          </w:tcPr>
          <w:p w14:paraId="230BEDC8">
            <w:pPr>
              <w:jc w:val="center"/>
              <w:rPr>
                <w:rFonts w:hint="eastAsia" w:ascii="仿宋" w:hAnsi="仿宋" w:eastAsia="仿宋" w:cs="仿宋"/>
                <w:color w:val="000000"/>
                <w:kern w:val="0"/>
                <w:sz w:val="18"/>
                <w:szCs w:val="18"/>
              </w:rPr>
            </w:pPr>
          </w:p>
        </w:tc>
        <w:tc>
          <w:tcPr>
            <w:tcW w:w="1061" w:type="dxa"/>
            <w:vAlign w:val="center"/>
          </w:tcPr>
          <w:p w14:paraId="36DB195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667" w:type="dxa"/>
            <w:vAlign w:val="center"/>
          </w:tcPr>
          <w:p w14:paraId="0F022AD1">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1047" w:type="dxa"/>
            <w:vAlign w:val="center"/>
          </w:tcPr>
          <w:p w14:paraId="73AD194D">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强化导向监管，规范市场监督领域市场秩序</w:t>
            </w:r>
          </w:p>
        </w:tc>
        <w:tc>
          <w:tcPr>
            <w:tcW w:w="1065" w:type="dxa"/>
            <w:vAlign w:val="center"/>
          </w:tcPr>
          <w:p w14:paraId="243AE39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依法维护群众合法权益</w:t>
            </w:r>
          </w:p>
        </w:tc>
        <w:tc>
          <w:tcPr>
            <w:tcW w:w="854" w:type="dxa"/>
            <w:vAlign w:val="center"/>
          </w:tcPr>
          <w:p w14:paraId="43D9A88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w:t>
            </w:r>
          </w:p>
        </w:tc>
        <w:tc>
          <w:tcPr>
            <w:tcW w:w="1493" w:type="dxa"/>
            <w:vAlign w:val="center"/>
          </w:tcPr>
          <w:p w14:paraId="23DCC50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1210" w:type="dxa"/>
            <w:vAlign w:val="center"/>
          </w:tcPr>
          <w:p w14:paraId="7EF2A678">
            <w:pPr>
              <w:jc w:val="center"/>
              <w:rPr>
                <w:rFonts w:hint="eastAsia" w:ascii="仿宋" w:hAnsi="仿宋" w:eastAsia="仿宋" w:cs="仿宋"/>
                <w:color w:val="000000"/>
                <w:kern w:val="0"/>
                <w:sz w:val="18"/>
                <w:szCs w:val="18"/>
              </w:rPr>
            </w:pPr>
          </w:p>
        </w:tc>
      </w:tr>
      <w:tr w14:paraId="337E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2B298AF7">
            <w:pPr>
              <w:jc w:val="center"/>
              <w:rPr>
                <w:rFonts w:hint="eastAsia" w:ascii="仿宋" w:hAnsi="仿宋" w:eastAsia="仿宋" w:cs="仿宋"/>
                <w:color w:val="000000"/>
                <w:kern w:val="0"/>
                <w:sz w:val="18"/>
                <w:szCs w:val="18"/>
              </w:rPr>
            </w:pPr>
          </w:p>
        </w:tc>
        <w:tc>
          <w:tcPr>
            <w:tcW w:w="765" w:type="dxa"/>
            <w:vMerge w:val="continue"/>
            <w:vAlign w:val="center"/>
          </w:tcPr>
          <w:p w14:paraId="4A8F9963">
            <w:pPr>
              <w:jc w:val="center"/>
              <w:rPr>
                <w:rFonts w:hint="eastAsia" w:ascii="仿宋" w:hAnsi="仿宋" w:eastAsia="仿宋" w:cs="仿宋"/>
                <w:color w:val="000000"/>
                <w:kern w:val="0"/>
                <w:sz w:val="18"/>
                <w:szCs w:val="18"/>
              </w:rPr>
            </w:pPr>
          </w:p>
        </w:tc>
        <w:tc>
          <w:tcPr>
            <w:tcW w:w="1061" w:type="dxa"/>
            <w:vAlign w:val="center"/>
          </w:tcPr>
          <w:p w14:paraId="3B3B3EF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生态效益指标</w:t>
            </w:r>
          </w:p>
        </w:tc>
        <w:tc>
          <w:tcPr>
            <w:tcW w:w="667" w:type="dxa"/>
            <w:vAlign w:val="center"/>
          </w:tcPr>
          <w:p w14:paraId="0A824EA2">
            <w:pPr>
              <w:rPr>
                <w:rFonts w:hint="eastAsia" w:ascii="仿宋" w:hAnsi="仿宋" w:eastAsia="仿宋" w:cs="仿宋"/>
                <w:color w:val="000000"/>
                <w:kern w:val="0"/>
                <w:sz w:val="18"/>
                <w:szCs w:val="18"/>
              </w:rPr>
            </w:pPr>
          </w:p>
        </w:tc>
        <w:tc>
          <w:tcPr>
            <w:tcW w:w="1047" w:type="dxa"/>
            <w:vAlign w:val="center"/>
          </w:tcPr>
          <w:p w14:paraId="463A5D40">
            <w:pPr>
              <w:jc w:val="center"/>
              <w:rPr>
                <w:sz w:val="18"/>
                <w:szCs w:val="18"/>
              </w:rPr>
            </w:pPr>
          </w:p>
        </w:tc>
        <w:tc>
          <w:tcPr>
            <w:tcW w:w="1065" w:type="dxa"/>
            <w:vAlign w:val="center"/>
          </w:tcPr>
          <w:p w14:paraId="1BA91671">
            <w:pPr>
              <w:jc w:val="center"/>
              <w:rPr>
                <w:rFonts w:hint="eastAsia" w:ascii="仿宋" w:hAnsi="仿宋" w:eastAsia="仿宋" w:cs="仿宋"/>
                <w:color w:val="000000"/>
                <w:kern w:val="0"/>
                <w:sz w:val="18"/>
                <w:szCs w:val="18"/>
              </w:rPr>
            </w:pPr>
          </w:p>
        </w:tc>
        <w:tc>
          <w:tcPr>
            <w:tcW w:w="854" w:type="dxa"/>
            <w:vAlign w:val="center"/>
          </w:tcPr>
          <w:p w14:paraId="189F7830">
            <w:pPr>
              <w:jc w:val="center"/>
              <w:rPr>
                <w:rFonts w:hint="eastAsia" w:ascii="仿宋" w:hAnsi="仿宋" w:eastAsia="仿宋" w:cs="仿宋"/>
                <w:color w:val="000000"/>
                <w:kern w:val="0"/>
                <w:sz w:val="18"/>
                <w:szCs w:val="18"/>
              </w:rPr>
            </w:pPr>
          </w:p>
        </w:tc>
        <w:tc>
          <w:tcPr>
            <w:tcW w:w="1493" w:type="dxa"/>
            <w:vAlign w:val="center"/>
          </w:tcPr>
          <w:p w14:paraId="72B88947">
            <w:pPr>
              <w:jc w:val="center"/>
              <w:rPr>
                <w:rFonts w:hint="eastAsia" w:ascii="仿宋" w:hAnsi="仿宋" w:eastAsia="仿宋" w:cs="仿宋"/>
                <w:color w:val="000000"/>
                <w:kern w:val="0"/>
                <w:sz w:val="18"/>
                <w:szCs w:val="18"/>
              </w:rPr>
            </w:pPr>
          </w:p>
        </w:tc>
        <w:tc>
          <w:tcPr>
            <w:tcW w:w="1210" w:type="dxa"/>
            <w:vAlign w:val="center"/>
          </w:tcPr>
          <w:p w14:paraId="5758A008">
            <w:pPr>
              <w:jc w:val="center"/>
              <w:rPr>
                <w:rFonts w:hint="eastAsia" w:ascii="仿宋" w:hAnsi="仿宋" w:eastAsia="仿宋" w:cs="仿宋"/>
                <w:color w:val="000000"/>
                <w:kern w:val="0"/>
                <w:sz w:val="18"/>
                <w:szCs w:val="18"/>
              </w:rPr>
            </w:pPr>
          </w:p>
        </w:tc>
      </w:tr>
      <w:tr w14:paraId="7836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33524F8B">
            <w:pPr>
              <w:jc w:val="center"/>
              <w:rPr>
                <w:rFonts w:hint="eastAsia" w:ascii="仿宋" w:hAnsi="仿宋" w:eastAsia="仿宋" w:cs="仿宋"/>
                <w:color w:val="000000"/>
                <w:kern w:val="0"/>
                <w:sz w:val="18"/>
                <w:szCs w:val="18"/>
              </w:rPr>
            </w:pPr>
          </w:p>
        </w:tc>
        <w:tc>
          <w:tcPr>
            <w:tcW w:w="765" w:type="dxa"/>
            <w:vMerge w:val="continue"/>
            <w:vAlign w:val="center"/>
          </w:tcPr>
          <w:p w14:paraId="3381DF03">
            <w:pPr>
              <w:jc w:val="center"/>
              <w:rPr>
                <w:rFonts w:hint="eastAsia" w:ascii="仿宋" w:hAnsi="仿宋" w:eastAsia="仿宋" w:cs="仿宋"/>
                <w:color w:val="000000"/>
                <w:kern w:val="0"/>
                <w:sz w:val="18"/>
                <w:szCs w:val="18"/>
              </w:rPr>
            </w:pPr>
          </w:p>
        </w:tc>
        <w:tc>
          <w:tcPr>
            <w:tcW w:w="1061" w:type="dxa"/>
            <w:vAlign w:val="center"/>
          </w:tcPr>
          <w:p w14:paraId="2246835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可持续影响指标</w:t>
            </w:r>
          </w:p>
        </w:tc>
        <w:tc>
          <w:tcPr>
            <w:tcW w:w="667" w:type="dxa"/>
            <w:vAlign w:val="center"/>
          </w:tcPr>
          <w:p w14:paraId="0ED0ABAC">
            <w:pPr>
              <w:rPr>
                <w:rFonts w:hint="eastAsia" w:ascii="仿宋" w:hAnsi="仿宋" w:eastAsia="仿宋" w:cs="仿宋"/>
                <w:color w:val="000000"/>
                <w:kern w:val="0"/>
                <w:sz w:val="18"/>
                <w:szCs w:val="18"/>
              </w:rPr>
            </w:pPr>
          </w:p>
        </w:tc>
        <w:tc>
          <w:tcPr>
            <w:tcW w:w="1047" w:type="dxa"/>
            <w:vAlign w:val="center"/>
          </w:tcPr>
          <w:p w14:paraId="69AFB153">
            <w:pPr>
              <w:jc w:val="center"/>
              <w:rPr>
                <w:sz w:val="18"/>
                <w:szCs w:val="18"/>
              </w:rPr>
            </w:pPr>
          </w:p>
        </w:tc>
        <w:tc>
          <w:tcPr>
            <w:tcW w:w="1065" w:type="dxa"/>
            <w:vAlign w:val="center"/>
          </w:tcPr>
          <w:p w14:paraId="771AF1D9">
            <w:pPr>
              <w:jc w:val="center"/>
              <w:rPr>
                <w:rFonts w:hint="eastAsia" w:ascii="仿宋" w:hAnsi="仿宋" w:eastAsia="仿宋" w:cs="仿宋"/>
                <w:color w:val="000000"/>
                <w:kern w:val="0"/>
                <w:sz w:val="18"/>
                <w:szCs w:val="18"/>
              </w:rPr>
            </w:pPr>
          </w:p>
        </w:tc>
        <w:tc>
          <w:tcPr>
            <w:tcW w:w="854" w:type="dxa"/>
            <w:vAlign w:val="center"/>
          </w:tcPr>
          <w:p w14:paraId="470E31A1">
            <w:pPr>
              <w:jc w:val="center"/>
              <w:rPr>
                <w:rFonts w:hint="eastAsia" w:ascii="仿宋" w:hAnsi="仿宋" w:eastAsia="仿宋" w:cs="仿宋"/>
                <w:color w:val="000000"/>
                <w:kern w:val="0"/>
                <w:sz w:val="18"/>
                <w:szCs w:val="18"/>
              </w:rPr>
            </w:pPr>
          </w:p>
        </w:tc>
        <w:tc>
          <w:tcPr>
            <w:tcW w:w="1493" w:type="dxa"/>
            <w:vAlign w:val="center"/>
          </w:tcPr>
          <w:p w14:paraId="3CE421FC">
            <w:pPr>
              <w:jc w:val="center"/>
              <w:rPr>
                <w:rFonts w:hint="eastAsia" w:ascii="仿宋" w:hAnsi="仿宋" w:eastAsia="仿宋" w:cs="仿宋"/>
                <w:color w:val="000000"/>
                <w:kern w:val="0"/>
                <w:sz w:val="18"/>
                <w:szCs w:val="18"/>
              </w:rPr>
            </w:pPr>
          </w:p>
        </w:tc>
        <w:tc>
          <w:tcPr>
            <w:tcW w:w="1210" w:type="dxa"/>
            <w:vAlign w:val="center"/>
          </w:tcPr>
          <w:p w14:paraId="0D26C485">
            <w:pPr>
              <w:jc w:val="center"/>
              <w:rPr>
                <w:rFonts w:hint="eastAsia" w:ascii="仿宋" w:hAnsi="仿宋" w:eastAsia="仿宋" w:cs="仿宋"/>
                <w:color w:val="000000"/>
                <w:kern w:val="0"/>
                <w:sz w:val="18"/>
                <w:szCs w:val="18"/>
              </w:rPr>
            </w:pPr>
          </w:p>
        </w:tc>
      </w:tr>
      <w:tr w14:paraId="211B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continue"/>
            <w:vAlign w:val="center"/>
          </w:tcPr>
          <w:p w14:paraId="37E77F96">
            <w:pPr>
              <w:jc w:val="center"/>
              <w:rPr>
                <w:rFonts w:hint="eastAsia" w:ascii="仿宋" w:hAnsi="仿宋" w:eastAsia="仿宋" w:cs="仿宋"/>
                <w:color w:val="000000"/>
                <w:kern w:val="0"/>
                <w:sz w:val="18"/>
                <w:szCs w:val="18"/>
              </w:rPr>
            </w:pPr>
          </w:p>
        </w:tc>
        <w:tc>
          <w:tcPr>
            <w:tcW w:w="765" w:type="dxa"/>
            <w:vAlign w:val="center"/>
          </w:tcPr>
          <w:p w14:paraId="690B463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满意度指标</w:t>
            </w:r>
          </w:p>
        </w:tc>
        <w:tc>
          <w:tcPr>
            <w:tcW w:w="1061" w:type="dxa"/>
            <w:vAlign w:val="center"/>
          </w:tcPr>
          <w:p w14:paraId="33D5A90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服务对象满意度指标</w:t>
            </w:r>
          </w:p>
        </w:tc>
        <w:tc>
          <w:tcPr>
            <w:tcW w:w="667" w:type="dxa"/>
            <w:vAlign w:val="center"/>
          </w:tcPr>
          <w:p w14:paraId="0D2C085F">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w:t>
            </w:r>
          </w:p>
        </w:tc>
        <w:tc>
          <w:tcPr>
            <w:tcW w:w="1047" w:type="dxa"/>
            <w:vAlign w:val="center"/>
          </w:tcPr>
          <w:p w14:paraId="3C2D67DC">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提升服务水平</w:t>
            </w:r>
          </w:p>
        </w:tc>
        <w:tc>
          <w:tcPr>
            <w:tcW w:w="1065" w:type="dxa"/>
            <w:vAlign w:val="center"/>
          </w:tcPr>
          <w:p w14:paraId="1F88C0E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市场和群众满意度提高至95%以上</w:t>
            </w:r>
          </w:p>
        </w:tc>
        <w:tc>
          <w:tcPr>
            <w:tcW w:w="854" w:type="dxa"/>
            <w:vAlign w:val="center"/>
          </w:tcPr>
          <w:p w14:paraId="6F74995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w:t>
            </w:r>
          </w:p>
        </w:tc>
        <w:tc>
          <w:tcPr>
            <w:tcW w:w="1493" w:type="dxa"/>
            <w:vAlign w:val="center"/>
          </w:tcPr>
          <w:p w14:paraId="4C990D5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20.00</w:t>
            </w:r>
          </w:p>
        </w:tc>
        <w:tc>
          <w:tcPr>
            <w:tcW w:w="1210" w:type="dxa"/>
            <w:vAlign w:val="center"/>
          </w:tcPr>
          <w:p w14:paraId="34018728">
            <w:pPr>
              <w:jc w:val="center"/>
              <w:rPr>
                <w:rFonts w:hint="eastAsia" w:ascii="仿宋" w:hAnsi="仿宋" w:eastAsia="仿宋" w:cs="仿宋"/>
                <w:color w:val="000000"/>
                <w:kern w:val="0"/>
                <w:sz w:val="18"/>
                <w:szCs w:val="18"/>
              </w:rPr>
            </w:pPr>
          </w:p>
        </w:tc>
      </w:tr>
      <w:tr w14:paraId="45DF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232D2882">
            <w:pPr>
              <w:jc w:val="center"/>
              <w:rPr>
                <w:rFonts w:hint="eastAsia" w:ascii="仿宋" w:hAnsi="仿宋" w:eastAsia="仿宋" w:cs="仿宋"/>
                <w:color w:val="000000"/>
                <w:kern w:val="0"/>
                <w:sz w:val="18"/>
                <w:szCs w:val="18"/>
              </w:rPr>
            </w:pPr>
          </w:p>
        </w:tc>
        <w:tc>
          <w:tcPr>
            <w:tcW w:w="765" w:type="dxa"/>
            <w:vMerge w:val="restart"/>
            <w:vAlign w:val="center"/>
          </w:tcPr>
          <w:p w14:paraId="0BA9B57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成本指标</w:t>
            </w:r>
          </w:p>
        </w:tc>
        <w:tc>
          <w:tcPr>
            <w:tcW w:w="1061" w:type="dxa"/>
            <w:vAlign w:val="center"/>
          </w:tcPr>
          <w:p w14:paraId="524D1EF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经济成本指标</w:t>
            </w:r>
          </w:p>
        </w:tc>
        <w:tc>
          <w:tcPr>
            <w:tcW w:w="667" w:type="dxa"/>
            <w:vAlign w:val="center"/>
          </w:tcPr>
          <w:p w14:paraId="4A393E57">
            <w:pPr>
              <w:rPr>
                <w:rFonts w:hint="eastAsia" w:ascii="仿宋" w:hAnsi="仿宋" w:eastAsia="仿宋" w:cs="仿宋"/>
                <w:color w:val="000000"/>
                <w:kern w:val="0"/>
                <w:sz w:val="18"/>
                <w:szCs w:val="18"/>
              </w:rPr>
            </w:pPr>
          </w:p>
        </w:tc>
        <w:tc>
          <w:tcPr>
            <w:tcW w:w="1047" w:type="dxa"/>
            <w:vAlign w:val="center"/>
          </w:tcPr>
          <w:p w14:paraId="6F00581A">
            <w:pPr>
              <w:jc w:val="center"/>
              <w:rPr>
                <w:sz w:val="18"/>
                <w:szCs w:val="18"/>
              </w:rPr>
            </w:pPr>
          </w:p>
        </w:tc>
        <w:tc>
          <w:tcPr>
            <w:tcW w:w="1065" w:type="dxa"/>
            <w:vAlign w:val="center"/>
          </w:tcPr>
          <w:p w14:paraId="24520C70">
            <w:pPr>
              <w:jc w:val="center"/>
              <w:rPr>
                <w:rFonts w:hint="eastAsia" w:ascii="仿宋" w:hAnsi="仿宋" w:eastAsia="仿宋" w:cs="仿宋"/>
                <w:color w:val="000000"/>
                <w:kern w:val="0"/>
                <w:sz w:val="18"/>
                <w:szCs w:val="18"/>
              </w:rPr>
            </w:pPr>
          </w:p>
        </w:tc>
        <w:tc>
          <w:tcPr>
            <w:tcW w:w="854" w:type="dxa"/>
            <w:vAlign w:val="center"/>
          </w:tcPr>
          <w:p w14:paraId="685FB4C6">
            <w:pPr>
              <w:jc w:val="center"/>
              <w:rPr>
                <w:rFonts w:hint="eastAsia" w:ascii="仿宋" w:hAnsi="仿宋" w:eastAsia="仿宋" w:cs="仿宋"/>
                <w:color w:val="000000"/>
                <w:kern w:val="0"/>
                <w:sz w:val="18"/>
                <w:szCs w:val="18"/>
              </w:rPr>
            </w:pPr>
          </w:p>
        </w:tc>
        <w:tc>
          <w:tcPr>
            <w:tcW w:w="1493" w:type="dxa"/>
            <w:vAlign w:val="center"/>
          </w:tcPr>
          <w:p w14:paraId="64148C34">
            <w:pPr>
              <w:jc w:val="center"/>
              <w:rPr>
                <w:rFonts w:hint="eastAsia" w:ascii="仿宋" w:hAnsi="仿宋" w:eastAsia="仿宋" w:cs="仿宋"/>
                <w:color w:val="000000"/>
                <w:kern w:val="0"/>
                <w:sz w:val="18"/>
                <w:szCs w:val="18"/>
              </w:rPr>
            </w:pPr>
          </w:p>
        </w:tc>
        <w:tc>
          <w:tcPr>
            <w:tcW w:w="1210" w:type="dxa"/>
            <w:vAlign w:val="center"/>
          </w:tcPr>
          <w:p w14:paraId="0490036A">
            <w:pPr>
              <w:jc w:val="center"/>
              <w:rPr>
                <w:rFonts w:hint="eastAsia" w:ascii="仿宋" w:hAnsi="仿宋" w:eastAsia="仿宋" w:cs="仿宋"/>
                <w:color w:val="000000"/>
                <w:kern w:val="0"/>
                <w:sz w:val="18"/>
                <w:szCs w:val="18"/>
              </w:rPr>
            </w:pPr>
          </w:p>
        </w:tc>
      </w:tr>
      <w:tr w14:paraId="7F57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10E6CB73">
            <w:pPr>
              <w:jc w:val="center"/>
              <w:rPr>
                <w:rFonts w:hint="eastAsia" w:ascii="仿宋" w:hAnsi="仿宋" w:eastAsia="仿宋" w:cs="仿宋"/>
                <w:color w:val="000000"/>
                <w:kern w:val="0"/>
                <w:sz w:val="18"/>
                <w:szCs w:val="18"/>
              </w:rPr>
            </w:pPr>
          </w:p>
        </w:tc>
        <w:tc>
          <w:tcPr>
            <w:tcW w:w="765" w:type="dxa"/>
            <w:vMerge w:val="continue"/>
            <w:vAlign w:val="center"/>
          </w:tcPr>
          <w:p w14:paraId="04244910">
            <w:pPr>
              <w:jc w:val="center"/>
              <w:rPr>
                <w:rFonts w:hint="eastAsia" w:ascii="仿宋" w:hAnsi="仿宋" w:eastAsia="仿宋" w:cs="仿宋"/>
                <w:color w:val="000000"/>
                <w:kern w:val="0"/>
                <w:sz w:val="18"/>
                <w:szCs w:val="18"/>
              </w:rPr>
            </w:pPr>
          </w:p>
        </w:tc>
        <w:tc>
          <w:tcPr>
            <w:tcW w:w="1061" w:type="dxa"/>
            <w:vAlign w:val="center"/>
          </w:tcPr>
          <w:p w14:paraId="0752C38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社会成本指标</w:t>
            </w:r>
          </w:p>
        </w:tc>
        <w:tc>
          <w:tcPr>
            <w:tcW w:w="667" w:type="dxa"/>
            <w:vAlign w:val="center"/>
          </w:tcPr>
          <w:p w14:paraId="6BCD3EC7">
            <w:pPr>
              <w:rPr>
                <w:rFonts w:hint="eastAsia" w:ascii="仿宋" w:hAnsi="仿宋" w:eastAsia="仿宋" w:cs="仿宋"/>
                <w:color w:val="000000"/>
                <w:kern w:val="0"/>
                <w:sz w:val="18"/>
                <w:szCs w:val="18"/>
              </w:rPr>
            </w:pPr>
          </w:p>
        </w:tc>
        <w:tc>
          <w:tcPr>
            <w:tcW w:w="1047" w:type="dxa"/>
            <w:vAlign w:val="center"/>
          </w:tcPr>
          <w:p w14:paraId="3A9BE4C8">
            <w:pPr>
              <w:jc w:val="center"/>
              <w:rPr>
                <w:sz w:val="18"/>
                <w:szCs w:val="18"/>
              </w:rPr>
            </w:pPr>
          </w:p>
        </w:tc>
        <w:tc>
          <w:tcPr>
            <w:tcW w:w="1065" w:type="dxa"/>
            <w:vAlign w:val="center"/>
          </w:tcPr>
          <w:p w14:paraId="71196402">
            <w:pPr>
              <w:jc w:val="center"/>
              <w:rPr>
                <w:rFonts w:hint="eastAsia" w:ascii="仿宋" w:hAnsi="仿宋" w:eastAsia="仿宋" w:cs="仿宋"/>
                <w:color w:val="000000"/>
                <w:kern w:val="0"/>
                <w:sz w:val="18"/>
                <w:szCs w:val="18"/>
              </w:rPr>
            </w:pPr>
          </w:p>
        </w:tc>
        <w:tc>
          <w:tcPr>
            <w:tcW w:w="854" w:type="dxa"/>
            <w:vAlign w:val="center"/>
          </w:tcPr>
          <w:p w14:paraId="512D8F85">
            <w:pPr>
              <w:jc w:val="center"/>
              <w:rPr>
                <w:rFonts w:hint="eastAsia" w:ascii="仿宋" w:hAnsi="仿宋" w:eastAsia="仿宋" w:cs="仿宋"/>
                <w:color w:val="000000"/>
                <w:kern w:val="0"/>
                <w:sz w:val="18"/>
                <w:szCs w:val="18"/>
              </w:rPr>
            </w:pPr>
          </w:p>
        </w:tc>
        <w:tc>
          <w:tcPr>
            <w:tcW w:w="1493" w:type="dxa"/>
            <w:vAlign w:val="center"/>
          </w:tcPr>
          <w:p w14:paraId="2886990B">
            <w:pPr>
              <w:jc w:val="center"/>
              <w:rPr>
                <w:rFonts w:hint="eastAsia" w:ascii="仿宋" w:hAnsi="仿宋" w:eastAsia="仿宋" w:cs="仿宋"/>
                <w:color w:val="000000"/>
                <w:kern w:val="0"/>
                <w:sz w:val="18"/>
                <w:szCs w:val="18"/>
              </w:rPr>
            </w:pPr>
          </w:p>
        </w:tc>
        <w:tc>
          <w:tcPr>
            <w:tcW w:w="1210" w:type="dxa"/>
            <w:vAlign w:val="center"/>
          </w:tcPr>
          <w:p w14:paraId="42ABF406">
            <w:pPr>
              <w:jc w:val="center"/>
              <w:rPr>
                <w:rFonts w:hint="eastAsia" w:ascii="仿宋" w:hAnsi="仿宋" w:eastAsia="仿宋" w:cs="仿宋"/>
                <w:color w:val="000000"/>
                <w:kern w:val="0"/>
                <w:sz w:val="18"/>
                <w:szCs w:val="18"/>
              </w:rPr>
            </w:pPr>
          </w:p>
        </w:tc>
      </w:tr>
      <w:tr w14:paraId="3D34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2" w:type="dxa"/>
            <w:vMerge w:val="continue"/>
            <w:vAlign w:val="center"/>
          </w:tcPr>
          <w:p w14:paraId="64D0A0DC">
            <w:pPr>
              <w:jc w:val="center"/>
              <w:rPr>
                <w:rFonts w:hint="eastAsia" w:ascii="仿宋" w:hAnsi="仿宋" w:eastAsia="仿宋" w:cs="仿宋"/>
                <w:color w:val="000000"/>
                <w:kern w:val="0"/>
                <w:sz w:val="18"/>
                <w:szCs w:val="18"/>
              </w:rPr>
            </w:pPr>
          </w:p>
        </w:tc>
        <w:tc>
          <w:tcPr>
            <w:tcW w:w="765" w:type="dxa"/>
            <w:vMerge w:val="continue"/>
            <w:vAlign w:val="center"/>
          </w:tcPr>
          <w:p w14:paraId="6F60C9CD">
            <w:pPr>
              <w:jc w:val="center"/>
              <w:rPr>
                <w:rFonts w:hint="eastAsia" w:ascii="仿宋" w:hAnsi="仿宋" w:eastAsia="仿宋" w:cs="仿宋"/>
                <w:color w:val="000000"/>
                <w:kern w:val="0"/>
                <w:sz w:val="18"/>
                <w:szCs w:val="18"/>
              </w:rPr>
            </w:pPr>
          </w:p>
        </w:tc>
        <w:tc>
          <w:tcPr>
            <w:tcW w:w="1061" w:type="dxa"/>
            <w:vAlign w:val="center"/>
          </w:tcPr>
          <w:p w14:paraId="52EF17E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生态环境成本指标</w:t>
            </w:r>
          </w:p>
        </w:tc>
        <w:tc>
          <w:tcPr>
            <w:tcW w:w="667" w:type="dxa"/>
            <w:vAlign w:val="center"/>
          </w:tcPr>
          <w:p w14:paraId="645DDD42">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生态环境成本指标</w:t>
            </w:r>
          </w:p>
        </w:tc>
        <w:tc>
          <w:tcPr>
            <w:tcW w:w="1047" w:type="dxa"/>
            <w:vAlign w:val="center"/>
          </w:tcPr>
          <w:p w14:paraId="05989675">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推进各项重点工作，确保总体工作有序开展</w:t>
            </w:r>
          </w:p>
        </w:tc>
        <w:tc>
          <w:tcPr>
            <w:tcW w:w="1065" w:type="dxa"/>
            <w:vAlign w:val="center"/>
          </w:tcPr>
          <w:p w14:paraId="10445D3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高水平建设干部队伍，打造市监铁军</w:t>
            </w:r>
          </w:p>
        </w:tc>
        <w:tc>
          <w:tcPr>
            <w:tcW w:w="854" w:type="dxa"/>
            <w:vAlign w:val="center"/>
          </w:tcPr>
          <w:p w14:paraId="53BAE539">
            <w:pPr>
              <w:keepNext w:val="0"/>
              <w:keepLines w:val="0"/>
              <w:widowControl/>
              <w:suppressLineNumbers w:val="0"/>
              <w:jc w:val="center"/>
              <w:textAlignment w:val="center"/>
              <w:rPr>
                <w:rFonts w:hint="default" w:ascii="仿宋" w:hAnsi="仿宋" w:eastAsia="仿宋" w:cs="仿宋"/>
                <w:color w:val="000000"/>
                <w:kern w:val="0"/>
                <w:sz w:val="18"/>
                <w:szCs w:val="18"/>
                <w:lang w:val="en-US" w:eastAsia="zh-CN"/>
              </w:rPr>
            </w:pPr>
            <w:r>
              <w:rPr>
                <w:rFonts w:hint="eastAsia" w:ascii="仿宋" w:hAnsi="仿宋" w:eastAsia="仿宋" w:cs="仿宋"/>
                <w:color w:val="000000"/>
                <w:kern w:val="0"/>
                <w:sz w:val="18"/>
                <w:szCs w:val="18"/>
                <w:lang w:val="en-US" w:eastAsia="zh-CN"/>
              </w:rPr>
              <w:t>18</w:t>
            </w:r>
          </w:p>
        </w:tc>
        <w:tc>
          <w:tcPr>
            <w:tcW w:w="1493" w:type="dxa"/>
            <w:vAlign w:val="center"/>
          </w:tcPr>
          <w:p w14:paraId="0DDEC3D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18.00</w:t>
            </w:r>
          </w:p>
        </w:tc>
        <w:tc>
          <w:tcPr>
            <w:tcW w:w="1210" w:type="dxa"/>
            <w:vAlign w:val="center"/>
          </w:tcPr>
          <w:p w14:paraId="61CCE656">
            <w:pPr>
              <w:jc w:val="center"/>
              <w:rPr>
                <w:rFonts w:hint="eastAsia" w:ascii="仿宋" w:hAnsi="仿宋" w:eastAsia="仿宋" w:cs="仿宋"/>
                <w:color w:val="000000"/>
                <w:kern w:val="0"/>
                <w:sz w:val="18"/>
                <w:szCs w:val="18"/>
              </w:rPr>
            </w:pPr>
          </w:p>
        </w:tc>
      </w:tr>
      <w:tr w14:paraId="3B4C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337" w:type="dxa"/>
            <w:gridSpan w:val="6"/>
            <w:vAlign w:val="center"/>
          </w:tcPr>
          <w:p w14:paraId="63D6926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总分</w:t>
            </w:r>
          </w:p>
        </w:tc>
        <w:tc>
          <w:tcPr>
            <w:tcW w:w="854" w:type="dxa"/>
            <w:vAlign w:val="center"/>
          </w:tcPr>
          <w:p w14:paraId="1E094597">
            <w:pPr>
              <w:keepNext w:val="0"/>
              <w:keepLines w:val="0"/>
              <w:widowControl/>
              <w:suppressLineNumbers w:val="0"/>
              <w:jc w:val="center"/>
              <w:textAlignment w:val="center"/>
              <w:rPr>
                <w:rFonts w:hint="default" w:eastAsiaTheme="minorEastAsia"/>
                <w:sz w:val="18"/>
                <w:szCs w:val="18"/>
                <w:lang w:val="en-US" w:eastAsia="zh-CN"/>
              </w:rPr>
            </w:pPr>
            <w:r>
              <w:rPr>
                <w:rFonts w:hint="eastAsia"/>
                <w:sz w:val="18"/>
                <w:szCs w:val="18"/>
                <w:lang w:val="en-US" w:eastAsia="zh-CN"/>
              </w:rPr>
              <w:t>98</w:t>
            </w:r>
          </w:p>
        </w:tc>
        <w:tc>
          <w:tcPr>
            <w:tcW w:w="1493" w:type="dxa"/>
            <w:vAlign w:val="center"/>
          </w:tcPr>
          <w:p w14:paraId="6C4AAB0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98.00</w:t>
            </w:r>
          </w:p>
        </w:tc>
        <w:tc>
          <w:tcPr>
            <w:tcW w:w="1210" w:type="dxa"/>
            <w:vAlign w:val="center"/>
          </w:tcPr>
          <w:p w14:paraId="0D1C1DAA">
            <w:pPr>
              <w:jc w:val="center"/>
              <w:rPr>
                <w:rFonts w:hint="eastAsia" w:ascii="仿宋" w:hAnsi="仿宋" w:eastAsia="仿宋" w:cs="仿宋"/>
                <w:color w:val="000000"/>
                <w:kern w:val="0"/>
                <w:sz w:val="18"/>
                <w:szCs w:val="18"/>
              </w:rPr>
            </w:pPr>
          </w:p>
        </w:tc>
      </w:tr>
    </w:tbl>
    <w:p w14:paraId="003B8FA8">
      <w:pPr>
        <w:widowControl w:val="0"/>
        <w:kinsoku/>
        <w:autoSpaceDE/>
        <w:autoSpaceDN/>
        <w:adjustRightInd/>
        <w:snapToGrid/>
        <w:spacing w:line="600" w:lineRule="exact"/>
        <w:jc w:val="both"/>
        <w:textAlignment w:val="auto"/>
        <w:rPr>
          <w:rFonts w:hint="default"/>
          <w:lang w:val="en-US" w:eastAsia="zh-CN"/>
        </w:rPr>
      </w:pPr>
    </w:p>
    <w:p w14:paraId="05E9627B">
      <w:pPr>
        <w:widowControl w:val="0"/>
        <w:kinsoku/>
        <w:autoSpaceDE/>
        <w:autoSpaceDN/>
        <w:adjustRightInd/>
        <w:snapToGrid/>
        <w:spacing w:line="600" w:lineRule="exact"/>
        <w:jc w:val="both"/>
        <w:textAlignment w:val="auto"/>
        <w:rPr>
          <w:rFonts w:hint="default"/>
          <w:lang w:val="en-US" w:eastAsia="zh-CN"/>
        </w:rPr>
      </w:pPr>
    </w:p>
    <w:p w14:paraId="18AE73BD">
      <w:pPr>
        <w:widowControl w:val="0"/>
        <w:kinsoku/>
        <w:autoSpaceDE/>
        <w:autoSpaceDN/>
        <w:adjustRightInd/>
        <w:snapToGrid/>
        <w:spacing w:line="600" w:lineRule="exact"/>
        <w:jc w:val="both"/>
        <w:textAlignment w:val="auto"/>
        <w:rPr>
          <w:rFonts w:hint="default"/>
          <w:lang w:val="en-US" w:eastAsia="zh-CN"/>
        </w:rPr>
      </w:pPr>
    </w:p>
    <w:p w14:paraId="7B34DB8D">
      <w:pPr>
        <w:widowControl w:val="0"/>
        <w:kinsoku/>
        <w:autoSpaceDE/>
        <w:autoSpaceDN/>
        <w:adjustRightInd/>
        <w:snapToGrid/>
        <w:spacing w:line="600" w:lineRule="exact"/>
        <w:jc w:val="both"/>
        <w:textAlignment w:val="auto"/>
        <w:rPr>
          <w:rFonts w:hint="default"/>
          <w:lang w:val="en-US" w:eastAsia="zh-CN"/>
        </w:rPr>
      </w:pPr>
    </w:p>
    <w:p w14:paraId="7A18636A">
      <w:pPr>
        <w:widowControl w:val="0"/>
        <w:kinsoku/>
        <w:autoSpaceDE/>
        <w:autoSpaceDN/>
        <w:adjustRightInd/>
        <w:snapToGrid/>
        <w:spacing w:line="600" w:lineRule="exact"/>
        <w:jc w:val="both"/>
        <w:textAlignment w:val="auto"/>
        <w:rPr>
          <w:rFonts w:hint="default"/>
          <w:lang w:val="en-US" w:eastAsia="zh-CN"/>
        </w:rPr>
      </w:pPr>
    </w:p>
    <w:p w14:paraId="1F4303E6">
      <w:pPr>
        <w:widowControl w:val="0"/>
        <w:kinsoku/>
        <w:autoSpaceDE/>
        <w:autoSpaceDN/>
        <w:adjustRightInd/>
        <w:snapToGrid/>
        <w:spacing w:line="600" w:lineRule="exact"/>
        <w:jc w:val="both"/>
        <w:textAlignment w:val="auto"/>
        <w:rPr>
          <w:rFonts w:hint="default"/>
          <w:lang w:val="en-US" w:eastAsia="zh-CN"/>
        </w:rPr>
      </w:pPr>
    </w:p>
    <w:p w14:paraId="530541DD">
      <w:pPr>
        <w:widowControl w:val="0"/>
        <w:kinsoku/>
        <w:autoSpaceDE/>
        <w:autoSpaceDN/>
        <w:adjustRightInd/>
        <w:snapToGrid/>
        <w:spacing w:line="600" w:lineRule="exact"/>
        <w:jc w:val="both"/>
        <w:textAlignment w:val="auto"/>
        <w:rPr>
          <w:rFonts w:hint="default"/>
          <w:lang w:val="en-US" w:eastAsia="zh-CN"/>
        </w:rPr>
      </w:pPr>
    </w:p>
    <w:p w14:paraId="1046442E">
      <w:pPr>
        <w:widowControl w:val="0"/>
        <w:kinsoku/>
        <w:autoSpaceDE/>
        <w:autoSpaceDN/>
        <w:adjustRightInd/>
        <w:snapToGrid/>
        <w:spacing w:line="600" w:lineRule="exact"/>
        <w:jc w:val="both"/>
        <w:textAlignment w:val="auto"/>
        <w:rPr>
          <w:rFonts w:hint="default"/>
          <w:lang w:val="en-US" w:eastAsia="zh-CN"/>
        </w:rPr>
      </w:pPr>
    </w:p>
    <w:p w14:paraId="4B19823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附件2-6</w:t>
      </w:r>
    </w:p>
    <w:p w14:paraId="7CEA8A91">
      <w:pPr>
        <w:keepNext w:val="0"/>
        <w:keepLines w:val="0"/>
        <w:pageBreakBefore w:val="0"/>
        <w:widowControl/>
        <w:tabs>
          <w:tab w:val="left" w:pos="3611"/>
          <w:tab w:val="left" w:pos="4791"/>
          <w:tab w:val="left" w:pos="5951"/>
          <w:tab w:val="left" w:pos="7071"/>
          <w:tab w:val="left" w:pos="8191"/>
          <w:tab w:val="left" w:pos="9311"/>
        </w:tabs>
        <w:kinsoku/>
        <w:wordWrap/>
        <w:overflowPunct/>
        <w:topLinePunct w:val="0"/>
        <w:autoSpaceDE/>
        <w:autoSpaceDN/>
        <w:bidi w:val="0"/>
        <w:adjustRightInd/>
        <w:snapToGrid w:val="0"/>
        <w:spacing w:line="440" w:lineRule="atLeast"/>
        <w:ind w:left="0"/>
        <w:jc w:val="center"/>
        <w:textAlignment w:val="auto"/>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pPr>
      <w:r>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t>项目支出绩效自评表</w:t>
      </w:r>
    </w:p>
    <w:tbl>
      <w:tblPr>
        <w:tblStyle w:val="8"/>
        <w:tblW w:w="8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13"/>
        <w:gridCol w:w="913"/>
        <w:gridCol w:w="829"/>
        <w:gridCol w:w="1170"/>
        <w:gridCol w:w="1095"/>
        <w:gridCol w:w="885"/>
        <w:gridCol w:w="1147"/>
        <w:gridCol w:w="1210"/>
      </w:tblGrid>
      <w:tr w14:paraId="5784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Align w:val="center"/>
          </w:tcPr>
          <w:p w14:paraId="0F44DB1E">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项目支出名称</w:t>
            </w:r>
          </w:p>
        </w:tc>
        <w:tc>
          <w:tcPr>
            <w:tcW w:w="8162" w:type="dxa"/>
            <w:gridSpan w:val="8"/>
            <w:vAlign w:val="center"/>
          </w:tcPr>
          <w:p w14:paraId="4EB4F0B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知识产权项目</w:t>
            </w:r>
          </w:p>
        </w:tc>
      </w:tr>
      <w:tr w14:paraId="2C4F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Align w:val="center"/>
          </w:tcPr>
          <w:p w14:paraId="5ABDE687">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主管部门</w:t>
            </w:r>
          </w:p>
        </w:tc>
        <w:tc>
          <w:tcPr>
            <w:tcW w:w="3825" w:type="dxa"/>
            <w:gridSpan w:val="4"/>
            <w:vAlign w:val="center"/>
          </w:tcPr>
          <w:p w14:paraId="3F7BDC6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c>
          <w:tcPr>
            <w:tcW w:w="1095" w:type="dxa"/>
            <w:vAlign w:val="center"/>
          </w:tcPr>
          <w:p w14:paraId="5460DD9B">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实施单位</w:t>
            </w:r>
          </w:p>
        </w:tc>
        <w:tc>
          <w:tcPr>
            <w:tcW w:w="3242" w:type="dxa"/>
            <w:gridSpan w:val="3"/>
            <w:vAlign w:val="center"/>
          </w:tcPr>
          <w:p w14:paraId="04FFEBD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r>
      <w:tr w14:paraId="79DB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restart"/>
            <w:vAlign w:val="center"/>
          </w:tcPr>
          <w:p w14:paraId="6125D34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项目资金(万元)</w:t>
            </w:r>
          </w:p>
        </w:tc>
        <w:tc>
          <w:tcPr>
            <w:tcW w:w="1826" w:type="dxa"/>
            <w:gridSpan w:val="2"/>
            <w:vAlign w:val="center"/>
          </w:tcPr>
          <w:p w14:paraId="23F1103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 xml:space="preserve">     资金来源</w:t>
            </w:r>
          </w:p>
        </w:tc>
        <w:tc>
          <w:tcPr>
            <w:tcW w:w="829" w:type="dxa"/>
            <w:vAlign w:val="center"/>
          </w:tcPr>
          <w:p w14:paraId="55A3CDC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年初预算数</w:t>
            </w:r>
          </w:p>
        </w:tc>
        <w:tc>
          <w:tcPr>
            <w:tcW w:w="1170" w:type="dxa"/>
            <w:vAlign w:val="center"/>
          </w:tcPr>
          <w:p w14:paraId="4C4DBB7C">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全年预算数</w:t>
            </w:r>
          </w:p>
        </w:tc>
        <w:tc>
          <w:tcPr>
            <w:tcW w:w="1095" w:type="dxa"/>
            <w:vAlign w:val="center"/>
          </w:tcPr>
          <w:p w14:paraId="5B1FC46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全年执行数</w:t>
            </w:r>
          </w:p>
        </w:tc>
        <w:tc>
          <w:tcPr>
            <w:tcW w:w="885" w:type="dxa"/>
            <w:vAlign w:val="center"/>
          </w:tcPr>
          <w:p w14:paraId="6836071B">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147" w:type="dxa"/>
            <w:vAlign w:val="center"/>
          </w:tcPr>
          <w:p w14:paraId="2CD2021D">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执行率</w:t>
            </w:r>
          </w:p>
        </w:tc>
        <w:tc>
          <w:tcPr>
            <w:tcW w:w="1210" w:type="dxa"/>
            <w:vAlign w:val="center"/>
          </w:tcPr>
          <w:p w14:paraId="7291E657">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r>
      <w:tr w14:paraId="094A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2BE09A7B">
            <w:pPr>
              <w:jc w:val="center"/>
              <w:rPr>
                <w:rFonts w:hint="eastAsia" w:ascii="仿宋" w:hAnsi="仿宋" w:eastAsia="仿宋" w:cs="仿宋"/>
                <w:color w:val="000000"/>
                <w:kern w:val="0"/>
                <w:sz w:val="18"/>
                <w:szCs w:val="18"/>
              </w:rPr>
            </w:pPr>
          </w:p>
        </w:tc>
        <w:tc>
          <w:tcPr>
            <w:tcW w:w="1826" w:type="dxa"/>
            <w:gridSpan w:val="2"/>
            <w:vAlign w:val="center"/>
          </w:tcPr>
          <w:p w14:paraId="5D80BB23">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其中:当年财政拨款</w:t>
            </w:r>
          </w:p>
        </w:tc>
        <w:tc>
          <w:tcPr>
            <w:tcW w:w="829" w:type="dxa"/>
            <w:vAlign w:val="center"/>
          </w:tcPr>
          <w:p w14:paraId="12FE768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170" w:type="dxa"/>
            <w:vAlign w:val="center"/>
          </w:tcPr>
          <w:p w14:paraId="74F614BA">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095" w:type="dxa"/>
            <w:vAlign w:val="center"/>
          </w:tcPr>
          <w:p w14:paraId="7A47848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85" w:type="dxa"/>
            <w:vAlign w:val="center"/>
          </w:tcPr>
          <w:p w14:paraId="0764BACB">
            <w:pPr>
              <w:jc w:val="center"/>
              <w:rPr>
                <w:rFonts w:hint="eastAsia" w:ascii="仿宋" w:hAnsi="仿宋" w:eastAsia="仿宋" w:cs="仿宋"/>
                <w:color w:val="000000"/>
                <w:kern w:val="0"/>
                <w:sz w:val="18"/>
                <w:szCs w:val="18"/>
              </w:rPr>
            </w:pPr>
          </w:p>
        </w:tc>
        <w:tc>
          <w:tcPr>
            <w:tcW w:w="1147" w:type="dxa"/>
            <w:vAlign w:val="center"/>
          </w:tcPr>
          <w:p w14:paraId="3304DBAC">
            <w:pPr>
              <w:jc w:val="center"/>
              <w:rPr>
                <w:rFonts w:hint="default" w:ascii="仿宋" w:hAnsi="仿宋" w:eastAsia="仿宋" w:cs="仿宋"/>
                <w:color w:val="000000"/>
                <w:kern w:val="0"/>
                <w:sz w:val="18"/>
                <w:szCs w:val="18"/>
                <w:lang w:val="en-US" w:eastAsia="zh-CN"/>
              </w:rPr>
            </w:pPr>
          </w:p>
        </w:tc>
        <w:tc>
          <w:tcPr>
            <w:tcW w:w="1210" w:type="dxa"/>
            <w:vAlign w:val="center"/>
          </w:tcPr>
          <w:p w14:paraId="16B9C8FC">
            <w:pPr>
              <w:jc w:val="center"/>
              <w:rPr>
                <w:rFonts w:hint="default" w:ascii="仿宋" w:hAnsi="仿宋" w:eastAsia="仿宋" w:cs="仿宋"/>
                <w:color w:val="000000"/>
                <w:kern w:val="0"/>
                <w:sz w:val="18"/>
                <w:szCs w:val="18"/>
                <w:lang w:val="en-US" w:eastAsia="zh-CN"/>
              </w:rPr>
            </w:pPr>
          </w:p>
        </w:tc>
      </w:tr>
      <w:tr w14:paraId="604F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CFB3393">
            <w:pPr>
              <w:jc w:val="center"/>
              <w:rPr>
                <w:rFonts w:hint="eastAsia" w:ascii="仿宋" w:hAnsi="仿宋" w:eastAsia="仿宋" w:cs="仿宋"/>
                <w:color w:val="000000"/>
                <w:kern w:val="0"/>
                <w:sz w:val="18"/>
                <w:szCs w:val="18"/>
              </w:rPr>
            </w:pPr>
          </w:p>
        </w:tc>
        <w:tc>
          <w:tcPr>
            <w:tcW w:w="1826" w:type="dxa"/>
            <w:gridSpan w:val="2"/>
            <w:vAlign w:val="center"/>
          </w:tcPr>
          <w:p w14:paraId="282D7F8E">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上年结转金额</w:t>
            </w:r>
          </w:p>
        </w:tc>
        <w:tc>
          <w:tcPr>
            <w:tcW w:w="829" w:type="dxa"/>
            <w:vAlign w:val="center"/>
          </w:tcPr>
          <w:p w14:paraId="021C78D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170" w:type="dxa"/>
            <w:vAlign w:val="center"/>
          </w:tcPr>
          <w:p w14:paraId="242EDE9F">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95" w:type="dxa"/>
            <w:vAlign w:val="center"/>
          </w:tcPr>
          <w:p w14:paraId="6824AEE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85" w:type="dxa"/>
            <w:vAlign w:val="center"/>
          </w:tcPr>
          <w:p w14:paraId="7568A414">
            <w:pPr>
              <w:jc w:val="center"/>
              <w:rPr>
                <w:rFonts w:hint="eastAsia" w:ascii="仿宋" w:hAnsi="仿宋" w:eastAsia="仿宋" w:cs="仿宋"/>
                <w:color w:val="000000"/>
                <w:kern w:val="0"/>
                <w:sz w:val="18"/>
                <w:szCs w:val="18"/>
              </w:rPr>
            </w:pPr>
          </w:p>
        </w:tc>
        <w:tc>
          <w:tcPr>
            <w:tcW w:w="1147" w:type="dxa"/>
            <w:vAlign w:val="center"/>
          </w:tcPr>
          <w:p w14:paraId="171B86B0">
            <w:pPr>
              <w:jc w:val="center"/>
              <w:rPr>
                <w:rFonts w:hint="eastAsia" w:ascii="仿宋" w:hAnsi="仿宋" w:eastAsia="仿宋" w:cs="仿宋"/>
                <w:color w:val="000000"/>
                <w:kern w:val="0"/>
                <w:sz w:val="18"/>
                <w:szCs w:val="18"/>
              </w:rPr>
            </w:pPr>
          </w:p>
        </w:tc>
        <w:tc>
          <w:tcPr>
            <w:tcW w:w="1210" w:type="dxa"/>
            <w:vAlign w:val="center"/>
          </w:tcPr>
          <w:p w14:paraId="2857D80A">
            <w:pPr>
              <w:jc w:val="center"/>
              <w:rPr>
                <w:rFonts w:hint="eastAsia" w:ascii="仿宋" w:hAnsi="仿宋" w:eastAsia="仿宋" w:cs="仿宋"/>
                <w:color w:val="000000"/>
                <w:kern w:val="0"/>
                <w:sz w:val="18"/>
                <w:szCs w:val="18"/>
              </w:rPr>
            </w:pPr>
          </w:p>
        </w:tc>
      </w:tr>
      <w:tr w14:paraId="7DA6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0DF6BA8F">
            <w:pPr>
              <w:jc w:val="center"/>
              <w:rPr>
                <w:rFonts w:hint="eastAsia" w:ascii="仿宋" w:hAnsi="仿宋" w:eastAsia="仿宋" w:cs="仿宋"/>
                <w:color w:val="000000"/>
                <w:kern w:val="0"/>
                <w:sz w:val="18"/>
                <w:szCs w:val="18"/>
              </w:rPr>
            </w:pPr>
          </w:p>
        </w:tc>
        <w:tc>
          <w:tcPr>
            <w:tcW w:w="1826" w:type="dxa"/>
            <w:gridSpan w:val="2"/>
            <w:vAlign w:val="center"/>
          </w:tcPr>
          <w:p w14:paraId="778C5351">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其它资金</w:t>
            </w:r>
          </w:p>
        </w:tc>
        <w:tc>
          <w:tcPr>
            <w:tcW w:w="829" w:type="dxa"/>
            <w:vAlign w:val="center"/>
          </w:tcPr>
          <w:p w14:paraId="5BA99C0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170" w:type="dxa"/>
            <w:vAlign w:val="center"/>
          </w:tcPr>
          <w:p w14:paraId="209B2559">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95" w:type="dxa"/>
            <w:vAlign w:val="center"/>
          </w:tcPr>
          <w:p w14:paraId="557354E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885" w:type="dxa"/>
            <w:vAlign w:val="center"/>
          </w:tcPr>
          <w:p w14:paraId="72C7CF34">
            <w:pPr>
              <w:jc w:val="center"/>
              <w:rPr>
                <w:rFonts w:hint="eastAsia" w:ascii="仿宋" w:hAnsi="仿宋" w:eastAsia="仿宋" w:cs="仿宋"/>
                <w:color w:val="000000"/>
                <w:kern w:val="0"/>
                <w:sz w:val="18"/>
                <w:szCs w:val="18"/>
              </w:rPr>
            </w:pPr>
          </w:p>
        </w:tc>
        <w:tc>
          <w:tcPr>
            <w:tcW w:w="1147" w:type="dxa"/>
            <w:vAlign w:val="center"/>
          </w:tcPr>
          <w:p w14:paraId="7FE66737">
            <w:pPr>
              <w:jc w:val="center"/>
              <w:rPr>
                <w:rFonts w:hint="eastAsia" w:ascii="仿宋" w:hAnsi="仿宋" w:eastAsia="仿宋" w:cs="仿宋"/>
                <w:color w:val="000000"/>
                <w:kern w:val="0"/>
                <w:sz w:val="18"/>
                <w:szCs w:val="18"/>
              </w:rPr>
            </w:pPr>
          </w:p>
        </w:tc>
        <w:tc>
          <w:tcPr>
            <w:tcW w:w="1210" w:type="dxa"/>
            <w:vAlign w:val="center"/>
          </w:tcPr>
          <w:p w14:paraId="29FA4A2D">
            <w:pPr>
              <w:jc w:val="center"/>
              <w:rPr>
                <w:rFonts w:hint="eastAsia" w:ascii="仿宋" w:hAnsi="仿宋" w:eastAsia="仿宋" w:cs="仿宋"/>
                <w:color w:val="000000"/>
                <w:kern w:val="0"/>
                <w:sz w:val="18"/>
                <w:szCs w:val="18"/>
              </w:rPr>
            </w:pPr>
          </w:p>
        </w:tc>
      </w:tr>
      <w:tr w14:paraId="7828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1D23CA50">
            <w:pPr>
              <w:jc w:val="center"/>
              <w:rPr>
                <w:rFonts w:hint="eastAsia" w:ascii="仿宋" w:hAnsi="仿宋" w:eastAsia="仿宋" w:cs="仿宋"/>
                <w:color w:val="000000"/>
                <w:kern w:val="0"/>
                <w:sz w:val="18"/>
                <w:szCs w:val="18"/>
              </w:rPr>
            </w:pPr>
          </w:p>
        </w:tc>
        <w:tc>
          <w:tcPr>
            <w:tcW w:w="1826" w:type="dxa"/>
            <w:gridSpan w:val="2"/>
            <w:vAlign w:val="center"/>
          </w:tcPr>
          <w:p w14:paraId="1F580342">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年度资金总额</w:t>
            </w:r>
          </w:p>
        </w:tc>
        <w:tc>
          <w:tcPr>
            <w:tcW w:w="829" w:type="dxa"/>
            <w:vAlign w:val="center"/>
          </w:tcPr>
          <w:p w14:paraId="477DEBB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170" w:type="dxa"/>
            <w:vAlign w:val="center"/>
          </w:tcPr>
          <w:p w14:paraId="0FC78731">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095" w:type="dxa"/>
            <w:vAlign w:val="center"/>
          </w:tcPr>
          <w:p w14:paraId="6EE8D2B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85" w:type="dxa"/>
            <w:vAlign w:val="center"/>
          </w:tcPr>
          <w:p w14:paraId="7973B55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1147" w:type="dxa"/>
            <w:vAlign w:val="center"/>
          </w:tcPr>
          <w:p w14:paraId="2CD709E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6F6FF66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r>
      <w:tr w14:paraId="2B21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restart"/>
            <w:vAlign w:val="center"/>
          </w:tcPr>
          <w:p w14:paraId="615FA3B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年度总体目标</w:t>
            </w:r>
          </w:p>
        </w:tc>
        <w:tc>
          <w:tcPr>
            <w:tcW w:w="3825" w:type="dxa"/>
            <w:gridSpan w:val="4"/>
            <w:vAlign w:val="center"/>
          </w:tcPr>
          <w:p w14:paraId="2D1BA13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预期目标</w:t>
            </w:r>
          </w:p>
        </w:tc>
        <w:tc>
          <w:tcPr>
            <w:tcW w:w="4337" w:type="dxa"/>
            <w:gridSpan w:val="4"/>
            <w:vAlign w:val="center"/>
          </w:tcPr>
          <w:p w14:paraId="35380FC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实际完成情况　</w:t>
            </w:r>
          </w:p>
        </w:tc>
      </w:tr>
      <w:tr w14:paraId="1B8E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2" w:type="dxa"/>
            <w:vMerge w:val="continue"/>
            <w:vAlign w:val="center"/>
          </w:tcPr>
          <w:p w14:paraId="3C555B37">
            <w:pPr>
              <w:jc w:val="center"/>
              <w:rPr>
                <w:rFonts w:hint="eastAsia" w:ascii="仿宋" w:hAnsi="仿宋" w:eastAsia="仿宋" w:cs="仿宋"/>
                <w:color w:val="000000"/>
                <w:kern w:val="0"/>
                <w:sz w:val="18"/>
                <w:szCs w:val="18"/>
              </w:rPr>
            </w:pPr>
          </w:p>
        </w:tc>
        <w:tc>
          <w:tcPr>
            <w:tcW w:w="3825" w:type="dxa"/>
            <w:gridSpan w:val="4"/>
            <w:vAlign w:val="center"/>
          </w:tcPr>
          <w:p w14:paraId="4108B76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不断深化知识产权服务便利化改革，完善知识产权服务体系。</w:t>
            </w:r>
          </w:p>
        </w:tc>
        <w:tc>
          <w:tcPr>
            <w:tcW w:w="4337" w:type="dxa"/>
            <w:gridSpan w:val="4"/>
            <w:vAlign w:val="center"/>
          </w:tcPr>
          <w:p w14:paraId="39ECC28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提升知识产权服务效能和水平。加大对商标侵权等违法行为打击力度。</w:t>
            </w:r>
          </w:p>
        </w:tc>
      </w:tr>
      <w:tr w14:paraId="2F90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restart"/>
            <w:vAlign w:val="center"/>
          </w:tcPr>
          <w:p w14:paraId="3553F74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绩效指标</w:t>
            </w:r>
          </w:p>
        </w:tc>
        <w:tc>
          <w:tcPr>
            <w:tcW w:w="913" w:type="dxa"/>
            <w:vAlign w:val="center"/>
          </w:tcPr>
          <w:p w14:paraId="7D2C29E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一级指标</w:t>
            </w:r>
          </w:p>
        </w:tc>
        <w:tc>
          <w:tcPr>
            <w:tcW w:w="913" w:type="dxa"/>
            <w:vAlign w:val="center"/>
          </w:tcPr>
          <w:p w14:paraId="3910942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二级指标</w:t>
            </w:r>
          </w:p>
        </w:tc>
        <w:tc>
          <w:tcPr>
            <w:tcW w:w="829" w:type="dxa"/>
            <w:vAlign w:val="center"/>
          </w:tcPr>
          <w:p w14:paraId="757ABCD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三级指标</w:t>
            </w:r>
          </w:p>
        </w:tc>
        <w:tc>
          <w:tcPr>
            <w:tcW w:w="1170" w:type="dxa"/>
            <w:vAlign w:val="center"/>
          </w:tcPr>
          <w:p w14:paraId="1810F231">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年度指标值</w:t>
            </w:r>
          </w:p>
        </w:tc>
        <w:tc>
          <w:tcPr>
            <w:tcW w:w="1095" w:type="dxa"/>
            <w:vAlign w:val="center"/>
          </w:tcPr>
          <w:p w14:paraId="29B54E6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实际完成值</w:t>
            </w:r>
          </w:p>
        </w:tc>
        <w:tc>
          <w:tcPr>
            <w:tcW w:w="885" w:type="dxa"/>
            <w:vAlign w:val="center"/>
          </w:tcPr>
          <w:p w14:paraId="6B51B8B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1147" w:type="dxa"/>
            <w:vAlign w:val="center"/>
          </w:tcPr>
          <w:p w14:paraId="4BAE947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c>
          <w:tcPr>
            <w:tcW w:w="1210" w:type="dxa"/>
            <w:vAlign w:val="center"/>
          </w:tcPr>
          <w:p w14:paraId="116CA87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偏差原因分析及改进措施</w:t>
            </w:r>
          </w:p>
        </w:tc>
      </w:tr>
      <w:tr w14:paraId="6B93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32" w:type="dxa"/>
            <w:vMerge w:val="continue"/>
            <w:vAlign w:val="center"/>
          </w:tcPr>
          <w:p w14:paraId="1E03389B">
            <w:pPr>
              <w:jc w:val="center"/>
              <w:rPr>
                <w:rFonts w:hint="eastAsia" w:ascii="仿宋" w:hAnsi="仿宋" w:eastAsia="仿宋" w:cs="仿宋"/>
                <w:color w:val="000000"/>
                <w:kern w:val="0"/>
                <w:sz w:val="18"/>
                <w:szCs w:val="18"/>
              </w:rPr>
            </w:pPr>
          </w:p>
        </w:tc>
        <w:tc>
          <w:tcPr>
            <w:tcW w:w="913" w:type="dxa"/>
            <w:vMerge w:val="restart"/>
            <w:vAlign w:val="center"/>
          </w:tcPr>
          <w:p w14:paraId="18927673">
            <w:pPr>
              <w:keepNext w:val="0"/>
              <w:keepLines w:val="0"/>
              <w:widowControl/>
              <w:suppressLineNumbers w:val="0"/>
              <w:jc w:val="center"/>
              <w:textAlignment w:val="center"/>
              <w:rPr>
                <w:rFonts w:hint="eastAsia" w:ascii="仿宋" w:hAnsi="仿宋" w:eastAsia="仿宋" w:cs="仿宋"/>
                <w:color w:val="000000"/>
                <w:kern w:val="0"/>
                <w:sz w:val="17"/>
                <w:szCs w:val="17"/>
                <w:lang w:eastAsia="zh-CN"/>
              </w:rPr>
            </w:pPr>
            <w:r>
              <w:rPr>
                <w:rFonts w:hint="eastAsia" w:ascii="微软雅黑" w:hAnsi="微软雅黑" w:eastAsia="微软雅黑" w:cs="微软雅黑"/>
                <w:i w:val="0"/>
                <w:iCs w:val="0"/>
                <w:color w:val="000000"/>
                <w:kern w:val="0"/>
                <w:sz w:val="17"/>
                <w:szCs w:val="17"/>
                <w:u w:val="none"/>
                <w:lang w:val="en-US" w:eastAsia="zh-CN" w:bidi="ar"/>
              </w:rPr>
              <w:t>产出指标</w:t>
            </w:r>
          </w:p>
        </w:tc>
        <w:tc>
          <w:tcPr>
            <w:tcW w:w="913" w:type="dxa"/>
            <w:vAlign w:val="center"/>
          </w:tcPr>
          <w:p w14:paraId="6D6DFE16">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数量指标</w:t>
            </w:r>
          </w:p>
        </w:tc>
        <w:tc>
          <w:tcPr>
            <w:tcW w:w="829" w:type="dxa"/>
            <w:vAlign w:val="center"/>
          </w:tcPr>
          <w:p w14:paraId="5B08A913">
            <w:pPr>
              <w:keepNext w:val="0"/>
              <w:keepLines w:val="0"/>
              <w:widowControl/>
              <w:suppressLineNumbers w:val="0"/>
              <w:jc w:val="left"/>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数量指标</w:t>
            </w:r>
          </w:p>
        </w:tc>
        <w:tc>
          <w:tcPr>
            <w:tcW w:w="1170" w:type="dxa"/>
            <w:vAlign w:val="center"/>
          </w:tcPr>
          <w:p w14:paraId="676CECD0">
            <w:pPr>
              <w:keepNext w:val="0"/>
              <w:keepLines w:val="0"/>
              <w:widowControl/>
              <w:suppressLineNumbers w:val="0"/>
              <w:jc w:val="center"/>
              <w:textAlignment w:val="center"/>
              <w:rPr>
                <w:sz w:val="17"/>
                <w:szCs w:val="17"/>
              </w:rPr>
            </w:pPr>
            <w:r>
              <w:rPr>
                <w:rFonts w:hint="eastAsia" w:ascii="微软雅黑" w:hAnsi="微软雅黑" w:eastAsia="微软雅黑" w:cs="微软雅黑"/>
                <w:i w:val="0"/>
                <w:iCs w:val="0"/>
                <w:color w:val="000000"/>
                <w:kern w:val="0"/>
                <w:sz w:val="17"/>
                <w:szCs w:val="17"/>
                <w:u w:val="none"/>
                <w:lang w:val="en-US" w:eastAsia="zh-CN" w:bidi="ar"/>
              </w:rPr>
              <w:t>充分发挥监管职能，做好商标申请注册和发明专利申请工作</w:t>
            </w:r>
          </w:p>
        </w:tc>
        <w:tc>
          <w:tcPr>
            <w:tcW w:w="1095" w:type="dxa"/>
            <w:vAlign w:val="center"/>
          </w:tcPr>
          <w:p w14:paraId="544468CE">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2023年我区发明专利授权18件，较2022年新增6件</w:t>
            </w:r>
          </w:p>
        </w:tc>
        <w:tc>
          <w:tcPr>
            <w:tcW w:w="885" w:type="dxa"/>
            <w:vAlign w:val="center"/>
          </w:tcPr>
          <w:p w14:paraId="7D57D257">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30</w:t>
            </w:r>
          </w:p>
        </w:tc>
        <w:tc>
          <w:tcPr>
            <w:tcW w:w="1147" w:type="dxa"/>
            <w:vAlign w:val="center"/>
          </w:tcPr>
          <w:p w14:paraId="31B9DA2F">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30.00</w:t>
            </w:r>
          </w:p>
        </w:tc>
        <w:tc>
          <w:tcPr>
            <w:tcW w:w="1210" w:type="dxa"/>
            <w:vAlign w:val="center"/>
          </w:tcPr>
          <w:p w14:paraId="734E3CFD">
            <w:pPr>
              <w:jc w:val="center"/>
              <w:rPr>
                <w:rFonts w:hint="eastAsia" w:ascii="仿宋" w:hAnsi="仿宋" w:eastAsia="仿宋" w:cs="仿宋"/>
                <w:color w:val="000000"/>
                <w:kern w:val="0"/>
                <w:sz w:val="17"/>
                <w:szCs w:val="17"/>
              </w:rPr>
            </w:pPr>
          </w:p>
        </w:tc>
      </w:tr>
      <w:tr w14:paraId="6BF6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20B57BC0">
            <w:pPr>
              <w:jc w:val="center"/>
              <w:rPr>
                <w:rFonts w:hint="eastAsia" w:ascii="仿宋" w:hAnsi="仿宋" w:eastAsia="仿宋" w:cs="仿宋"/>
                <w:color w:val="000000"/>
                <w:kern w:val="0"/>
                <w:sz w:val="18"/>
                <w:szCs w:val="18"/>
              </w:rPr>
            </w:pPr>
          </w:p>
        </w:tc>
        <w:tc>
          <w:tcPr>
            <w:tcW w:w="913" w:type="dxa"/>
            <w:vMerge w:val="continue"/>
            <w:vAlign w:val="center"/>
          </w:tcPr>
          <w:p w14:paraId="313EB006">
            <w:pPr>
              <w:jc w:val="center"/>
              <w:rPr>
                <w:rFonts w:hint="eastAsia" w:ascii="仿宋" w:hAnsi="仿宋" w:eastAsia="仿宋" w:cs="仿宋"/>
                <w:color w:val="000000"/>
                <w:kern w:val="0"/>
                <w:sz w:val="17"/>
                <w:szCs w:val="17"/>
              </w:rPr>
            </w:pPr>
          </w:p>
        </w:tc>
        <w:tc>
          <w:tcPr>
            <w:tcW w:w="913" w:type="dxa"/>
            <w:vAlign w:val="center"/>
          </w:tcPr>
          <w:p w14:paraId="6774FC09">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质量指标</w:t>
            </w:r>
          </w:p>
        </w:tc>
        <w:tc>
          <w:tcPr>
            <w:tcW w:w="829" w:type="dxa"/>
            <w:vAlign w:val="center"/>
          </w:tcPr>
          <w:p w14:paraId="14DDED0E">
            <w:pPr>
              <w:rPr>
                <w:rFonts w:hint="eastAsia" w:ascii="仿宋" w:hAnsi="仿宋" w:eastAsia="仿宋" w:cs="仿宋"/>
                <w:color w:val="000000"/>
                <w:kern w:val="0"/>
                <w:sz w:val="17"/>
                <w:szCs w:val="17"/>
              </w:rPr>
            </w:pPr>
          </w:p>
        </w:tc>
        <w:tc>
          <w:tcPr>
            <w:tcW w:w="1170" w:type="dxa"/>
            <w:vAlign w:val="center"/>
          </w:tcPr>
          <w:p w14:paraId="426480A7">
            <w:pPr>
              <w:jc w:val="center"/>
              <w:rPr>
                <w:sz w:val="17"/>
                <w:szCs w:val="17"/>
              </w:rPr>
            </w:pPr>
          </w:p>
        </w:tc>
        <w:tc>
          <w:tcPr>
            <w:tcW w:w="1095" w:type="dxa"/>
            <w:vAlign w:val="center"/>
          </w:tcPr>
          <w:p w14:paraId="27F655D0">
            <w:pPr>
              <w:jc w:val="center"/>
              <w:rPr>
                <w:rFonts w:hint="eastAsia" w:ascii="仿宋" w:hAnsi="仿宋" w:eastAsia="仿宋" w:cs="仿宋"/>
                <w:color w:val="000000"/>
                <w:kern w:val="0"/>
                <w:sz w:val="17"/>
                <w:szCs w:val="17"/>
              </w:rPr>
            </w:pPr>
          </w:p>
        </w:tc>
        <w:tc>
          <w:tcPr>
            <w:tcW w:w="885" w:type="dxa"/>
            <w:vAlign w:val="center"/>
          </w:tcPr>
          <w:p w14:paraId="5ADCA753">
            <w:pPr>
              <w:jc w:val="center"/>
              <w:rPr>
                <w:rFonts w:hint="eastAsia" w:ascii="仿宋" w:hAnsi="仿宋" w:eastAsia="仿宋" w:cs="仿宋"/>
                <w:color w:val="000000"/>
                <w:kern w:val="0"/>
                <w:sz w:val="17"/>
                <w:szCs w:val="17"/>
              </w:rPr>
            </w:pPr>
          </w:p>
        </w:tc>
        <w:tc>
          <w:tcPr>
            <w:tcW w:w="1147" w:type="dxa"/>
            <w:vAlign w:val="center"/>
          </w:tcPr>
          <w:p w14:paraId="341138EE">
            <w:pPr>
              <w:jc w:val="center"/>
              <w:rPr>
                <w:rFonts w:hint="eastAsia" w:ascii="仿宋" w:hAnsi="仿宋" w:eastAsia="仿宋" w:cs="仿宋"/>
                <w:color w:val="000000"/>
                <w:kern w:val="0"/>
                <w:sz w:val="17"/>
                <w:szCs w:val="17"/>
              </w:rPr>
            </w:pPr>
          </w:p>
        </w:tc>
        <w:tc>
          <w:tcPr>
            <w:tcW w:w="1210" w:type="dxa"/>
            <w:vAlign w:val="center"/>
          </w:tcPr>
          <w:p w14:paraId="7E28A154">
            <w:pPr>
              <w:jc w:val="center"/>
              <w:rPr>
                <w:rFonts w:hint="eastAsia" w:ascii="仿宋" w:hAnsi="仿宋" w:eastAsia="仿宋" w:cs="仿宋"/>
                <w:color w:val="000000"/>
                <w:kern w:val="0"/>
                <w:sz w:val="17"/>
                <w:szCs w:val="17"/>
              </w:rPr>
            </w:pPr>
          </w:p>
        </w:tc>
      </w:tr>
      <w:tr w14:paraId="0288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1981AFF7">
            <w:pPr>
              <w:jc w:val="center"/>
              <w:rPr>
                <w:rFonts w:hint="eastAsia" w:ascii="仿宋" w:hAnsi="仿宋" w:eastAsia="仿宋" w:cs="仿宋"/>
                <w:color w:val="000000"/>
                <w:kern w:val="0"/>
                <w:sz w:val="18"/>
                <w:szCs w:val="18"/>
              </w:rPr>
            </w:pPr>
          </w:p>
        </w:tc>
        <w:tc>
          <w:tcPr>
            <w:tcW w:w="913" w:type="dxa"/>
            <w:vMerge w:val="continue"/>
            <w:vAlign w:val="center"/>
          </w:tcPr>
          <w:p w14:paraId="7CBBE330">
            <w:pPr>
              <w:jc w:val="center"/>
              <w:rPr>
                <w:rFonts w:hint="eastAsia" w:ascii="仿宋" w:hAnsi="仿宋" w:eastAsia="仿宋" w:cs="仿宋"/>
                <w:color w:val="000000"/>
                <w:kern w:val="0"/>
                <w:sz w:val="17"/>
                <w:szCs w:val="17"/>
              </w:rPr>
            </w:pPr>
          </w:p>
        </w:tc>
        <w:tc>
          <w:tcPr>
            <w:tcW w:w="913" w:type="dxa"/>
            <w:vAlign w:val="center"/>
          </w:tcPr>
          <w:p w14:paraId="531F79C3">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时效指标</w:t>
            </w:r>
          </w:p>
        </w:tc>
        <w:tc>
          <w:tcPr>
            <w:tcW w:w="829" w:type="dxa"/>
            <w:vAlign w:val="center"/>
          </w:tcPr>
          <w:p w14:paraId="02998798">
            <w:pPr>
              <w:rPr>
                <w:rFonts w:hint="eastAsia" w:ascii="仿宋" w:hAnsi="仿宋" w:eastAsia="仿宋" w:cs="仿宋"/>
                <w:color w:val="000000"/>
                <w:kern w:val="0"/>
                <w:sz w:val="17"/>
                <w:szCs w:val="17"/>
              </w:rPr>
            </w:pPr>
          </w:p>
        </w:tc>
        <w:tc>
          <w:tcPr>
            <w:tcW w:w="1170" w:type="dxa"/>
            <w:vAlign w:val="center"/>
          </w:tcPr>
          <w:p w14:paraId="4C0F6088">
            <w:pPr>
              <w:jc w:val="center"/>
              <w:rPr>
                <w:sz w:val="17"/>
                <w:szCs w:val="17"/>
              </w:rPr>
            </w:pPr>
          </w:p>
        </w:tc>
        <w:tc>
          <w:tcPr>
            <w:tcW w:w="1095" w:type="dxa"/>
            <w:vAlign w:val="center"/>
          </w:tcPr>
          <w:p w14:paraId="6D9A9E49">
            <w:pPr>
              <w:jc w:val="center"/>
              <w:rPr>
                <w:rFonts w:hint="eastAsia" w:ascii="仿宋" w:hAnsi="仿宋" w:eastAsia="仿宋" w:cs="仿宋"/>
                <w:color w:val="000000"/>
                <w:kern w:val="0"/>
                <w:sz w:val="17"/>
                <w:szCs w:val="17"/>
              </w:rPr>
            </w:pPr>
          </w:p>
        </w:tc>
        <w:tc>
          <w:tcPr>
            <w:tcW w:w="885" w:type="dxa"/>
            <w:vAlign w:val="center"/>
          </w:tcPr>
          <w:p w14:paraId="52714533">
            <w:pPr>
              <w:jc w:val="center"/>
              <w:rPr>
                <w:rFonts w:hint="eastAsia" w:ascii="仿宋" w:hAnsi="仿宋" w:eastAsia="仿宋" w:cs="仿宋"/>
                <w:color w:val="000000"/>
                <w:kern w:val="0"/>
                <w:sz w:val="17"/>
                <w:szCs w:val="17"/>
              </w:rPr>
            </w:pPr>
          </w:p>
        </w:tc>
        <w:tc>
          <w:tcPr>
            <w:tcW w:w="1147" w:type="dxa"/>
            <w:vAlign w:val="center"/>
          </w:tcPr>
          <w:p w14:paraId="0842455D">
            <w:pPr>
              <w:jc w:val="center"/>
              <w:rPr>
                <w:rFonts w:hint="eastAsia" w:ascii="仿宋" w:hAnsi="仿宋" w:eastAsia="仿宋" w:cs="仿宋"/>
                <w:color w:val="000000"/>
                <w:kern w:val="0"/>
                <w:sz w:val="17"/>
                <w:szCs w:val="17"/>
              </w:rPr>
            </w:pPr>
          </w:p>
        </w:tc>
        <w:tc>
          <w:tcPr>
            <w:tcW w:w="1210" w:type="dxa"/>
            <w:vAlign w:val="center"/>
          </w:tcPr>
          <w:p w14:paraId="09B59681">
            <w:pPr>
              <w:jc w:val="center"/>
              <w:rPr>
                <w:rFonts w:hint="eastAsia" w:ascii="仿宋" w:hAnsi="仿宋" w:eastAsia="仿宋" w:cs="仿宋"/>
                <w:color w:val="000000"/>
                <w:kern w:val="0"/>
                <w:sz w:val="17"/>
                <w:szCs w:val="17"/>
              </w:rPr>
            </w:pPr>
          </w:p>
        </w:tc>
      </w:tr>
      <w:tr w14:paraId="039E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49369D4D">
            <w:pPr>
              <w:jc w:val="center"/>
              <w:rPr>
                <w:rFonts w:hint="eastAsia" w:ascii="仿宋" w:hAnsi="仿宋" w:eastAsia="仿宋" w:cs="仿宋"/>
                <w:color w:val="000000"/>
                <w:kern w:val="0"/>
                <w:sz w:val="18"/>
                <w:szCs w:val="18"/>
              </w:rPr>
            </w:pPr>
          </w:p>
        </w:tc>
        <w:tc>
          <w:tcPr>
            <w:tcW w:w="913" w:type="dxa"/>
            <w:vMerge w:val="restart"/>
            <w:vAlign w:val="center"/>
          </w:tcPr>
          <w:p w14:paraId="750293F6">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效益指标</w:t>
            </w:r>
          </w:p>
        </w:tc>
        <w:tc>
          <w:tcPr>
            <w:tcW w:w="913" w:type="dxa"/>
            <w:vAlign w:val="center"/>
          </w:tcPr>
          <w:p w14:paraId="7BE722A8">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经济效益指标</w:t>
            </w:r>
          </w:p>
        </w:tc>
        <w:tc>
          <w:tcPr>
            <w:tcW w:w="829" w:type="dxa"/>
            <w:vAlign w:val="center"/>
          </w:tcPr>
          <w:p w14:paraId="278070D3">
            <w:pPr>
              <w:keepNext w:val="0"/>
              <w:keepLines w:val="0"/>
              <w:widowControl/>
              <w:suppressLineNumbers w:val="0"/>
              <w:jc w:val="left"/>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经济效益指标</w:t>
            </w:r>
          </w:p>
        </w:tc>
        <w:tc>
          <w:tcPr>
            <w:tcW w:w="1170" w:type="dxa"/>
            <w:vAlign w:val="center"/>
          </w:tcPr>
          <w:p w14:paraId="61C8DF6F">
            <w:pPr>
              <w:keepNext w:val="0"/>
              <w:keepLines w:val="0"/>
              <w:widowControl/>
              <w:suppressLineNumbers w:val="0"/>
              <w:jc w:val="center"/>
              <w:textAlignment w:val="center"/>
              <w:rPr>
                <w:sz w:val="17"/>
                <w:szCs w:val="17"/>
              </w:rPr>
            </w:pPr>
            <w:r>
              <w:rPr>
                <w:rFonts w:hint="eastAsia" w:ascii="微软雅黑" w:hAnsi="微软雅黑" w:eastAsia="微软雅黑" w:cs="微软雅黑"/>
                <w:i w:val="0"/>
                <w:iCs w:val="0"/>
                <w:color w:val="000000"/>
                <w:kern w:val="0"/>
                <w:sz w:val="17"/>
                <w:szCs w:val="17"/>
                <w:u w:val="none"/>
                <w:lang w:val="en-US" w:eastAsia="zh-CN" w:bidi="ar"/>
              </w:rPr>
              <w:t>积极开展打击侵犯知识产权的违法行动</w:t>
            </w:r>
          </w:p>
        </w:tc>
        <w:tc>
          <w:tcPr>
            <w:tcW w:w="1095" w:type="dxa"/>
            <w:vAlign w:val="center"/>
          </w:tcPr>
          <w:p w14:paraId="7EA6A056">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总计出动检查人员134人次对湘瓷竹木市场、新世纪、佳慧、世纪华联、湘福等超市以及小商店、小便利店进行专项摸排检查</w:t>
            </w:r>
          </w:p>
        </w:tc>
        <w:tc>
          <w:tcPr>
            <w:tcW w:w="885" w:type="dxa"/>
            <w:vAlign w:val="center"/>
          </w:tcPr>
          <w:p w14:paraId="6D2C2625">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25</w:t>
            </w:r>
          </w:p>
        </w:tc>
        <w:tc>
          <w:tcPr>
            <w:tcW w:w="1147" w:type="dxa"/>
            <w:vAlign w:val="center"/>
          </w:tcPr>
          <w:p w14:paraId="78C4358B">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25.00</w:t>
            </w:r>
          </w:p>
        </w:tc>
        <w:tc>
          <w:tcPr>
            <w:tcW w:w="1210" w:type="dxa"/>
            <w:vAlign w:val="center"/>
          </w:tcPr>
          <w:p w14:paraId="1FE9EDE8">
            <w:pPr>
              <w:jc w:val="center"/>
              <w:rPr>
                <w:rFonts w:hint="eastAsia" w:ascii="仿宋" w:hAnsi="仿宋" w:eastAsia="仿宋" w:cs="仿宋"/>
                <w:color w:val="000000"/>
                <w:kern w:val="0"/>
                <w:sz w:val="17"/>
                <w:szCs w:val="17"/>
              </w:rPr>
            </w:pPr>
          </w:p>
        </w:tc>
      </w:tr>
      <w:tr w14:paraId="5391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531C80B1">
            <w:pPr>
              <w:jc w:val="center"/>
              <w:rPr>
                <w:rFonts w:hint="eastAsia" w:ascii="仿宋" w:hAnsi="仿宋" w:eastAsia="仿宋" w:cs="仿宋"/>
                <w:color w:val="000000"/>
                <w:kern w:val="0"/>
                <w:sz w:val="18"/>
                <w:szCs w:val="18"/>
              </w:rPr>
            </w:pPr>
          </w:p>
        </w:tc>
        <w:tc>
          <w:tcPr>
            <w:tcW w:w="913" w:type="dxa"/>
            <w:vMerge w:val="continue"/>
            <w:vAlign w:val="center"/>
          </w:tcPr>
          <w:p w14:paraId="2C22B3B9">
            <w:pPr>
              <w:jc w:val="center"/>
              <w:rPr>
                <w:rFonts w:hint="eastAsia" w:ascii="仿宋" w:hAnsi="仿宋" w:eastAsia="仿宋" w:cs="仿宋"/>
                <w:color w:val="000000"/>
                <w:kern w:val="0"/>
                <w:sz w:val="17"/>
                <w:szCs w:val="17"/>
              </w:rPr>
            </w:pPr>
          </w:p>
        </w:tc>
        <w:tc>
          <w:tcPr>
            <w:tcW w:w="913" w:type="dxa"/>
            <w:vAlign w:val="center"/>
          </w:tcPr>
          <w:p w14:paraId="411614D7">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社会效益指标</w:t>
            </w:r>
          </w:p>
        </w:tc>
        <w:tc>
          <w:tcPr>
            <w:tcW w:w="829" w:type="dxa"/>
            <w:vAlign w:val="center"/>
          </w:tcPr>
          <w:p w14:paraId="310C7C81">
            <w:pPr>
              <w:rPr>
                <w:rFonts w:hint="eastAsia" w:ascii="仿宋" w:hAnsi="仿宋" w:eastAsia="仿宋" w:cs="仿宋"/>
                <w:color w:val="000000"/>
                <w:kern w:val="0"/>
                <w:sz w:val="17"/>
                <w:szCs w:val="17"/>
              </w:rPr>
            </w:pPr>
          </w:p>
        </w:tc>
        <w:tc>
          <w:tcPr>
            <w:tcW w:w="1170" w:type="dxa"/>
            <w:vAlign w:val="center"/>
          </w:tcPr>
          <w:p w14:paraId="2F5F5BC8">
            <w:pPr>
              <w:jc w:val="center"/>
              <w:rPr>
                <w:sz w:val="17"/>
                <w:szCs w:val="17"/>
              </w:rPr>
            </w:pPr>
          </w:p>
        </w:tc>
        <w:tc>
          <w:tcPr>
            <w:tcW w:w="1095" w:type="dxa"/>
            <w:vAlign w:val="center"/>
          </w:tcPr>
          <w:p w14:paraId="75634287">
            <w:pPr>
              <w:jc w:val="center"/>
              <w:rPr>
                <w:rFonts w:hint="eastAsia" w:ascii="仿宋" w:hAnsi="仿宋" w:eastAsia="仿宋" w:cs="仿宋"/>
                <w:color w:val="000000"/>
                <w:kern w:val="0"/>
                <w:sz w:val="17"/>
                <w:szCs w:val="17"/>
              </w:rPr>
            </w:pPr>
          </w:p>
        </w:tc>
        <w:tc>
          <w:tcPr>
            <w:tcW w:w="885" w:type="dxa"/>
            <w:vAlign w:val="center"/>
          </w:tcPr>
          <w:p w14:paraId="34A271AB">
            <w:pPr>
              <w:jc w:val="center"/>
              <w:rPr>
                <w:rFonts w:hint="eastAsia" w:ascii="仿宋" w:hAnsi="仿宋" w:eastAsia="仿宋" w:cs="仿宋"/>
                <w:color w:val="000000"/>
                <w:kern w:val="0"/>
                <w:sz w:val="17"/>
                <w:szCs w:val="17"/>
              </w:rPr>
            </w:pPr>
          </w:p>
        </w:tc>
        <w:tc>
          <w:tcPr>
            <w:tcW w:w="1147" w:type="dxa"/>
            <w:vAlign w:val="center"/>
          </w:tcPr>
          <w:p w14:paraId="239692DA">
            <w:pPr>
              <w:jc w:val="center"/>
              <w:rPr>
                <w:rFonts w:hint="eastAsia" w:ascii="仿宋" w:hAnsi="仿宋" w:eastAsia="仿宋" w:cs="仿宋"/>
                <w:color w:val="000000"/>
                <w:kern w:val="0"/>
                <w:sz w:val="17"/>
                <w:szCs w:val="17"/>
              </w:rPr>
            </w:pPr>
          </w:p>
        </w:tc>
        <w:tc>
          <w:tcPr>
            <w:tcW w:w="1210" w:type="dxa"/>
            <w:vAlign w:val="center"/>
          </w:tcPr>
          <w:p w14:paraId="13829C8F">
            <w:pPr>
              <w:jc w:val="center"/>
              <w:rPr>
                <w:rFonts w:hint="eastAsia" w:ascii="仿宋" w:hAnsi="仿宋" w:eastAsia="仿宋" w:cs="仿宋"/>
                <w:color w:val="000000"/>
                <w:kern w:val="0"/>
                <w:sz w:val="17"/>
                <w:szCs w:val="17"/>
              </w:rPr>
            </w:pPr>
          </w:p>
        </w:tc>
      </w:tr>
      <w:tr w14:paraId="3673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6ABC1660">
            <w:pPr>
              <w:jc w:val="center"/>
              <w:rPr>
                <w:rFonts w:hint="eastAsia" w:ascii="仿宋" w:hAnsi="仿宋" w:eastAsia="仿宋" w:cs="仿宋"/>
                <w:color w:val="000000"/>
                <w:kern w:val="0"/>
                <w:sz w:val="18"/>
                <w:szCs w:val="18"/>
              </w:rPr>
            </w:pPr>
          </w:p>
        </w:tc>
        <w:tc>
          <w:tcPr>
            <w:tcW w:w="913" w:type="dxa"/>
            <w:vMerge w:val="continue"/>
            <w:vAlign w:val="center"/>
          </w:tcPr>
          <w:p w14:paraId="1786B5CA">
            <w:pPr>
              <w:jc w:val="center"/>
              <w:rPr>
                <w:rFonts w:hint="eastAsia" w:ascii="仿宋" w:hAnsi="仿宋" w:eastAsia="仿宋" w:cs="仿宋"/>
                <w:color w:val="000000"/>
                <w:kern w:val="0"/>
                <w:sz w:val="17"/>
                <w:szCs w:val="17"/>
              </w:rPr>
            </w:pPr>
          </w:p>
        </w:tc>
        <w:tc>
          <w:tcPr>
            <w:tcW w:w="913" w:type="dxa"/>
            <w:vAlign w:val="center"/>
          </w:tcPr>
          <w:p w14:paraId="58C9AA0D">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生态效益指标</w:t>
            </w:r>
          </w:p>
        </w:tc>
        <w:tc>
          <w:tcPr>
            <w:tcW w:w="829" w:type="dxa"/>
            <w:vAlign w:val="center"/>
          </w:tcPr>
          <w:p w14:paraId="2B4F07B3">
            <w:pPr>
              <w:rPr>
                <w:rFonts w:hint="eastAsia" w:ascii="仿宋" w:hAnsi="仿宋" w:eastAsia="仿宋" w:cs="仿宋"/>
                <w:color w:val="000000"/>
                <w:kern w:val="0"/>
                <w:sz w:val="17"/>
                <w:szCs w:val="17"/>
              </w:rPr>
            </w:pPr>
          </w:p>
        </w:tc>
        <w:tc>
          <w:tcPr>
            <w:tcW w:w="1170" w:type="dxa"/>
            <w:vAlign w:val="center"/>
          </w:tcPr>
          <w:p w14:paraId="78A1EE95">
            <w:pPr>
              <w:jc w:val="center"/>
              <w:rPr>
                <w:sz w:val="17"/>
                <w:szCs w:val="17"/>
              </w:rPr>
            </w:pPr>
          </w:p>
        </w:tc>
        <w:tc>
          <w:tcPr>
            <w:tcW w:w="1095" w:type="dxa"/>
            <w:vAlign w:val="center"/>
          </w:tcPr>
          <w:p w14:paraId="7A6A733C">
            <w:pPr>
              <w:jc w:val="center"/>
              <w:rPr>
                <w:rFonts w:hint="eastAsia" w:ascii="仿宋" w:hAnsi="仿宋" w:eastAsia="仿宋" w:cs="仿宋"/>
                <w:color w:val="000000"/>
                <w:kern w:val="0"/>
                <w:sz w:val="17"/>
                <w:szCs w:val="17"/>
              </w:rPr>
            </w:pPr>
          </w:p>
        </w:tc>
        <w:tc>
          <w:tcPr>
            <w:tcW w:w="885" w:type="dxa"/>
            <w:vAlign w:val="center"/>
          </w:tcPr>
          <w:p w14:paraId="2CA3A34F">
            <w:pPr>
              <w:jc w:val="center"/>
              <w:rPr>
                <w:rFonts w:hint="eastAsia" w:ascii="仿宋" w:hAnsi="仿宋" w:eastAsia="仿宋" w:cs="仿宋"/>
                <w:color w:val="000000"/>
                <w:kern w:val="0"/>
                <w:sz w:val="17"/>
                <w:szCs w:val="17"/>
              </w:rPr>
            </w:pPr>
          </w:p>
        </w:tc>
        <w:tc>
          <w:tcPr>
            <w:tcW w:w="1147" w:type="dxa"/>
            <w:vAlign w:val="center"/>
          </w:tcPr>
          <w:p w14:paraId="5B96D668">
            <w:pPr>
              <w:jc w:val="center"/>
              <w:rPr>
                <w:rFonts w:hint="eastAsia" w:ascii="仿宋" w:hAnsi="仿宋" w:eastAsia="仿宋" w:cs="仿宋"/>
                <w:color w:val="000000"/>
                <w:kern w:val="0"/>
                <w:sz w:val="17"/>
                <w:szCs w:val="17"/>
              </w:rPr>
            </w:pPr>
          </w:p>
        </w:tc>
        <w:tc>
          <w:tcPr>
            <w:tcW w:w="1210" w:type="dxa"/>
            <w:vAlign w:val="center"/>
          </w:tcPr>
          <w:p w14:paraId="6CE46E48">
            <w:pPr>
              <w:jc w:val="center"/>
              <w:rPr>
                <w:rFonts w:hint="eastAsia" w:ascii="仿宋" w:hAnsi="仿宋" w:eastAsia="仿宋" w:cs="仿宋"/>
                <w:color w:val="000000"/>
                <w:kern w:val="0"/>
                <w:sz w:val="17"/>
                <w:szCs w:val="17"/>
              </w:rPr>
            </w:pPr>
          </w:p>
        </w:tc>
      </w:tr>
      <w:tr w14:paraId="4C11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633F7D0B">
            <w:pPr>
              <w:jc w:val="center"/>
              <w:rPr>
                <w:rFonts w:hint="eastAsia" w:ascii="仿宋" w:hAnsi="仿宋" w:eastAsia="仿宋" w:cs="仿宋"/>
                <w:color w:val="000000"/>
                <w:kern w:val="0"/>
                <w:sz w:val="18"/>
                <w:szCs w:val="18"/>
              </w:rPr>
            </w:pPr>
          </w:p>
        </w:tc>
        <w:tc>
          <w:tcPr>
            <w:tcW w:w="913" w:type="dxa"/>
            <w:vMerge w:val="continue"/>
            <w:vAlign w:val="center"/>
          </w:tcPr>
          <w:p w14:paraId="133E4CD0">
            <w:pPr>
              <w:jc w:val="center"/>
              <w:rPr>
                <w:rFonts w:hint="eastAsia" w:ascii="仿宋" w:hAnsi="仿宋" w:eastAsia="仿宋" w:cs="仿宋"/>
                <w:color w:val="000000"/>
                <w:kern w:val="0"/>
                <w:sz w:val="17"/>
                <w:szCs w:val="17"/>
              </w:rPr>
            </w:pPr>
          </w:p>
        </w:tc>
        <w:tc>
          <w:tcPr>
            <w:tcW w:w="913" w:type="dxa"/>
            <w:vAlign w:val="center"/>
          </w:tcPr>
          <w:p w14:paraId="502469C0">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可持续影响指标</w:t>
            </w:r>
          </w:p>
        </w:tc>
        <w:tc>
          <w:tcPr>
            <w:tcW w:w="829" w:type="dxa"/>
            <w:vAlign w:val="center"/>
          </w:tcPr>
          <w:p w14:paraId="422B0D84">
            <w:pPr>
              <w:rPr>
                <w:rFonts w:hint="eastAsia" w:ascii="仿宋" w:hAnsi="仿宋" w:eastAsia="仿宋" w:cs="仿宋"/>
                <w:color w:val="000000"/>
                <w:kern w:val="0"/>
                <w:sz w:val="17"/>
                <w:szCs w:val="17"/>
              </w:rPr>
            </w:pPr>
          </w:p>
        </w:tc>
        <w:tc>
          <w:tcPr>
            <w:tcW w:w="1170" w:type="dxa"/>
            <w:vAlign w:val="center"/>
          </w:tcPr>
          <w:p w14:paraId="5FC45D4D">
            <w:pPr>
              <w:jc w:val="center"/>
              <w:rPr>
                <w:sz w:val="17"/>
                <w:szCs w:val="17"/>
              </w:rPr>
            </w:pPr>
          </w:p>
        </w:tc>
        <w:tc>
          <w:tcPr>
            <w:tcW w:w="1095" w:type="dxa"/>
            <w:vAlign w:val="center"/>
          </w:tcPr>
          <w:p w14:paraId="75DF323C">
            <w:pPr>
              <w:jc w:val="center"/>
              <w:rPr>
                <w:rFonts w:hint="eastAsia" w:ascii="仿宋" w:hAnsi="仿宋" w:eastAsia="仿宋" w:cs="仿宋"/>
                <w:color w:val="000000"/>
                <w:kern w:val="0"/>
                <w:sz w:val="17"/>
                <w:szCs w:val="17"/>
              </w:rPr>
            </w:pPr>
          </w:p>
        </w:tc>
        <w:tc>
          <w:tcPr>
            <w:tcW w:w="885" w:type="dxa"/>
            <w:vAlign w:val="center"/>
          </w:tcPr>
          <w:p w14:paraId="1C68E622">
            <w:pPr>
              <w:jc w:val="center"/>
              <w:rPr>
                <w:rFonts w:hint="eastAsia" w:ascii="仿宋" w:hAnsi="仿宋" w:eastAsia="仿宋" w:cs="仿宋"/>
                <w:color w:val="000000"/>
                <w:kern w:val="0"/>
                <w:sz w:val="17"/>
                <w:szCs w:val="17"/>
              </w:rPr>
            </w:pPr>
          </w:p>
        </w:tc>
        <w:tc>
          <w:tcPr>
            <w:tcW w:w="1147" w:type="dxa"/>
            <w:vAlign w:val="center"/>
          </w:tcPr>
          <w:p w14:paraId="00A8B0DB">
            <w:pPr>
              <w:jc w:val="center"/>
              <w:rPr>
                <w:rFonts w:hint="eastAsia" w:ascii="仿宋" w:hAnsi="仿宋" w:eastAsia="仿宋" w:cs="仿宋"/>
                <w:color w:val="000000"/>
                <w:kern w:val="0"/>
                <w:sz w:val="17"/>
                <w:szCs w:val="17"/>
              </w:rPr>
            </w:pPr>
          </w:p>
        </w:tc>
        <w:tc>
          <w:tcPr>
            <w:tcW w:w="1210" w:type="dxa"/>
            <w:vAlign w:val="center"/>
          </w:tcPr>
          <w:p w14:paraId="0D31B4E1">
            <w:pPr>
              <w:jc w:val="center"/>
              <w:rPr>
                <w:rFonts w:hint="eastAsia" w:ascii="仿宋" w:hAnsi="仿宋" w:eastAsia="仿宋" w:cs="仿宋"/>
                <w:color w:val="000000"/>
                <w:kern w:val="0"/>
                <w:sz w:val="17"/>
                <w:szCs w:val="17"/>
              </w:rPr>
            </w:pPr>
          </w:p>
        </w:tc>
      </w:tr>
      <w:tr w14:paraId="0F92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continue"/>
            <w:vAlign w:val="center"/>
          </w:tcPr>
          <w:p w14:paraId="6717D4D6">
            <w:pPr>
              <w:jc w:val="center"/>
              <w:rPr>
                <w:rFonts w:hint="eastAsia" w:ascii="仿宋" w:hAnsi="仿宋" w:eastAsia="仿宋" w:cs="仿宋"/>
                <w:color w:val="000000"/>
                <w:kern w:val="0"/>
                <w:sz w:val="18"/>
                <w:szCs w:val="18"/>
              </w:rPr>
            </w:pPr>
          </w:p>
        </w:tc>
        <w:tc>
          <w:tcPr>
            <w:tcW w:w="913" w:type="dxa"/>
            <w:vAlign w:val="center"/>
          </w:tcPr>
          <w:p w14:paraId="64EB9E43">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满意度指标</w:t>
            </w:r>
          </w:p>
        </w:tc>
        <w:tc>
          <w:tcPr>
            <w:tcW w:w="913" w:type="dxa"/>
            <w:vAlign w:val="center"/>
          </w:tcPr>
          <w:p w14:paraId="1ECB1C0C">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服务对象满意度指标</w:t>
            </w:r>
          </w:p>
        </w:tc>
        <w:tc>
          <w:tcPr>
            <w:tcW w:w="829" w:type="dxa"/>
            <w:vAlign w:val="center"/>
          </w:tcPr>
          <w:p w14:paraId="1F1FE2AF">
            <w:pPr>
              <w:keepNext w:val="0"/>
              <w:keepLines w:val="0"/>
              <w:widowControl/>
              <w:suppressLineNumbers w:val="0"/>
              <w:jc w:val="left"/>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满意度</w:t>
            </w:r>
          </w:p>
        </w:tc>
        <w:tc>
          <w:tcPr>
            <w:tcW w:w="1170" w:type="dxa"/>
            <w:vAlign w:val="center"/>
          </w:tcPr>
          <w:p w14:paraId="6E638535">
            <w:pPr>
              <w:keepNext w:val="0"/>
              <w:keepLines w:val="0"/>
              <w:widowControl/>
              <w:suppressLineNumbers w:val="0"/>
              <w:jc w:val="center"/>
              <w:textAlignment w:val="center"/>
              <w:rPr>
                <w:sz w:val="17"/>
                <w:szCs w:val="17"/>
              </w:rPr>
            </w:pPr>
            <w:r>
              <w:rPr>
                <w:rFonts w:hint="eastAsia" w:ascii="微软雅黑" w:hAnsi="微软雅黑" w:eastAsia="微软雅黑" w:cs="微软雅黑"/>
                <w:i w:val="0"/>
                <w:iCs w:val="0"/>
                <w:color w:val="000000"/>
                <w:kern w:val="0"/>
                <w:sz w:val="17"/>
                <w:szCs w:val="17"/>
                <w:u w:val="none"/>
                <w:lang w:val="en-US" w:eastAsia="zh-CN" w:bidi="ar"/>
              </w:rPr>
              <w:t>深化知识产权服务便利化改革</w:t>
            </w:r>
          </w:p>
        </w:tc>
        <w:tc>
          <w:tcPr>
            <w:tcW w:w="1095" w:type="dxa"/>
            <w:vAlign w:val="center"/>
          </w:tcPr>
          <w:p w14:paraId="40626354">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已按工作要求推进</w:t>
            </w:r>
          </w:p>
        </w:tc>
        <w:tc>
          <w:tcPr>
            <w:tcW w:w="885" w:type="dxa"/>
            <w:vAlign w:val="center"/>
          </w:tcPr>
          <w:p w14:paraId="569C80A0">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10</w:t>
            </w:r>
          </w:p>
        </w:tc>
        <w:tc>
          <w:tcPr>
            <w:tcW w:w="1147" w:type="dxa"/>
            <w:vAlign w:val="center"/>
          </w:tcPr>
          <w:p w14:paraId="716A77BB">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10.00</w:t>
            </w:r>
          </w:p>
        </w:tc>
        <w:tc>
          <w:tcPr>
            <w:tcW w:w="1210" w:type="dxa"/>
            <w:vAlign w:val="center"/>
          </w:tcPr>
          <w:p w14:paraId="706B397C">
            <w:pPr>
              <w:jc w:val="center"/>
              <w:rPr>
                <w:rFonts w:hint="eastAsia" w:ascii="仿宋" w:hAnsi="仿宋" w:eastAsia="仿宋" w:cs="仿宋"/>
                <w:color w:val="000000"/>
                <w:kern w:val="0"/>
                <w:sz w:val="17"/>
                <w:szCs w:val="17"/>
              </w:rPr>
            </w:pPr>
          </w:p>
        </w:tc>
      </w:tr>
      <w:tr w14:paraId="2F52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13EEF239">
            <w:pPr>
              <w:jc w:val="center"/>
              <w:rPr>
                <w:rFonts w:hint="eastAsia" w:ascii="仿宋" w:hAnsi="仿宋" w:eastAsia="仿宋" w:cs="仿宋"/>
                <w:color w:val="000000"/>
                <w:kern w:val="0"/>
                <w:sz w:val="18"/>
                <w:szCs w:val="18"/>
              </w:rPr>
            </w:pPr>
          </w:p>
        </w:tc>
        <w:tc>
          <w:tcPr>
            <w:tcW w:w="913" w:type="dxa"/>
            <w:vMerge w:val="restart"/>
            <w:vAlign w:val="center"/>
          </w:tcPr>
          <w:p w14:paraId="29B9C1FF">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成本指标</w:t>
            </w:r>
          </w:p>
        </w:tc>
        <w:tc>
          <w:tcPr>
            <w:tcW w:w="913" w:type="dxa"/>
            <w:vAlign w:val="center"/>
          </w:tcPr>
          <w:p w14:paraId="271DEF88">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经济成本指标</w:t>
            </w:r>
          </w:p>
        </w:tc>
        <w:tc>
          <w:tcPr>
            <w:tcW w:w="829" w:type="dxa"/>
            <w:vAlign w:val="center"/>
          </w:tcPr>
          <w:p w14:paraId="6FB2858B">
            <w:pPr>
              <w:rPr>
                <w:rFonts w:hint="eastAsia" w:ascii="仿宋" w:hAnsi="仿宋" w:eastAsia="仿宋" w:cs="仿宋"/>
                <w:color w:val="000000"/>
                <w:kern w:val="0"/>
                <w:sz w:val="17"/>
                <w:szCs w:val="17"/>
              </w:rPr>
            </w:pPr>
          </w:p>
        </w:tc>
        <w:tc>
          <w:tcPr>
            <w:tcW w:w="1170" w:type="dxa"/>
            <w:vAlign w:val="center"/>
          </w:tcPr>
          <w:p w14:paraId="1632E850">
            <w:pPr>
              <w:jc w:val="center"/>
              <w:rPr>
                <w:sz w:val="17"/>
                <w:szCs w:val="17"/>
              </w:rPr>
            </w:pPr>
          </w:p>
        </w:tc>
        <w:tc>
          <w:tcPr>
            <w:tcW w:w="1095" w:type="dxa"/>
            <w:vAlign w:val="center"/>
          </w:tcPr>
          <w:p w14:paraId="377430A9">
            <w:pPr>
              <w:jc w:val="center"/>
              <w:rPr>
                <w:rFonts w:hint="eastAsia" w:ascii="仿宋" w:hAnsi="仿宋" w:eastAsia="仿宋" w:cs="仿宋"/>
                <w:color w:val="000000"/>
                <w:kern w:val="0"/>
                <w:sz w:val="17"/>
                <w:szCs w:val="17"/>
              </w:rPr>
            </w:pPr>
          </w:p>
        </w:tc>
        <w:tc>
          <w:tcPr>
            <w:tcW w:w="885" w:type="dxa"/>
            <w:vAlign w:val="center"/>
          </w:tcPr>
          <w:p w14:paraId="5C2E8EA7">
            <w:pPr>
              <w:jc w:val="center"/>
              <w:rPr>
                <w:rFonts w:hint="eastAsia" w:ascii="仿宋" w:hAnsi="仿宋" w:eastAsia="仿宋" w:cs="仿宋"/>
                <w:color w:val="000000"/>
                <w:kern w:val="0"/>
                <w:sz w:val="17"/>
                <w:szCs w:val="17"/>
              </w:rPr>
            </w:pPr>
          </w:p>
        </w:tc>
        <w:tc>
          <w:tcPr>
            <w:tcW w:w="1147" w:type="dxa"/>
            <w:vAlign w:val="center"/>
          </w:tcPr>
          <w:p w14:paraId="7192EEED">
            <w:pPr>
              <w:jc w:val="center"/>
              <w:rPr>
                <w:rFonts w:hint="eastAsia" w:ascii="仿宋" w:hAnsi="仿宋" w:eastAsia="仿宋" w:cs="仿宋"/>
                <w:color w:val="000000"/>
                <w:kern w:val="0"/>
                <w:sz w:val="17"/>
                <w:szCs w:val="17"/>
              </w:rPr>
            </w:pPr>
          </w:p>
        </w:tc>
        <w:tc>
          <w:tcPr>
            <w:tcW w:w="1210" w:type="dxa"/>
            <w:vAlign w:val="center"/>
          </w:tcPr>
          <w:p w14:paraId="1C3F5117">
            <w:pPr>
              <w:jc w:val="center"/>
              <w:rPr>
                <w:rFonts w:hint="eastAsia" w:ascii="仿宋" w:hAnsi="仿宋" w:eastAsia="仿宋" w:cs="仿宋"/>
                <w:color w:val="000000"/>
                <w:kern w:val="0"/>
                <w:sz w:val="17"/>
                <w:szCs w:val="17"/>
              </w:rPr>
            </w:pPr>
          </w:p>
        </w:tc>
      </w:tr>
      <w:tr w14:paraId="2124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388F8E13">
            <w:pPr>
              <w:jc w:val="center"/>
              <w:rPr>
                <w:rFonts w:hint="eastAsia" w:ascii="仿宋" w:hAnsi="仿宋" w:eastAsia="仿宋" w:cs="仿宋"/>
                <w:color w:val="000000"/>
                <w:kern w:val="0"/>
                <w:sz w:val="18"/>
                <w:szCs w:val="18"/>
              </w:rPr>
            </w:pPr>
          </w:p>
        </w:tc>
        <w:tc>
          <w:tcPr>
            <w:tcW w:w="913" w:type="dxa"/>
            <w:vMerge w:val="continue"/>
            <w:vAlign w:val="center"/>
          </w:tcPr>
          <w:p w14:paraId="57749E13">
            <w:pPr>
              <w:jc w:val="center"/>
              <w:rPr>
                <w:rFonts w:hint="eastAsia" w:ascii="仿宋" w:hAnsi="仿宋" w:eastAsia="仿宋" w:cs="仿宋"/>
                <w:color w:val="000000"/>
                <w:kern w:val="0"/>
                <w:sz w:val="17"/>
                <w:szCs w:val="17"/>
              </w:rPr>
            </w:pPr>
          </w:p>
        </w:tc>
        <w:tc>
          <w:tcPr>
            <w:tcW w:w="913" w:type="dxa"/>
            <w:vAlign w:val="center"/>
          </w:tcPr>
          <w:p w14:paraId="351EA9A8">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社会成本指标</w:t>
            </w:r>
          </w:p>
        </w:tc>
        <w:tc>
          <w:tcPr>
            <w:tcW w:w="829" w:type="dxa"/>
            <w:vAlign w:val="center"/>
          </w:tcPr>
          <w:p w14:paraId="4B2C80C3">
            <w:pPr>
              <w:keepNext w:val="0"/>
              <w:keepLines w:val="0"/>
              <w:widowControl/>
              <w:suppressLineNumbers w:val="0"/>
              <w:jc w:val="left"/>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社会成本指标</w:t>
            </w:r>
          </w:p>
        </w:tc>
        <w:tc>
          <w:tcPr>
            <w:tcW w:w="1170" w:type="dxa"/>
            <w:vAlign w:val="center"/>
          </w:tcPr>
          <w:p w14:paraId="7A432483">
            <w:pPr>
              <w:keepNext w:val="0"/>
              <w:keepLines w:val="0"/>
              <w:widowControl/>
              <w:suppressLineNumbers w:val="0"/>
              <w:jc w:val="center"/>
              <w:textAlignment w:val="center"/>
              <w:rPr>
                <w:sz w:val="17"/>
                <w:szCs w:val="17"/>
              </w:rPr>
            </w:pPr>
            <w:r>
              <w:rPr>
                <w:rFonts w:hint="eastAsia" w:ascii="微软雅黑" w:hAnsi="微软雅黑" w:eastAsia="微软雅黑" w:cs="微软雅黑"/>
                <w:i w:val="0"/>
                <w:iCs w:val="0"/>
                <w:color w:val="000000"/>
                <w:kern w:val="0"/>
                <w:sz w:val="17"/>
                <w:szCs w:val="17"/>
                <w:u w:val="none"/>
                <w:lang w:val="en-US" w:eastAsia="zh-CN" w:bidi="ar"/>
              </w:rPr>
              <w:t>引导消费者理性消费，有效提高了消费者的自我保护意识</w:t>
            </w:r>
          </w:p>
        </w:tc>
        <w:tc>
          <w:tcPr>
            <w:tcW w:w="1095" w:type="dxa"/>
            <w:vAlign w:val="center"/>
          </w:tcPr>
          <w:p w14:paraId="491700EA">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依法、规范、高效处理消费诉求，做到应答有温度，咨询必回复，投诉必分办，举报必有查，2023年我区12315系统累计接处消费者诉求1047件</w:t>
            </w:r>
          </w:p>
        </w:tc>
        <w:tc>
          <w:tcPr>
            <w:tcW w:w="885" w:type="dxa"/>
            <w:vAlign w:val="center"/>
          </w:tcPr>
          <w:p w14:paraId="5998ED79">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25</w:t>
            </w:r>
          </w:p>
        </w:tc>
        <w:tc>
          <w:tcPr>
            <w:tcW w:w="1147" w:type="dxa"/>
            <w:vAlign w:val="center"/>
          </w:tcPr>
          <w:p w14:paraId="513C7081">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25.00</w:t>
            </w:r>
          </w:p>
        </w:tc>
        <w:tc>
          <w:tcPr>
            <w:tcW w:w="1210" w:type="dxa"/>
            <w:vAlign w:val="center"/>
          </w:tcPr>
          <w:p w14:paraId="3B20A143">
            <w:pPr>
              <w:jc w:val="center"/>
              <w:rPr>
                <w:rFonts w:hint="eastAsia" w:ascii="仿宋" w:hAnsi="仿宋" w:eastAsia="仿宋" w:cs="仿宋"/>
                <w:color w:val="000000"/>
                <w:kern w:val="0"/>
                <w:sz w:val="17"/>
                <w:szCs w:val="17"/>
              </w:rPr>
            </w:pPr>
          </w:p>
        </w:tc>
      </w:tr>
      <w:tr w14:paraId="4B10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2" w:type="dxa"/>
            <w:vMerge w:val="continue"/>
            <w:vAlign w:val="center"/>
          </w:tcPr>
          <w:p w14:paraId="36FD233A">
            <w:pPr>
              <w:jc w:val="center"/>
              <w:rPr>
                <w:rFonts w:hint="eastAsia" w:ascii="仿宋" w:hAnsi="仿宋" w:eastAsia="仿宋" w:cs="仿宋"/>
                <w:color w:val="000000"/>
                <w:kern w:val="0"/>
                <w:sz w:val="18"/>
                <w:szCs w:val="18"/>
              </w:rPr>
            </w:pPr>
          </w:p>
        </w:tc>
        <w:tc>
          <w:tcPr>
            <w:tcW w:w="913" w:type="dxa"/>
            <w:vMerge w:val="continue"/>
            <w:vAlign w:val="center"/>
          </w:tcPr>
          <w:p w14:paraId="028470CB">
            <w:pPr>
              <w:jc w:val="center"/>
              <w:rPr>
                <w:rFonts w:hint="eastAsia" w:ascii="仿宋" w:hAnsi="仿宋" w:eastAsia="仿宋" w:cs="仿宋"/>
                <w:color w:val="000000"/>
                <w:kern w:val="0"/>
                <w:sz w:val="17"/>
                <w:szCs w:val="17"/>
              </w:rPr>
            </w:pPr>
          </w:p>
        </w:tc>
        <w:tc>
          <w:tcPr>
            <w:tcW w:w="913" w:type="dxa"/>
            <w:vAlign w:val="center"/>
          </w:tcPr>
          <w:p w14:paraId="6113A864">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生态环境成本指标</w:t>
            </w:r>
          </w:p>
        </w:tc>
        <w:tc>
          <w:tcPr>
            <w:tcW w:w="829" w:type="dxa"/>
            <w:vAlign w:val="center"/>
          </w:tcPr>
          <w:p w14:paraId="6AB25636">
            <w:pPr>
              <w:rPr>
                <w:rFonts w:hint="eastAsia" w:ascii="仿宋" w:hAnsi="仿宋" w:eastAsia="仿宋" w:cs="仿宋"/>
                <w:color w:val="000000"/>
                <w:kern w:val="0"/>
                <w:sz w:val="17"/>
                <w:szCs w:val="17"/>
              </w:rPr>
            </w:pPr>
          </w:p>
        </w:tc>
        <w:tc>
          <w:tcPr>
            <w:tcW w:w="1170" w:type="dxa"/>
            <w:vAlign w:val="center"/>
          </w:tcPr>
          <w:p w14:paraId="6E695F09">
            <w:pPr>
              <w:jc w:val="center"/>
              <w:rPr>
                <w:sz w:val="17"/>
                <w:szCs w:val="17"/>
              </w:rPr>
            </w:pPr>
          </w:p>
        </w:tc>
        <w:tc>
          <w:tcPr>
            <w:tcW w:w="1095" w:type="dxa"/>
            <w:vAlign w:val="center"/>
          </w:tcPr>
          <w:p w14:paraId="055A8D87">
            <w:pPr>
              <w:jc w:val="center"/>
              <w:rPr>
                <w:rFonts w:hint="eastAsia" w:ascii="仿宋" w:hAnsi="仿宋" w:eastAsia="仿宋" w:cs="仿宋"/>
                <w:color w:val="000000"/>
                <w:kern w:val="0"/>
                <w:sz w:val="17"/>
                <w:szCs w:val="17"/>
              </w:rPr>
            </w:pPr>
          </w:p>
        </w:tc>
        <w:tc>
          <w:tcPr>
            <w:tcW w:w="885" w:type="dxa"/>
            <w:vAlign w:val="center"/>
          </w:tcPr>
          <w:p w14:paraId="3F4BA682">
            <w:pPr>
              <w:jc w:val="center"/>
              <w:rPr>
                <w:rFonts w:hint="default" w:ascii="仿宋" w:hAnsi="仿宋" w:eastAsia="仿宋" w:cs="仿宋"/>
                <w:color w:val="000000"/>
                <w:kern w:val="0"/>
                <w:sz w:val="17"/>
                <w:szCs w:val="17"/>
                <w:lang w:val="en-US" w:eastAsia="zh-CN"/>
              </w:rPr>
            </w:pPr>
          </w:p>
        </w:tc>
        <w:tc>
          <w:tcPr>
            <w:tcW w:w="1147" w:type="dxa"/>
            <w:vAlign w:val="center"/>
          </w:tcPr>
          <w:p w14:paraId="116BE5CE">
            <w:pPr>
              <w:jc w:val="center"/>
              <w:rPr>
                <w:rFonts w:hint="eastAsia" w:ascii="仿宋" w:hAnsi="仿宋" w:eastAsia="仿宋" w:cs="仿宋"/>
                <w:color w:val="000000"/>
                <w:kern w:val="0"/>
                <w:sz w:val="17"/>
                <w:szCs w:val="17"/>
              </w:rPr>
            </w:pPr>
          </w:p>
        </w:tc>
        <w:tc>
          <w:tcPr>
            <w:tcW w:w="1210" w:type="dxa"/>
            <w:vAlign w:val="center"/>
          </w:tcPr>
          <w:p w14:paraId="3128F741">
            <w:pPr>
              <w:jc w:val="center"/>
              <w:rPr>
                <w:rFonts w:hint="eastAsia" w:ascii="仿宋" w:hAnsi="仿宋" w:eastAsia="仿宋" w:cs="仿宋"/>
                <w:color w:val="000000"/>
                <w:kern w:val="0"/>
                <w:sz w:val="17"/>
                <w:szCs w:val="17"/>
              </w:rPr>
            </w:pPr>
          </w:p>
        </w:tc>
      </w:tr>
      <w:tr w14:paraId="237D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652" w:type="dxa"/>
            <w:gridSpan w:val="6"/>
            <w:vAlign w:val="center"/>
          </w:tcPr>
          <w:p w14:paraId="32B30004">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总分</w:t>
            </w:r>
          </w:p>
        </w:tc>
        <w:tc>
          <w:tcPr>
            <w:tcW w:w="885" w:type="dxa"/>
            <w:vAlign w:val="center"/>
          </w:tcPr>
          <w:p w14:paraId="00E4EC9A">
            <w:pPr>
              <w:keepNext w:val="0"/>
              <w:keepLines w:val="0"/>
              <w:widowControl/>
              <w:suppressLineNumbers w:val="0"/>
              <w:jc w:val="center"/>
              <w:textAlignment w:val="center"/>
              <w:rPr>
                <w:rFonts w:hint="default" w:eastAsiaTheme="minorEastAsia"/>
                <w:sz w:val="17"/>
                <w:szCs w:val="17"/>
                <w:lang w:val="en-US" w:eastAsia="zh-CN"/>
              </w:rPr>
            </w:pPr>
            <w:r>
              <w:rPr>
                <w:rFonts w:hint="eastAsia" w:ascii="微软雅黑" w:hAnsi="微软雅黑" w:eastAsia="微软雅黑" w:cs="微软雅黑"/>
                <w:i w:val="0"/>
                <w:iCs w:val="0"/>
                <w:color w:val="000000"/>
                <w:kern w:val="0"/>
                <w:sz w:val="17"/>
                <w:szCs w:val="17"/>
                <w:u w:val="none"/>
                <w:lang w:val="en-US" w:eastAsia="zh-CN" w:bidi="ar"/>
              </w:rPr>
              <w:t>100</w:t>
            </w:r>
          </w:p>
        </w:tc>
        <w:tc>
          <w:tcPr>
            <w:tcW w:w="1147" w:type="dxa"/>
            <w:vAlign w:val="center"/>
          </w:tcPr>
          <w:p w14:paraId="6C461E9C">
            <w:pPr>
              <w:keepNext w:val="0"/>
              <w:keepLines w:val="0"/>
              <w:widowControl/>
              <w:suppressLineNumbers w:val="0"/>
              <w:jc w:val="center"/>
              <w:textAlignment w:val="center"/>
              <w:rPr>
                <w:rFonts w:hint="eastAsia" w:ascii="仿宋" w:hAnsi="仿宋" w:eastAsia="仿宋" w:cs="仿宋"/>
                <w:color w:val="000000"/>
                <w:kern w:val="0"/>
                <w:sz w:val="17"/>
                <w:szCs w:val="17"/>
              </w:rPr>
            </w:pPr>
            <w:r>
              <w:rPr>
                <w:rFonts w:hint="eastAsia" w:ascii="微软雅黑" w:hAnsi="微软雅黑" w:eastAsia="微软雅黑" w:cs="微软雅黑"/>
                <w:i w:val="0"/>
                <w:iCs w:val="0"/>
                <w:color w:val="000000"/>
                <w:kern w:val="0"/>
                <w:sz w:val="17"/>
                <w:szCs w:val="17"/>
                <w:u w:val="none"/>
                <w:lang w:val="en-US" w:eastAsia="zh-CN" w:bidi="ar"/>
              </w:rPr>
              <w:t>100.00</w:t>
            </w:r>
          </w:p>
        </w:tc>
        <w:tc>
          <w:tcPr>
            <w:tcW w:w="1210" w:type="dxa"/>
            <w:vAlign w:val="center"/>
          </w:tcPr>
          <w:p w14:paraId="5053C2C5">
            <w:pPr>
              <w:jc w:val="center"/>
              <w:rPr>
                <w:rFonts w:hint="eastAsia" w:ascii="仿宋" w:hAnsi="仿宋" w:eastAsia="仿宋" w:cs="仿宋"/>
                <w:color w:val="000000"/>
                <w:kern w:val="0"/>
                <w:sz w:val="17"/>
                <w:szCs w:val="17"/>
              </w:rPr>
            </w:pPr>
          </w:p>
        </w:tc>
      </w:tr>
    </w:tbl>
    <w:p w14:paraId="3AB2D078">
      <w:pPr>
        <w:widowControl w:val="0"/>
        <w:kinsoku/>
        <w:autoSpaceDE/>
        <w:autoSpaceDN/>
        <w:adjustRightInd/>
        <w:snapToGrid/>
        <w:spacing w:line="600" w:lineRule="exact"/>
        <w:jc w:val="both"/>
        <w:textAlignment w:val="auto"/>
        <w:rPr>
          <w:rFonts w:hint="default"/>
          <w:lang w:val="en-US" w:eastAsia="zh-CN"/>
        </w:rPr>
      </w:pPr>
    </w:p>
    <w:p w14:paraId="13B8368B">
      <w:pPr>
        <w:widowControl w:val="0"/>
        <w:kinsoku/>
        <w:autoSpaceDE/>
        <w:autoSpaceDN/>
        <w:adjustRightInd/>
        <w:snapToGrid/>
        <w:spacing w:line="600" w:lineRule="exact"/>
        <w:jc w:val="both"/>
        <w:textAlignment w:val="auto"/>
        <w:rPr>
          <w:rFonts w:hint="default"/>
          <w:lang w:val="en-US" w:eastAsia="zh-CN"/>
        </w:rPr>
      </w:pPr>
    </w:p>
    <w:p w14:paraId="03353AD5">
      <w:pPr>
        <w:widowControl w:val="0"/>
        <w:kinsoku/>
        <w:autoSpaceDE/>
        <w:autoSpaceDN/>
        <w:adjustRightInd/>
        <w:snapToGrid/>
        <w:spacing w:line="600" w:lineRule="exact"/>
        <w:jc w:val="both"/>
        <w:textAlignment w:val="auto"/>
        <w:rPr>
          <w:rFonts w:hint="default"/>
          <w:lang w:val="en-US" w:eastAsia="zh-CN"/>
        </w:rPr>
      </w:pPr>
    </w:p>
    <w:p w14:paraId="692BD785">
      <w:pPr>
        <w:widowControl w:val="0"/>
        <w:kinsoku/>
        <w:autoSpaceDE/>
        <w:autoSpaceDN/>
        <w:adjustRightInd/>
        <w:snapToGrid/>
        <w:spacing w:line="600" w:lineRule="exact"/>
        <w:jc w:val="both"/>
        <w:textAlignment w:val="auto"/>
        <w:rPr>
          <w:rFonts w:hint="default"/>
          <w:lang w:val="en-US" w:eastAsia="zh-CN"/>
        </w:rPr>
      </w:pPr>
    </w:p>
    <w:p w14:paraId="25F09EEF">
      <w:pPr>
        <w:widowControl w:val="0"/>
        <w:kinsoku/>
        <w:autoSpaceDE/>
        <w:autoSpaceDN/>
        <w:adjustRightInd/>
        <w:snapToGrid/>
        <w:spacing w:line="600" w:lineRule="exact"/>
        <w:jc w:val="both"/>
        <w:textAlignment w:val="auto"/>
        <w:rPr>
          <w:rFonts w:hint="default"/>
          <w:lang w:val="en-US" w:eastAsia="zh-CN"/>
        </w:rPr>
      </w:pPr>
    </w:p>
    <w:p w14:paraId="3C9E4150">
      <w:pPr>
        <w:widowControl w:val="0"/>
        <w:kinsoku/>
        <w:autoSpaceDE/>
        <w:autoSpaceDN/>
        <w:adjustRightInd/>
        <w:snapToGrid/>
        <w:spacing w:line="600" w:lineRule="exact"/>
        <w:jc w:val="both"/>
        <w:textAlignment w:val="auto"/>
        <w:rPr>
          <w:rFonts w:hint="default"/>
          <w:lang w:val="en-US" w:eastAsia="zh-CN"/>
        </w:rPr>
      </w:pPr>
    </w:p>
    <w:p w14:paraId="2948244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jc w:val="both"/>
        <w:rPr>
          <w:rFonts w:hint="default" w:ascii="方正小标宋_GBK" w:hAnsi="方正小标宋_GBK" w:eastAsia="方正小标宋_GBK" w:cs="方正小标宋_GBK"/>
          <w:i w:val="0"/>
          <w:iCs w:val="0"/>
          <w:caps w:val="0"/>
          <w:color w:val="000000"/>
          <w:spacing w:val="0"/>
          <w:sz w:val="32"/>
          <w:szCs w:val="32"/>
          <w:shd w:val="clear" w:fill="FFFFFF"/>
          <w:lang w:val="en-US" w:eastAsia="zh-CN"/>
        </w:rPr>
      </w:pPr>
      <w:r>
        <w:rPr>
          <w:rFonts w:hint="eastAsia" w:ascii="方正小标宋_GBK" w:hAnsi="方正小标宋_GBK" w:eastAsia="方正小标宋_GBK" w:cs="方正小标宋_GBK"/>
          <w:i w:val="0"/>
          <w:iCs w:val="0"/>
          <w:caps w:val="0"/>
          <w:color w:val="000000"/>
          <w:spacing w:val="0"/>
          <w:sz w:val="32"/>
          <w:szCs w:val="32"/>
          <w:shd w:val="clear" w:fill="FFFFFF"/>
          <w:lang w:val="en-US" w:eastAsia="zh-CN"/>
        </w:rPr>
        <w:t>附件2-7</w:t>
      </w:r>
    </w:p>
    <w:p w14:paraId="28DB2C5E">
      <w:pPr>
        <w:keepNext w:val="0"/>
        <w:keepLines w:val="0"/>
        <w:pageBreakBefore w:val="0"/>
        <w:widowControl/>
        <w:tabs>
          <w:tab w:val="left" w:pos="3611"/>
          <w:tab w:val="left" w:pos="4791"/>
          <w:tab w:val="left" w:pos="5951"/>
          <w:tab w:val="left" w:pos="7071"/>
          <w:tab w:val="left" w:pos="8191"/>
          <w:tab w:val="left" w:pos="9311"/>
        </w:tabs>
        <w:kinsoku/>
        <w:wordWrap/>
        <w:overflowPunct/>
        <w:topLinePunct w:val="0"/>
        <w:autoSpaceDE/>
        <w:autoSpaceDN/>
        <w:bidi w:val="0"/>
        <w:adjustRightInd/>
        <w:snapToGrid w:val="0"/>
        <w:spacing w:line="440" w:lineRule="atLeast"/>
        <w:ind w:left="0"/>
        <w:jc w:val="center"/>
        <w:textAlignment w:val="auto"/>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pPr>
      <w:r>
        <w:rPr>
          <w:rFonts w:hint="eastAsia" w:ascii="方正小标宋_GBK" w:hAnsi="方正小标宋_GBK" w:eastAsia="方正小标宋_GBK" w:cs="方正小标宋_GBK"/>
          <w:i w:val="0"/>
          <w:iCs w:val="0"/>
          <w:caps w:val="0"/>
          <w:color w:val="000000"/>
          <w:spacing w:val="0"/>
          <w:kern w:val="0"/>
          <w:sz w:val="44"/>
          <w:szCs w:val="44"/>
          <w:shd w:val="clear" w:fill="FFFFFF"/>
          <w:lang w:val="en-US" w:eastAsia="zh-CN" w:bidi="ar"/>
        </w:rPr>
        <w:t>项目支出绩效自评表</w:t>
      </w:r>
    </w:p>
    <w:tbl>
      <w:tblPr>
        <w:tblStyle w:val="8"/>
        <w:tblW w:w="8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13"/>
        <w:gridCol w:w="913"/>
        <w:gridCol w:w="667"/>
        <w:gridCol w:w="1122"/>
        <w:gridCol w:w="1425"/>
        <w:gridCol w:w="1035"/>
        <w:gridCol w:w="877"/>
        <w:gridCol w:w="1210"/>
      </w:tblGrid>
      <w:tr w14:paraId="57C5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Align w:val="center"/>
          </w:tcPr>
          <w:p w14:paraId="5A190AB0">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项目支出名称</w:t>
            </w:r>
          </w:p>
        </w:tc>
        <w:tc>
          <w:tcPr>
            <w:tcW w:w="8162" w:type="dxa"/>
            <w:gridSpan w:val="8"/>
            <w:vAlign w:val="center"/>
          </w:tcPr>
          <w:p w14:paraId="74161A9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邀你游北塔项目</w:t>
            </w:r>
          </w:p>
        </w:tc>
      </w:tr>
      <w:tr w14:paraId="1C11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Align w:val="center"/>
          </w:tcPr>
          <w:p w14:paraId="0AE0DFEB">
            <w:pPr>
              <w:keepNext w:val="0"/>
              <w:keepLines w:val="0"/>
              <w:widowControl/>
              <w:suppressLineNumbers w:val="0"/>
              <w:jc w:val="center"/>
              <w:textAlignment w:val="center"/>
              <w:rPr>
                <w:rFonts w:hint="eastAsia" w:ascii="仿宋" w:hAnsi="仿宋" w:eastAsia="仿宋" w:cs="仿宋"/>
                <w:b w:val="0"/>
                <w:bCs w:val="0"/>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主管部门</w:t>
            </w:r>
          </w:p>
        </w:tc>
        <w:tc>
          <w:tcPr>
            <w:tcW w:w="3615" w:type="dxa"/>
            <w:gridSpan w:val="4"/>
            <w:vAlign w:val="center"/>
          </w:tcPr>
          <w:p w14:paraId="5DB79FA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c>
          <w:tcPr>
            <w:tcW w:w="1425" w:type="dxa"/>
            <w:vAlign w:val="center"/>
          </w:tcPr>
          <w:p w14:paraId="7BB35142">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实施单位</w:t>
            </w:r>
          </w:p>
        </w:tc>
        <w:tc>
          <w:tcPr>
            <w:tcW w:w="3122" w:type="dxa"/>
            <w:gridSpan w:val="3"/>
            <w:vAlign w:val="center"/>
          </w:tcPr>
          <w:p w14:paraId="0E75093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邵阳市北塔区市场监督管理局</w:t>
            </w:r>
          </w:p>
        </w:tc>
      </w:tr>
      <w:tr w14:paraId="74B4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restart"/>
            <w:vAlign w:val="center"/>
          </w:tcPr>
          <w:p w14:paraId="2E6B10F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项目资金(万元)</w:t>
            </w:r>
          </w:p>
        </w:tc>
        <w:tc>
          <w:tcPr>
            <w:tcW w:w="1826" w:type="dxa"/>
            <w:gridSpan w:val="2"/>
            <w:vAlign w:val="center"/>
          </w:tcPr>
          <w:p w14:paraId="24A4FD0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 xml:space="preserve">     资金来源</w:t>
            </w:r>
          </w:p>
        </w:tc>
        <w:tc>
          <w:tcPr>
            <w:tcW w:w="667" w:type="dxa"/>
            <w:vAlign w:val="center"/>
          </w:tcPr>
          <w:p w14:paraId="0D32ABE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年初预算数</w:t>
            </w:r>
          </w:p>
        </w:tc>
        <w:tc>
          <w:tcPr>
            <w:tcW w:w="1122" w:type="dxa"/>
            <w:vAlign w:val="center"/>
          </w:tcPr>
          <w:p w14:paraId="034A85A3">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全年预算数</w:t>
            </w:r>
          </w:p>
        </w:tc>
        <w:tc>
          <w:tcPr>
            <w:tcW w:w="1425" w:type="dxa"/>
            <w:vAlign w:val="center"/>
          </w:tcPr>
          <w:p w14:paraId="3B5C977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全年执行数</w:t>
            </w:r>
          </w:p>
        </w:tc>
        <w:tc>
          <w:tcPr>
            <w:tcW w:w="1035" w:type="dxa"/>
            <w:vAlign w:val="center"/>
          </w:tcPr>
          <w:p w14:paraId="54C588ED">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877" w:type="dxa"/>
            <w:vAlign w:val="center"/>
          </w:tcPr>
          <w:p w14:paraId="626C36CE">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执行率</w:t>
            </w:r>
          </w:p>
        </w:tc>
        <w:tc>
          <w:tcPr>
            <w:tcW w:w="1210" w:type="dxa"/>
            <w:vAlign w:val="center"/>
          </w:tcPr>
          <w:p w14:paraId="629279DD">
            <w:pPr>
              <w:keepNext w:val="0"/>
              <w:keepLines w:val="0"/>
              <w:widowControl/>
              <w:suppressLineNumbers w:val="0"/>
              <w:jc w:val="center"/>
              <w:textAlignment w:val="center"/>
              <w:rPr>
                <w:rFonts w:hint="eastAsia" w:ascii="仿宋" w:hAnsi="仿宋" w:eastAsia="仿宋" w:cs="仿宋"/>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r>
      <w:tr w14:paraId="79C7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CF1FA8A">
            <w:pPr>
              <w:jc w:val="center"/>
              <w:rPr>
                <w:rFonts w:hint="eastAsia" w:ascii="仿宋" w:hAnsi="仿宋" w:eastAsia="仿宋" w:cs="仿宋"/>
                <w:color w:val="000000"/>
                <w:kern w:val="0"/>
                <w:sz w:val="18"/>
                <w:szCs w:val="18"/>
              </w:rPr>
            </w:pPr>
          </w:p>
        </w:tc>
        <w:tc>
          <w:tcPr>
            <w:tcW w:w="1826" w:type="dxa"/>
            <w:gridSpan w:val="2"/>
            <w:vAlign w:val="center"/>
          </w:tcPr>
          <w:p w14:paraId="496A2A77">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其中:当年财政拨款</w:t>
            </w:r>
          </w:p>
        </w:tc>
        <w:tc>
          <w:tcPr>
            <w:tcW w:w="667" w:type="dxa"/>
            <w:vAlign w:val="center"/>
          </w:tcPr>
          <w:p w14:paraId="6356EDA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12.97</w:t>
            </w:r>
          </w:p>
        </w:tc>
        <w:tc>
          <w:tcPr>
            <w:tcW w:w="1122" w:type="dxa"/>
            <w:vAlign w:val="center"/>
          </w:tcPr>
          <w:p w14:paraId="0529AC1C">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12.97</w:t>
            </w:r>
          </w:p>
        </w:tc>
        <w:tc>
          <w:tcPr>
            <w:tcW w:w="1425" w:type="dxa"/>
            <w:vAlign w:val="center"/>
          </w:tcPr>
          <w:p w14:paraId="217AA7E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12.97</w:t>
            </w:r>
          </w:p>
        </w:tc>
        <w:tc>
          <w:tcPr>
            <w:tcW w:w="1035" w:type="dxa"/>
            <w:vAlign w:val="center"/>
          </w:tcPr>
          <w:p w14:paraId="40711003">
            <w:pPr>
              <w:jc w:val="center"/>
              <w:rPr>
                <w:rFonts w:hint="eastAsia" w:ascii="仿宋" w:hAnsi="仿宋" w:eastAsia="仿宋" w:cs="仿宋"/>
                <w:color w:val="000000"/>
                <w:kern w:val="0"/>
                <w:sz w:val="18"/>
                <w:szCs w:val="18"/>
              </w:rPr>
            </w:pPr>
          </w:p>
        </w:tc>
        <w:tc>
          <w:tcPr>
            <w:tcW w:w="877" w:type="dxa"/>
            <w:vAlign w:val="center"/>
          </w:tcPr>
          <w:p w14:paraId="083BEA26">
            <w:pPr>
              <w:jc w:val="center"/>
              <w:rPr>
                <w:rFonts w:hint="default" w:ascii="仿宋" w:hAnsi="仿宋" w:eastAsia="仿宋" w:cs="仿宋"/>
                <w:color w:val="000000"/>
                <w:kern w:val="0"/>
                <w:sz w:val="18"/>
                <w:szCs w:val="18"/>
                <w:lang w:val="en-US" w:eastAsia="zh-CN"/>
              </w:rPr>
            </w:pPr>
          </w:p>
        </w:tc>
        <w:tc>
          <w:tcPr>
            <w:tcW w:w="1210" w:type="dxa"/>
            <w:vAlign w:val="center"/>
          </w:tcPr>
          <w:p w14:paraId="52237E20">
            <w:pPr>
              <w:jc w:val="center"/>
              <w:rPr>
                <w:rFonts w:hint="default" w:ascii="仿宋" w:hAnsi="仿宋" w:eastAsia="仿宋" w:cs="仿宋"/>
                <w:color w:val="000000"/>
                <w:kern w:val="0"/>
                <w:sz w:val="18"/>
                <w:szCs w:val="18"/>
                <w:lang w:val="en-US" w:eastAsia="zh-CN"/>
              </w:rPr>
            </w:pPr>
          </w:p>
        </w:tc>
      </w:tr>
      <w:tr w14:paraId="2ABA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2C14D3AE">
            <w:pPr>
              <w:jc w:val="center"/>
              <w:rPr>
                <w:rFonts w:hint="eastAsia" w:ascii="仿宋" w:hAnsi="仿宋" w:eastAsia="仿宋" w:cs="仿宋"/>
                <w:color w:val="000000"/>
                <w:kern w:val="0"/>
                <w:sz w:val="18"/>
                <w:szCs w:val="18"/>
              </w:rPr>
            </w:pPr>
          </w:p>
        </w:tc>
        <w:tc>
          <w:tcPr>
            <w:tcW w:w="1826" w:type="dxa"/>
            <w:gridSpan w:val="2"/>
            <w:vAlign w:val="center"/>
          </w:tcPr>
          <w:p w14:paraId="6E0A2C2A">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上年结转金额</w:t>
            </w:r>
          </w:p>
        </w:tc>
        <w:tc>
          <w:tcPr>
            <w:tcW w:w="667" w:type="dxa"/>
            <w:vAlign w:val="center"/>
          </w:tcPr>
          <w:p w14:paraId="4E7EC1B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122" w:type="dxa"/>
            <w:vAlign w:val="center"/>
          </w:tcPr>
          <w:p w14:paraId="482818A9">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425" w:type="dxa"/>
            <w:vAlign w:val="center"/>
          </w:tcPr>
          <w:p w14:paraId="087DDF4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35" w:type="dxa"/>
            <w:vAlign w:val="center"/>
          </w:tcPr>
          <w:p w14:paraId="64D76A34">
            <w:pPr>
              <w:jc w:val="center"/>
              <w:rPr>
                <w:rFonts w:hint="eastAsia" w:ascii="仿宋" w:hAnsi="仿宋" w:eastAsia="仿宋" w:cs="仿宋"/>
                <w:color w:val="000000"/>
                <w:kern w:val="0"/>
                <w:sz w:val="18"/>
                <w:szCs w:val="18"/>
              </w:rPr>
            </w:pPr>
          </w:p>
        </w:tc>
        <w:tc>
          <w:tcPr>
            <w:tcW w:w="877" w:type="dxa"/>
            <w:vAlign w:val="center"/>
          </w:tcPr>
          <w:p w14:paraId="36F797A3">
            <w:pPr>
              <w:jc w:val="center"/>
              <w:rPr>
                <w:rFonts w:hint="eastAsia" w:ascii="仿宋" w:hAnsi="仿宋" w:eastAsia="仿宋" w:cs="仿宋"/>
                <w:color w:val="000000"/>
                <w:kern w:val="0"/>
                <w:sz w:val="18"/>
                <w:szCs w:val="18"/>
              </w:rPr>
            </w:pPr>
          </w:p>
        </w:tc>
        <w:tc>
          <w:tcPr>
            <w:tcW w:w="1210" w:type="dxa"/>
            <w:vAlign w:val="center"/>
          </w:tcPr>
          <w:p w14:paraId="6529BB4E">
            <w:pPr>
              <w:jc w:val="center"/>
              <w:rPr>
                <w:rFonts w:hint="eastAsia" w:ascii="仿宋" w:hAnsi="仿宋" w:eastAsia="仿宋" w:cs="仿宋"/>
                <w:color w:val="000000"/>
                <w:kern w:val="0"/>
                <w:sz w:val="18"/>
                <w:szCs w:val="18"/>
              </w:rPr>
            </w:pPr>
          </w:p>
        </w:tc>
      </w:tr>
      <w:tr w14:paraId="434C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5DD35711">
            <w:pPr>
              <w:jc w:val="center"/>
              <w:rPr>
                <w:rFonts w:hint="eastAsia" w:ascii="仿宋" w:hAnsi="仿宋" w:eastAsia="仿宋" w:cs="仿宋"/>
                <w:color w:val="000000"/>
                <w:kern w:val="0"/>
                <w:sz w:val="18"/>
                <w:szCs w:val="18"/>
              </w:rPr>
            </w:pPr>
          </w:p>
        </w:tc>
        <w:tc>
          <w:tcPr>
            <w:tcW w:w="1826" w:type="dxa"/>
            <w:gridSpan w:val="2"/>
            <w:vAlign w:val="center"/>
          </w:tcPr>
          <w:p w14:paraId="0496BE9C">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其它资金</w:t>
            </w:r>
          </w:p>
        </w:tc>
        <w:tc>
          <w:tcPr>
            <w:tcW w:w="667" w:type="dxa"/>
            <w:vAlign w:val="center"/>
          </w:tcPr>
          <w:p w14:paraId="5D52975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122" w:type="dxa"/>
            <w:vAlign w:val="center"/>
          </w:tcPr>
          <w:p w14:paraId="402DF773">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425" w:type="dxa"/>
            <w:vAlign w:val="center"/>
          </w:tcPr>
          <w:p w14:paraId="52E1CA5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0</w:t>
            </w:r>
          </w:p>
        </w:tc>
        <w:tc>
          <w:tcPr>
            <w:tcW w:w="1035" w:type="dxa"/>
            <w:vAlign w:val="center"/>
          </w:tcPr>
          <w:p w14:paraId="0779071B">
            <w:pPr>
              <w:jc w:val="center"/>
              <w:rPr>
                <w:rFonts w:hint="eastAsia" w:ascii="仿宋" w:hAnsi="仿宋" w:eastAsia="仿宋" w:cs="仿宋"/>
                <w:color w:val="000000"/>
                <w:kern w:val="0"/>
                <w:sz w:val="18"/>
                <w:szCs w:val="18"/>
              </w:rPr>
            </w:pPr>
          </w:p>
        </w:tc>
        <w:tc>
          <w:tcPr>
            <w:tcW w:w="877" w:type="dxa"/>
            <w:vAlign w:val="center"/>
          </w:tcPr>
          <w:p w14:paraId="2334924E">
            <w:pPr>
              <w:jc w:val="center"/>
              <w:rPr>
                <w:rFonts w:hint="eastAsia" w:ascii="仿宋" w:hAnsi="仿宋" w:eastAsia="仿宋" w:cs="仿宋"/>
                <w:color w:val="000000"/>
                <w:kern w:val="0"/>
                <w:sz w:val="18"/>
                <w:szCs w:val="18"/>
              </w:rPr>
            </w:pPr>
          </w:p>
        </w:tc>
        <w:tc>
          <w:tcPr>
            <w:tcW w:w="1210" w:type="dxa"/>
            <w:vAlign w:val="center"/>
          </w:tcPr>
          <w:p w14:paraId="0BE1115C">
            <w:pPr>
              <w:jc w:val="center"/>
              <w:rPr>
                <w:rFonts w:hint="eastAsia" w:ascii="仿宋" w:hAnsi="仿宋" w:eastAsia="仿宋" w:cs="仿宋"/>
                <w:color w:val="000000"/>
                <w:kern w:val="0"/>
                <w:sz w:val="18"/>
                <w:szCs w:val="18"/>
              </w:rPr>
            </w:pPr>
          </w:p>
        </w:tc>
      </w:tr>
      <w:tr w14:paraId="6F15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3AB0DF1F">
            <w:pPr>
              <w:jc w:val="center"/>
              <w:rPr>
                <w:rFonts w:hint="eastAsia" w:ascii="仿宋" w:hAnsi="仿宋" w:eastAsia="仿宋" w:cs="仿宋"/>
                <w:color w:val="000000"/>
                <w:kern w:val="0"/>
                <w:sz w:val="18"/>
                <w:szCs w:val="18"/>
              </w:rPr>
            </w:pPr>
          </w:p>
        </w:tc>
        <w:tc>
          <w:tcPr>
            <w:tcW w:w="1826" w:type="dxa"/>
            <w:gridSpan w:val="2"/>
            <w:vAlign w:val="center"/>
          </w:tcPr>
          <w:p w14:paraId="731FF0BE">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年度资金总额</w:t>
            </w:r>
          </w:p>
        </w:tc>
        <w:tc>
          <w:tcPr>
            <w:tcW w:w="667" w:type="dxa"/>
            <w:vAlign w:val="center"/>
          </w:tcPr>
          <w:p w14:paraId="57FA0CD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12.97</w:t>
            </w:r>
          </w:p>
        </w:tc>
        <w:tc>
          <w:tcPr>
            <w:tcW w:w="1122" w:type="dxa"/>
            <w:vAlign w:val="center"/>
          </w:tcPr>
          <w:p w14:paraId="1222B1A5">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12.97</w:t>
            </w:r>
          </w:p>
        </w:tc>
        <w:tc>
          <w:tcPr>
            <w:tcW w:w="1425" w:type="dxa"/>
            <w:vAlign w:val="center"/>
          </w:tcPr>
          <w:p w14:paraId="21D11B8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12.97</w:t>
            </w:r>
          </w:p>
        </w:tc>
        <w:tc>
          <w:tcPr>
            <w:tcW w:w="1035" w:type="dxa"/>
            <w:vAlign w:val="center"/>
          </w:tcPr>
          <w:p w14:paraId="62540A2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877" w:type="dxa"/>
            <w:vAlign w:val="center"/>
          </w:tcPr>
          <w:p w14:paraId="1F7D59B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37C58B1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r>
      <w:tr w14:paraId="11CF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restart"/>
            <w:vAlign w:val="center"/>
          </w:tcPr>
          <w:p w14:paraId="6AE22BE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年度总体目标</w:t>
            </w:r>
          </w:p>
        </w:tc>
        <w:tc>
          <w:tcPr>
            <w:tcW w:w="3615" w:type="dxa"/>
            <w:gridSpan w:val="4"/>
            <w:vAlign w:val="center"/>
          </w:tcPr>
          <w:p w14:paraId="40AE64B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预期目标</w:t>
            </w:r>
          </w:p>
        </w:tc>
        <w:tc>
          <w:tcPr>
            <w:tcW w:w="4547" w:type="dxa"/>
            <w:gridSpan w:val="4"/>
            <w:vAlign w:val="center"/>
          </w:tcPr>
          <w:p w14:paraId="179B518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实际完成情况　</w:t>
            </w:r>
          </w:p>
        </w:tc>
      </w:tr>
      <w:tr w14:paraId="2E5A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2" w:type="dxa"/>
            <w:vMerge w:val="continue"/>
            <w:vAlign w:val="center"/>
          </w:tcPr>
          <w:p w14:paraId="2DEB8EA3">
            <w:pPr>
              <w:jc w:val="center"/>
              <w:rPr>
                <w:rFonts w:hint="eastAsia" w:ascii="仿宋" w:hAnsi="仿宋" w:eastAsia="仿宋" w:cs="仿宋"/>
                <w:color w:val="000000"/>
                <w:kern w:val="0"/>
                <w:sz w:val="18"/>
                <w:szCs w:val="18"/>
              </w:rPr>
            </w:pPr>
          </w:p>
        </w:tc>
        <w:tc>
          <w:tcPr>
            <w:tcW w:w="3615" w:type="dxa"/>
            <w:gridSpan w:val="4"/>
            <w:vAlign w:val="center"/>
          </w:tcPr>
          <w:p w14:paraId="7DA84BF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举办邀你游北塔活动，进一步释放消费潜力，提升餐饮行业消费动能。</w:t>
            </w:r>
          </w:p>
        </w:tc>
        <w:tc>
          <w:tcPr>
            <w:tcW w:w="4547" w:type="dxa"/>
            <w:gridSpan w:val="4"/>
            <w:vAlign w:val="center"/>
          </w:tcPr>
          <w:p w14:paraId="0A5E396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本年度举办游您游北塔项目共计两场，发放消费代金券500余张，参与商家50余家，有效带动市场就业和消费需求。</w:t>
            </w:r>
          </w:p>
        </w:tc>
      </w:tr>
      <w:tr w14:paraId="031F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restart"/>
            <w:vAlign w:val="center"/>
          </w:tcPr>
          <w:p w14:paraId="2788AF2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绩效指标</w:t>
            </w:r>
          </w:p>
        </w:tc>
        <w:tc>
          <w:tcPr>
            <w:tcW w:w="913" w:type="dxa"/>
            <w:vAlign w:val="center"/>
          </w:tcPr>
          <w:p w14:paraId="3DA7EF9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一级指标</w:t>
            </w:r>
          </w:p>
        </w:tc>
        <w:tc>
          <w:tcPr>
            <w:tcW w:w="913" w:type="dxa"/>
            <w:vAlign w:val="center"/>
          </w:tcPr>
          <w:p w14:paraId="1D90CE4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二级指标</w:t>
            </w:r>
          </w:p>
        </w:tc>
        <w:tc>
          <w:tcPr>
            <w:tcW w:w="667" w:type="dxa"/>
            <w:vAlign w:val="center"/>
          </w:tcPr>
          <w:p w14:paraId="6D908D4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三级指标</w:t>
            </w:r>
          </w:p>
        </w:tc>
        <w:tc>
          <w:tcPr>
            <w:tcW w:w="1122" w:type="dxa"/>
            <w:vAlign w:val="center"/>
          </w:tcPr>
          <w:p w14:paraId="264A03F5">
            <w:pPr>
              <w:keepNext w:val="0"/>
              <w:keepLines w:val="0"/>
              <w:widowControl/>
              <w:suppressLineNumbers w:val="0"/>
              <w:jc w:val="center"/>
              <w:textAlignment w:val="center"/>
              <w:rPr>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年度指标值</w:t>
            </w:r>
          </w:p>
        </w:tc>
        <w:tc>
          <w:tcPr>
            <w:tcW w:w="1425" w:type="dxa"/>
            <w:vAlign w:val="center"/>
          </w:tcPr>
          <w:p w14:paraId="490A554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实际完成值</w:t>
            </w:r>
          </w:p>
        </w:tc>
        <w:tc>
          <w:tcPr>
            <w:tcW w:w="1035" w:type="dxa"/>
            <w:vAlign w:val="center"/>
          </w:tcPr>
          <w:p w14:paraId="3FB47FF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分值</w:t>
            </w:r>
          </w:p>
        </w:tc>
        <w:tc>
          <w:tcPr>
            <w:tcW w:w="877" w:type="dxa"/>
            <w:vAlign w:val="center"/>
          </w:tcPr>
          <w:p w14:paraId="22FE840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得分</w:t>
            </w:r>
          </w:p>
        </w:tc>
        <w:tc>
          <w:tcPr>
            <w:tcW w:w="1210" w:type="dxa"/>
            <w:vAlign w:val="center"/>
          </w:tcPr>
          <w:p w14:paraId="0D8B30C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b/>
                <w:bCs/>
                <w:i w:val="0"/>
                <w:iCs w:val="0"/>
                <w:color w:val="000000"/>
                <w:kern w:val="0"/>
                <w:sz w:val="18"/>
                <w:szCs w:val="18"/>
                <w:u w:val="none"/>
                <w:lang w:val="en-US" w:eastAsia="zh-CN" w:bidi="ar"/>
              </w:rPr>
              <w:t>偏差原因分析及改进措施</w:t>
            </w:r>
          </w:p>
        </w:tc>
      </w:tr>
      <w:tr w14:paraId="68CB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32" w:type="dxa"/>
            <w:vMerge w:val="continue"/>
            <w:vAlign w:val="center"/>
          </w:tcPr>
          <w:p w14:paraId="349B14A4">
            <w:pPr>
              <w:jc w:val="center"/>
              <w:rPr>
                <w:rFonts w:hint="eastAsia" w:ascii="仿宋" w:hAnsi="仿宋" w:eastAsia="仿宋" w:cs="仿宋"/>
                <w:color w:val="000000"/>
                <w:kern w:val="0"/>
                <w:sz w:val="18"/>
                <w:szCs w:val="18"/>
              </w:rPr>
            </w:pPr>
          </w:p>
        </w:tc>
        <w:tc>
          <w:tcPr>
            <w:tcW w:w="913" w:type="dxa"/>
            <w:vMerge w:val="restart"/>
            <w:vAlign w:val="center"/>
          </w:tcPr>
          <w:p w14:paraId="7F3A07B1">
            <w:pPr>
              <w:keepNext w:val="0"/>
              <w:keepLines w:val="0"/>
              <w:widowControl/>
              <w:suppressLineNumbers w:val="0"/>
              <w:jc w:val="center"/>
              <w:textAlignment w:val="center"/>
              <w:rPr>
                <w:rFonts w:hint="eastAsia" w:ascii="仿宋" w:hAnsi="仿宋" w:eastAsia="仿宋" w:cs="仿宋"/>
                <w:color w:val="000000"/>
                <w:kern w:val="0"/>
                <w:sz w:val="18"/>
                <w:szCs w:val="18"/>
                <w:lang w:eastAsia="zh-CN"/>
              </w:rPr>
            </w:pPr>
            <w:r>
              <w:rPr>
                <w:rFonts w:hint="eastAsia" w:ascii="微软雅黑" w:hAnsi="微软雅黑" w:eastAsia="微软雅黑" w:cs="微软雅黑"/>
                <w:i w:val="0"/>
                <w:iCs w:val="0"/>
                <w:color w:val="000000"/>
                <w:kern w:val="0"/>
                <w:sz w:val="18"/>
                <w:szCs w:val="18"/>
                <w:u w:val="none"/>
                <w:lang w:val="en-US" w:eastAsia="zh-CN" w:bidi="ar"/>
              </w:rPr>
              <w:t>产出指标</w:t>
            </w:r>
          </w:p>
        </w:tc>
        <w:tc>
          <w:tcPr>
            <w:tcW w:w="913" w:type="dxa"/>
            <w:vAlign w:val="center"/>
          </w:tcPr>
          <w:p w14:paraId="4261B8B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数量指标</w:t>
            </w:r>
          </w:p>
        </w:tc>
        <w:tc>
          <w:tcPr>
            <w:tcW w:w="667" w:type="dxa"/>
            <w:vAlign w:val="center"/>
          </w:tcPr>
          <w:p w14:paraId="580B624B">
            <w:pPr>
              <w:rPr>
                <w:rFonts w:hint="eastAsia" w:ascii="仿宋" w:hAnsi="仿宋" w:eastAsia="仿宋" w:cs="仿宋"/>
                <w:color w:val="000000"/>
                <w:kern w:val="0"/>
                <w:sz w:val="18"/>
                <w:szCs w:val="18"/>
              </w:rPr>
            </w:pPr>
          </w:p>
        </w:tc>
        <w:tc>
          <w:tcPr>
            <w:tcW w:w="1122" w:type="dxa"/>
            <w:vAlign w:val="center"/>
          </w:tcPr>
          <w:p w14:paraId="0FB420F6">
            <w:pPr>
              <w:jc w:val="center"/>
              <w:rPr>
                <w:sz w:val="18"/>
                <w:szCs w:val="18"/>
              </w:rPr>
            </w:pPr>
          </w:p>
        </w:tc>
        <w:tc>
          <w:tcPr>
            <w:tcW w:w="1425" w:type="dxa"/>
            <w:vAlign w:val="center"/>
          </w:tcPr>
          <w:p w14:paraId="5166CA49">
            <w:pPr>
              <w:jc w:val="center"/>
              <w:rPr>
                <w:rFonts w:hint="eastAsia" w:ascii="仿宋" w:hAnsi="仿宋" w:eastAsia="仿宋" w:cs="仿宋"/>
                <w:color w:val="000000"/>
                <w:kern w:val="0"/>
                <w:sz w:val="18"/>
                <w:szCs w:val="18"/>
              </w:rPr>
            </w:pPr>
          </w:p>
        </w:tc>
        <w:tc>
          <w:tcPr>
            <w:tcW w:w="1035" w:type="dxa"/>
            <w:vAlign w:val="center"/>
          </w:tcPr>
          <w:p w14:paraId="0CE030DA">
            <w:pPr>
              <w:jc w:val="center"/>
              <w:rPr>
                <w:rFonts w:hint="eastAsia" w:ascii="仿宋" w:hAnsi="仿宋" w:eastAsia="仿宋" w:cs="仿宋"/>
                <w:color w:val="000000"/>
                <w:kern w:val="0"/>
                <w:sz w:val="18"/>
                <w:szCs w:val="18"/>
              </w:rPr>
            </w:pPr>
          </w:p>
        </w:tc>
        <w:tc>
          <w:tcPr>
            <w:tcW w:w="877" w:type="dxa"/>
            <w:vAlign w:val="center"/>
          </w:tcPr>
          <w:p w14:paraId="2E1A879C">
            <w:pPr>
              <w:jc w:val="center"/>
              <w:rPr>
                <w:rFonts w:hint="eastAsia" w:ascii="仿宋" w:hAnsi="仿宋" w:eastAsia="仿宋" w:cs="仿宋"/>
                <w:color w:val="000000"/>
                <w:kern w:val="0"/>
                <w:sz w:val="18"/>
                <w:szCs w:val="18"/>
              </w:rPr>
            </w:pPr>
          </w:p>
        </w:tc>
        <w:tc>
          <w:tcPr>
            <w:tcW w:w="1210" w:type="dxa"/>
            <w:vAlign w:val="center"/>
          </w:tcPr>
          <w:p w14:paraId="49851D4E">
            <w:pPr>
              <w:jc w:val="center"/>
              <w:rPr>
                <w:rFonts w:hint="eastAsia" w:ascii="仿宋" w:hAnsi="仿宋" w:eastAsia="仿宋" w:cs="仿宋"/>
                <w:color w:val="000000"/>
                <w:kern w:val="0"/>
                <w:sz w:val="18"/>
                <w:szCs w:val="18"/>
              </w:rPr>
            </w:pPr>
          </w:p>
        </w:tc>
      </w:tr>
      <w:tr w14:paraId="739C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685B6780">
            <w:pPr>
              <w:jc w:val="center"/>
              <w:rPr>
                <w:rFonts w:hint="eastAsia" w:ascii="仿宋" w:hAnsi="仿宋" w:eastAsia="仿宋" w:cs="仿宋"/>
                <w:color w:val="000000"/>
                <w:kern w:val="0"/>
                <w:sz w:val="18"/>
                <w:szCs w:val="18"/>
              </w:rPr>
            </w:pPr>
          </w:p>
        </w:tc>
        <w:tc>
          <w:tcPr>
            <w:tcW w:w="913" w:type="dxa"/>
            <w:vMerge w:val="continue"/>
            <w:vAlign w:val="center"/>
          </w:tcPr>
          <w:p w14:paraId="1166A85D">
            <w:pPr>
              <w:jc w:val="center"/>
              <w:rPr>
                <w:rFonts w:hint="eastAsia" w:ascii="仿宋" w:hAnsi="仿宋" w:eastAsia="仿宋" w:cs="仿宋"/>
                <w:color w:val="000000"/>
                <w:kern w:val="0"/>
                <w:sz w:val="18"/>
                <w:szCs w:val="18"/>
              </w:rPr>
            </w:pPr>
          </w:p>
        </w:tc>
        <w:tc>
          <w:tcPr>
            <w:tcW w:w="913" w:type="dxa"/>
            <w:vAlign w:val="center"/>
          </w:tcPr>
          <w:p w14:paraId="2FC780D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667" w:type="dxa"/>
            <w:vAlign w:val="center"/>
          </w:tcPr>
          <w:p w14:paraId="4090986C">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质量指标</w:t>
            </w:r>
          </w:p>
        </w:tc>
        <w:tc>
          <w:tcPr>
            <w:tcW w:w="1122" w:type="dxa"/>
            <w:vAlign w:val="center"/>
          </w:tcPr>
          <w:p w14:paraId="79966E6B">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打造餐饮和服务特色街区，并为提供就业岗位多的商铺进行补贴</w:t>
            </w:r>
          </w:p>
        </w:tc>
        <w:tc>
          <w:tcPr>
            <w:tcW w:w="1425" w:type="dxa"/>
            <w:vAlign w:val="center"/>
          </w:tcPr>
          <w:p w14:paraId="16CB215D">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让越来越多的人来北塔，聚会北塔，居住北塔</w:t>
            </w:r>
          </w:p>
        </w:tc>
        <w:tc>
          <w:tcPr>
            <w:tcW w:w="1035" w:type="dxa"/>
            <w:vAlign w:val="center"/>
          </w:tcPr>
          <w:p w14:paraId="1842C95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77" w:type="dxa"/>
            <w:vAlign w:val="center"/>
          </w:tcPr>
          <w:p w14:paraId="70512BFA">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1210" w:type="dxa"/>
            <w:vAlign w:val="center"/>
          </w:tcPr>
          <w:p w14:paraId="02398CA3">
            <w:pPr>
              <w:jc w:val="center"/>
              <w:rPr>
                <w:rFonts w:hint="eastAsia" w:ascii="仿宋" w:hAnsi="仿宋" w:eastAsia="仿宋" w:cs="仿宋"/>
                <w:color w:val="000000"/>
                <w:kern w:val="0"/>
                <w:sz w:val="18"/>
                <w:szCs w:val="18"/>
              </w:rPr>
            </w:pPr>
          </w:p>
        </w:tc>
      </w:tr>
      <w:tr w14:paraId="70B4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2" w:type="dxa"/>
            <w:vMerge w:val="continue"/>
            <w:vAlign w:val="center"/>
          </w:tcPr>
          <w:p w14:paraId="4208CD87">
            <w:pPr>
              <w:jc w:val="center"/>
              <w:rPr>
                <w:rFonts w:hint="eastAsia" w:ascii="仿宋" w:hAnsi="仿宋" w:eastAsia="仿宋" w:cs="仿宋"/>
                <w:color w:val="000000"/>
                <w:kern w:val="0"/>
                <w:sz w:val="18"/>
                <w:szCs w:val="18"/>
              </w:rPr>
            </w:pPr>
          </w:p>
        </w:tc>
        <w:tc>
          <w:tcPr>
            <w:tcW w:w="913" w:type="dxa"/>
            <w:vMerge w:val="continue"/>
            <w:vAlign w:val="center"/>
          </w:tcPr>
          <w:p w14:paraId="18046C76">
            <w:pPr>
              <w:jc w:val="center"/>
              <w:rPr>
                <w:rFonts w:hint="eastAsia" w:ascii="仿宋" w:hAnsi="仿宋" w:eastAsia="仿宋" w:cs="仿宋"/>
                <w:color w:val="000000"/>
                <w:kern w:val="0"/>
                <w:sz w:val="18"/>
                <w:szCs w:val="18"/>
              </w:rPr>
            </w:pPr>
          </w:p>
        </w:tc>
        <w:tc>
          <w:tcPr>
            <w:tcW w:w="913" w:type="dxa"/>
            <w:vAlign w:val="center"/>
          </w:tcPr>
          <w:p w14:paraId="3409D1F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时效指标</w:t>
            </w:r>
          </w:p>
        </w:tc>
        <w:tc>
          <w:tcPr>
            <w:tcW w:w="667" w:type="dxa"/>
            <w:vAlign w:val="center"/>
          </w:tcPr>
          <w:p w14:paraId="4763E48B">
            <w:pPr>
              <w:rPr>
                <w:rFonts w:hint="eastAsia" w:ascii="仿宋" w:hAnsi="仿宋" w:eastAsia="仿宋" w:cs="仿宋"/>
                <w:color w:val="000000"/>
                <w:kern w:val="0"/>
                <w:sz w:val="18"/>
                <w:szCs w:val="18"/>
              </w:rPr>
            </w:pPr>
          </w:p>
        </w:tc>
        <w:tc>
          <w:tcPr>
            <w:tcW w:w="1122" w:type="dxa"/>
            <w:vAlign w:val="center"/>
          </w:tcPr>
          <w:p w14:paraId="65DC29C9">
            <w:pPr>
              <w:jc w:val="center"/>
              <w:rPr>
                <w:sz w:val="18"/>
                <w:szCs w:val="18"/>
              </w:rPr>
            </w:pPr>
          </w:p>
        </w:tc>
        <w:tc>
          <w:tcPr>
            <w:tcW w:w="1425" w:type="dxa"/>
            <w:vAlign w:val="center"/>
          </w:tcPr>
          <w:p w14:paraId="7F3E7D6A">
            <w:pPr>
              <w:jc w:val="center"/>
              <w:rPr>
                <w:rFonts w:hint="eastAsia" w:ascii="仿宋" w:hAnsi="仿宋" w:eastAsia="仿宋" w:cs="仿宋"/>
                <w:color w:val="000000"/>
                <w:kern w:val="0"/>
                <w:sz w:val="18"/>
                <w:szCs w:val="18"/>
              </w:rPr>
            </w:pPr>
          </w:p>
        </w:tc>
        <w:tc>
          <w:tcPr>
            <w:tcW w:w="1035" w:type="dxa"/>
            <w:vAlign w:val="center"/>
          </w:tcPr>
          <w:p w14:paraId="39F7435D">
            <w:pPr>
              <w:jc w:val="center"/>
              <w:rPr>
                <w:rFonts w:hint="eastAsia" w:ascii="仿宋" w:hAnsi="仿宋" w:eastAsia="仿宋" w:cs="仿宋"/>
                <w:color w:val="000000"/>
                <w:kern w:val="0"/>
                <w:sz w:val="18"/>
                <w:szCs w:val="18"/>
              </w:rPr>
            </w:pPr>
          </w:p>
        </w:tc>
        <w:tc>
          <w:tcPr>
            <w:tcW w:w="877" w:type="dxa"/>
            <w:vAlign w:val="center"/>
          </w:tcPr>
          <w:p w14:paraId="7E29AEEF">
            <w:pPr>
              <w:jc w:val="center"/>
              <w:rPr>
                <w:rFonts w:hint="eastAsia" w:ascii="仿宋" w:hAnsi="仿宋" w:eastAsia="仿宋" w:cs="仿宋"/>
                <w:color w:val="000000"/>
                <w:kern w:val="0"/>
                <w:sz w:val="18"/>
                <w:szCs w:val="18"/>
              </w:rPr>
            </w:pPr>
          </w:p>
        </w:tc>
        <w:tc>
          <w:tcPr>
            <w:tcW w:w="1210" w:type="dxa"/>
            <w:vAlign w:val="center"/>
          </w:tcPr>
          <w:p w14:paraId="475D454F">
            <w:pPr>
              <w:jc w:val="center"/>
              <w:rPr>
                <w:rFonts w:hint="eastAsia" w:ascii="仿宋" w:hAnsi="仿宋" w:eastAsia="仿宋" w:cs="仿宋"/>
                <w:color w:val="000000"/>
                <w:kern w:val="0"/>
                <w:sz w:val="18"/>
                <w:szCs w:val="18"/>
              </w:rPr>
            </w:pPr>
          </w:p>
        </w:tc>
      </w:tr>
      <w:tr w14:paraId="0938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653FE2DA">
            <w:pPr>
              <w:jc w:val="center"/>
              <w:rPr>
                <w:rFonts w:hint="eastAsia" w:ascii="仿宋" w:hAnsi="仿宋" w:eastAsia="仿宋" w:cs="仿宋"/>
                <w:color w:val="000000"/>
                <w:kern w:val="0"/>
                <w:sz w:val="18"/>
                <w:szCs w:val="18"/>
              </w:rPr>
            </w:pPr>
          </w:p>
        </w:tc>
        <w:tc>
          <w:tcPr>
            <w:tcW w:w="913" w:type="dxa"/>
            <w:vMerge w:val="restart"/>
            <w:vAlign w:val="center"/>
          </w:tcPr>
          <w:p w14:paraId="4266672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效益指标</w:t>
            </w:r>
          </w:p>
        </w:tc>
        <w:tc>
          <w:tcPr>
            <w:tcW w:w="913" w:type="dxa"/>
            <w:vAlign w:val="center"/>
          </w:tcPr>
          <w:p w14:paraId="1426C50B">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经济效益指标</w:t>
            </w:r>
          </w:p>
        </w:tc>
        <w:tc>
          <w:tcPr>
            <w:tcW w:w="667" w:type="dxa"/>
            <w:vAlign w:val="center"/>
          </w:tcPr>
          <w:p w14:paraId="3AF2406E">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经济效益指标</w:t>
            </w:r>
          </w:p>
        </w:tc>
        <w:tc>
          <w:tcPr>
            <w:tcW w:w="1122" w:type="dxa"/>
            <w:vAlign w:val="center"/>
          </w:tcPr>
          <w:p w14:paraId="3F1C7682">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形成以江北夜宵市场、江北广场、中驰为核心的三大餐饮集聚区</w:t>
            </w:r>
          </w:p>
        </w:tc>
        <w:tc>
          <w:tcPr>
            <w:tcW w:w="1425" w:type="dxa"/>
            <w:vAlign w:val="center"/>
          </w:tcPr>
          <w:p w14:paraId="3EEA485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响应省、市扩内需、促消费、惠民生的举措，释放消费能力</w:t>
            </w:r>
          </w:p>
        </w:tc>
        <w:tc>
          <w:tcPr>
            <w:tcW w:w="1035" w:type="dxa"/>
            <w:vAlign w:val="center"/>
          </w:tcPr>
          <w:p w14:paraId="6D7F7B9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77" w:type="dxa"/>
            <w:vAlign w:val="center"/>
          </w:tcPr>
          <w:p w14:paraId="5B8DA2E8">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20.00</w:t>
            </w:r>
          </w:p>
        </w:tc>
        <w:tc>
          <w:tcPr>
            <w:tcW w:w="1210" w:type="dxa"/>
            <w:vAlign w:val="center"/>
          </w:tcPr>
          <w:p w14:paraId="5E8AA720">
            <w:pPr>
              <w:jc w:val="center"/>
              <w:rPr>
                <w:rFonts w:hint="eastAsia" w:ascii="仿宋" w:hAnsi="仿宋" w:eastAsia="仿宋" w:cs="仿宋"/>
                <w:color w:val="000000"/>
                <w:kern w:val="0"/>
                <w:sz w:val="18"/>
                <w:szCs w:val="18"/>
              </w:rPr>
            </w:pPr>
          </w:p>
        </w:tc>
      </w:tr>
      <w:tr w14:paraId="36F0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2FCE907A">
            <w:pPr>
              <w:jc w:val="center"/>
              <w:rPr>
                <w:rFonts w:hint="eastAsia" w:ascii="仿宋" w:hAnsi="仿宋" w:eastAsia="仿宋" w:cs="仿宋"/>
                <w:color w:val="000000"/>
                <w:kern w:val="0"/>
                <w:sz w:val="18"/>
                <w:szCs w:val="18"/>
              </w:rPr>
            </w:pPr>
          </w:p>
        </w:tc>
        <w:tc>
          <w:tcPr>
            <w:tcW w:w="913" w:type="dxa"/>
            <w:vMerge w:val="continue"/>
            <w:vAlign w:val="center"/>
          </w:tcPr>
          <w:p w14:paraId="52F43500">
            <w:pPr>
              <w:jc w:val="center"/>
              <w:rPr>
                <w:rFonts w:hint="eastAsia" w:ascii="仿宋" w:hAnsi="仿宋" w:eastAsia="仿宋" w:cs="仿宋"/>
                <w:color w:val="000000"/>
                <w:kern w:val="0"/>
                <w:sz w:val="18"/>
                <w:szCs w:val="18"/>
              </w:rPr>
            </w:pPr>
          </w:p>
        </w:tc>
        <w:tc>
          <w:tcPr>
            <w:tcW w:w="913" w:type="dxa"/>
            <w:vAlign w:val="center"/>
          </w:tcPr>
          <w:p w14:paraId="6DD91BC1">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社会效益指标</w:t>
            </w:r>
          </w:p>
        </w:tc>
        <w:tc>
          <w:tcPr>
            <w:tcW w:w="667" w:type="dxa"/>
            <w:vAlign w:val="center"/>
          </w:tcPr>
          <w:p w14:paraId="774C18F4">
            <w:pPr>
              <w:rPr>
                <w:rFonts w:hint="eastAsia" w:ascii="仿宋" w:hAnsi="仿宋" w:eastAsia="仿宋" w:cs="仿宋"/>
                <w:color w:val="000000"/>
                <w:kern w:val="0"/>
                <w:sz w:val="18"/>
                <w:szCs w:val="18"/>
              </w:rPr>
            </w:pPr>
          </w:p>
        </w:tc>
        <w:tc>
          <w:tcPr>
            <w:tcW w:w="1122" w:type="dxa"/>
            <w:vAlign w:val="center"/>
          </w:tcPr>
          <w:p w14:paraId="2C18E08C">
            <w:pPr>
              <w:jc w:val="center"/>
              <w:rPr>
                <w:sz w:val="18"/>
                <w:szCs w:val="18"/>
              </w:rPr>
            </w:pPr>
          </w:p>
        </w:tc>
        <w:tc>
          <w:tcPr>
            <w:tcW w:w="1425" w:type="dxa"/>
            <w:vAlign w:val="center"/>
          </w:tcPr>
          <w:p w14:paraId="4B6BB3F3">
            <w:pPr>
              <w:jc w:val="center"/>
              <w:rPr>
                <w:rFonts w:hint="eastAsia" w:ascii="仿宋" w:hAnsi="仿宋" w:eastAsia="仿宋" w:cs="仿宋"/>
                <w:color w:val="000000"/>
                <w:kern w:val="0"/>
                <w:sz w:val="18"/>
                <w:szCs w:val="18"/>
              </w:rPr>
            </w:pPr>
          </w:p>
        </w:tc>
        <w:tc>
          <w:tcPr>
            <w:tcW w:w="1035" w:type="dxa"/>
            <w:vAlign w:val="center"/>
          </w:tcPr>
          <w:p w14:paraId="663C76EA">
            <w:pPr>
              <w:jc w:val="center"/>
              <w:rPr>
                <w:rFonts w:hint="eastAsia" w:ascii="仿宋" w:hAnsi="仿宋" w:eastAsia="仿宋" w:cs="仿宋"/>
                <w:color w:val="000000"/>
                <w:kern w:val="0"/>
                <w:sz w:val="18"/>
                <w:szCs w:val="18"/>
              </w:rPr>
            </w:pPr>
          </w:p>
        </w:tc>
        <w:tc>
          <w:tcPr>
            <w:tcW w:w="877" w:type="dxa"/>
            <w:vAlign w:val="center"/>
          </w:tcPr>
          <w:p w14:paraId="29C9B063">
            <w:pPr>
              <w:jc w:val="center"/>
              <w:rPr>
                <w:rFonts w:hint="eastAsia" w:ascii="仿宋" w:hAnsi="仿宋" w:eastAsia="仿宋" w:cs="仿宋"/>
                <w:color w:val="000000"/>
                <w:kern w:val="0"/>
                <w:sz w:val="18"/>
                <w:szCs w:val="18"/>
              </w:rPr>
            </w:pPr>
          </w:p>
        </w:tc>
        <w:tc>
          <w:tcPr>
            <w:tcW w:w="1210" w:type="dxa"/>
            <w:vAlign w:val="center"/>
          </w:tcPr>
          <w:p w14:paraId="2902A7AE">
            <w:pPr>
              <w:jc w:val="center"/>
              <w:rPr>
                <w:rFonts w:hint="eastAsia" w:ascii="仿宋" w:hAnsi="仿宋" w:eastAsia="仿宋" w:cs="仿宋"/>
                <w:color w:val="000000"/>
                <w:kern w:val="0"/>
                <w:sz w:val="18"/>
                <w:szCs w:val="18"/>
              </w:rPr>
            </w:pPr>
          </w:p>
        </w:tc>
      </w:tr>
      <w:tr w14:paraId="5EE1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752BB117">
            <w:pPr>
              <w:jc w:val="center"/>
              <w:rPr>
                <w:rFonts w:hint="eastAsia" w:ascii="仿宋" w:hAnsi="仿宋" w:eastAsia="仿宋" w:cs="仿宋"/>
                <w:color w:val="000000"/>
                <w:kern w:val="0"/>
                <w:sz w:val="18"/>
                <w:szCs w:val="18"/>
              </w:rPr>
            </w:pPr>
          </w:p>
        </w:tc>
        <w:tc>
          <w:tcPr>
            <w:tcW w:w="913" w:type="dxa"/>
            <w:vMerge w:val="continue"/>
            <w:vAlign w:val="center"/>
          </w:tcPr>
          <w:p w14:paraId="04F28CD1">
            <w:pPr>
              <w:jc w:val="center"/>
              <w:rPr>
                <w:rFonts w:hint="eastAsia" w:ascii="仿宋" w:hAnsi="仿宋" w:eastAsia="仿宋" w:cs="仿宋"/>
                <w:color w:val="000000"/>
                <w:kern w:val="0"/>
                <w:sz w:val="18"/>
                <w:szCs w:val="18"/>
              </w:rPr>
            </w:pPr>
          </w:p>
        </w:tc>
        <w:tc>
          <w:tcPr>
            <w:tcW w:w="913" w:type="dxa"/>
            <w:vAlign w:val="center"/>
          </w:tcPr>
          <w:p w14:paraId="748ABE4C">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生态效益指标</w:t>
            </w:r>
          </w:p>
        </w:tc>
        <w:tc>
          <w:tcPr>
            <w:tcW w:w="667" w:type="dxa"/>
            <w:vAlign w:val="center"/>
          </w:tcPr>
          <w:p w14:paraId="44C5827D">
            <w:pPr>
              <w:rPr>
                <w:rFonts w:hint="eastAsia" w:ascii="仿宋" w:hAnsi="仿宋" w:eastAsia="仿宋" w:cs="仿宋"/>
                <w:color w:val="000000"/>
                <w:kern w:val="0"/>
                <w:sz w:val="18"/>
                <w:szCs w:val="18"/>
              </w:rPr>
            </w:pPr>
          </w:p>
        </w:tc>
        <w:tc>
          <w:tcPr>
            <w:tcW w:w="1122" w:type="dxa"/>
            <w:vAlign w:val="center"/>
          </w:tcPr>
          <w:p w14:paraId="586348AE">
            <w:pPr>
              <w:jc w:val="center"/>
              <w:rPr>
                <w:sz w:val="18"/>
                <w:szCs w:val="18"/>
              </w:rPr>
            </w:pPr>
          </w:p>
        </w:tc>
        <w:tc>
          <w:tcPr>
            <w:tcW w:w="1425" w:type="dxa"/>
            <w:vAlign w:val="center"/>
          </w:tcPr>
          <w:p w14:paraId="6C40674A">
            <w:pPr>
              <w:jc w:val="center"/>
              <w:rPr>
                <w:rFonts w:hint="eastAsia" w:ascii="仿宋" w:hAnsi="仿宋" w:eastAsia="仿宋" w:cs="仿宋"/>
                <w:color w:val="000000"/>
                <w:kern w:val="0"/>
                <w:sz w:val="18"/>
                <w:szCs w:val="18"/>
              </w:rPr>
            </w:pPr>
          </w:p>
        </w:tc>
        <w:tc>
          <w:tcPr>
            <w:tcW w:w="1035" w:type="dxa"/>
            <w:vAlign w:val="center"/>
          </w:tcPr>
          <w:p w14:paraId="4EB50FE8">
            <w:pPr>
              <w:jc w:val="center"/>
              <w:rPr>
                <w:rFonts w:hint="eastAsia" w:ascii="仿宋" w:hAnsi="仿宋" w:eastAsia="仿宋" w:cs="仿宋"/>
                <w:color w:val="000000"/>
                <w:kern w:val="0"/>
                <w:sz w:val="18"/>
                <w:szCs w:val="18"/>
              </w:rPr>
            </w:pPr>
          </w:p>
        </w:tc>
        <w:tc>
          <w:tcPr>
            <w:tcW w:w="877" w:type="dxa"/>
            <w:vAlign w:val="center"/>
          </w:tcPr>
          <w:p w14:paraId="6FE14653">
            <w:pPr>
              <w:jc w:val="center"/>
              <w:rPr>
                <w:rFonts w:hint="eastAsia" w:ascii="仿宋" w:hAnsi="仿宋" w:eastAsia="仿宋" w:cs="仿宋"/>
                <w:color w:val="000000"/>
                <w:kern w:val="0"/>
                <w:sz w:val="18"/>
                <w:szCs w:val="18"/>
              </w:rPr>
            </w:pPr>
          </w:p>
        </w:tc>
        <w:tc>
          <w:tcPr>
            <w:tcW w:w="1210" w:type="dxa"/>
            <w:vAlign w:val="center"/>
          </w:tcPr>
          <w:p w14:paraId="135052F6">
            <w:pPr>
              <w:jc w:val="center"/>
              <w:rPr>
                <w:rFonts w:hint="eastAsia" w:ascii="仿宋" w:hAnsi="仿宋" w:eastAsia="仿宋" w:cs="仿宋"/>
                <w:color w:val="000000"/>
                <w:kern w:val="0"/>
                <w:sz w:val="18"/>
                <w:szCs w:val="18"/>
              </w:rPr>
            </w:pPr>
          </w:p>
        </w:tc>
      </w:tr>
      <w:tr w14:paraId="4AC4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065CED4A">
            <w:pPr>
              <w:jc w:val="center"/>
              <w:rPr>
                <w:rFonts w:hint="eastAsia" w:ascii="仿宋" w:hAnsi="仿宋" w:eastAsia="仿宋" w:cs="仿宋"/>
                <w:color w:val="000000"/>
                <w:kern w:val="0"/>
                <w:sz w:val="18"/>
                <w:szCs w:val="18"/>
              </w:rPr>
            </w:pPr>
          </w:p>
        </w:tc>
        <w:tc>
          <w:tcPr>
            <w:tcW w:w="913" w:type="dxa"/>
            <w:vMerge w:val="continue"/>
            <w:vAlign w:val="center"/>
          </w:tcPr>
          <w:p w14:paraId="3AB9B40E">
            <w:pPr>
              <w:jc w:val="center"/>
              <w:rPr>
                <w:rFonts w:hint="eastAsia" w:ascii="仿宋" w:hAnsi="仿宋" w:eastAsia="仿宋" w:cs="仿宋"/>
                <w:color w:val="000000"/>
                <w:kern w:val="0"/>
                <w:sz w:val="18"/>
                <w:szCs w:val="18"/>
              </w:rPr>
            </w:pPr>
          </w:p>
        </w:tc>
        <w:tc>
          <w:tcPr>
            <w:tcW w:w="913" w:type="dxa"/>
            <w:vAlign w:val="center"/>
          </w:tcPr>
          <w:p w14:paraId="22B1DDD3">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可持续影响指标</w:t>
            </w:r>
          </w:p>
        </w:tc>
        <w:tc>
          <w:tcPr>
            <w:tcW w:w="667" w:type="dxa"/>
            <w:vAlign w:val="center"/>
          </w:tcPr>
          <w:p w14:paraId="07583F26">
            <w:pPr>
              <w:rPr>
                <w:rFonts w:hint="eastAsia" w:ascii="仿宋" w:hAnsi="仿宋" w:eastAsia="仿宋" w:cs="仿宋"/>
                <w:color w:val="000000"/>
                <w:kern w:val="0"/>
                <w:sz w:val="18"/>
                <w:szCs w:val="18"/>
              </w:rPr>
            </w:pPr>
          </w:p>
        </w:tc>
        <w:tc>
          <w:tcPr>
            <w:tcW w:w="1122" w:type="dxa"/>
            <w:vAlign w:val="center"/>
          </w:tcPr>
          <w:p w14:paraId="455330EF">
            <w:pPr>
              <w:jc w:val="center"/>
              <w:rPr>
                <w:sz w:val="18"/>
                <w:szCs w:val="18"/>
              </w:rPr>
            </w:pPr>
          </w:p>
        </w:tc>
        <w:tc>
          <w:tcPr>
            <w:tcW w:w="1425" w:type="dxa"/>
            <w:vAlign w:val="center"/>
          </w:tcPr>
          <w:p w14:paraId="24775EC4">
            <w:pPr>
              <w:jc w:val="center"/>
              <w:rPr>
                <w:rFonts w:hint="eastAsia" w:ascii="仿宋" w:hAnsi="仿宋" w:eastAsia="仿宋" w:cs="仿宋"/>
                <w:color w:val="000000"/>
                <w:kern w:val="0"/>
                <w:sz w:val="18"/>
                <w:szCs w:val="18"/>
              </w:rPr>
            </w:pPr>
          </w:p>
        </w:tc>
        <w:tc>
          <w:tcPr>
            <w:tcW w:w="1035" w:type="dxa"/>
            <w:vAlign w:val="center"/>
          </w:tcPr>
          <w:p w14:paraId="10E8571E">
            <w:pPr>
              <w:jc w:val="center"/>
              <w:rPr>
                <w:rFonts w:hint="eastAsia" w:ascii="仿宋" w:hAnsi="仿宋" w:eastAsia="仿宋" w:cs="仿宋"/>
                <w:color w:val="000000"/>
                <w:kern w:val="0"/>
                <w:sz w:val="18"/>
                <w:szCs w:val="18"/>
              </w:rPr>
            </w:pPr>
          </w:p>
        </w:tc>
        <w:tc>
          <w:tcPr>
            <w:tcW w:w="877" w:type="dxa"/>
            <w:vAlign w:val="center"/>
          </w:tcPr>
          <w:p w14:paraId="254F86F7">
            <w:pPr>
              <w:jc w:val="center"/>
              <w:rPr>
                <w:rFonts w:hint="eastAsia" w:ascii="仿宋" w:hAnsi="仿宋" w:eastAsia="仿宋" w:cs="仿宋"/>
                <w:color w:val="000000"/>
                <w:kern w:val="0"/>
                <w:sz w:val="18"/>
                <w:szCs w:val="18"/>
              </w:rPr>
            </w:pPr>
          </w:p>
        </w:tc>
        <w:tc>
          <w:tcPr>
            <w:tcW w:w="1210" w:type="dxa"/>
            <w:vAlign w:val="center"/>
          </w:tcPr>
          <w:p w14:paraId="6C347E7D">
            <w:pPr>
              <w:jc w:val="center"/>
              <w:rPr>
                <w:rFonts w:hint="eastAsia" w:ascii="仿宋" w:hAnsi="仿宋" w:eastAsia="仿宋" w:cs="仿宋"/>
                <w:color w:val="000000"/>
                <w:kern w:val="0"/>
                <w:sz w:val="18"/>
                <w:szCs w:val="18"/>
              </w:rPr>
            </w:pPr>
          </w:p>
        </w:tc>
      </w:tr>
      <w:tr w14:paraId="37AC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32" w:type="dxa"/>
            <w:vMerge w:val="continue"/>
            <w:vAlign w:val="center"/>
          </w:tcPr>
          <w:p w14:paraId="699A0689">
            <w:pPr>
              <w:jc w:val="center"/>
              <w:rPr>
                <w:rFonts w:hint="eastAsia" w:ascii="仿宋" w:hAnsi="仿宋" w:eastAsia="仿宋" w:cs="仿宋"/>
                <w:color w:val="000000"/>
                <w:kern w:val="0"/>
                <w:sz w:val="18"/>
                <w:szCs w:val="18"/>
              </w:rPr>
            </w:pPr>
          </w:p>
        </w:tc>
        <w:tc>
          <w:tcPr>
            <w:tcW w:w="913" w:type="dxa"/>
            <w:vAlign w:val="center"/>
          </w:tcPr>
          <w:p w14:paraId="34269FB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满意度指标</w:t>
            </w:r>
          </w:p>
        </w:tc>
        <w:tc>
          <w:tcPr>
            <w:tcW w:w="913" w:type="dxa"/>
            <w:vAlign w:val="center"/>
          </w:tcPr>
          <w:p w14:paraId="2006125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服务对象满意度指标</w:t>
            </w:r>
          </w:p>
        </w:tc>
        <w:tc>
          <w:tcPr>
            <w:tcW w:w="667" w:type="dxa"/>
            <w:vAlign w:val="center"/>
          </w:tcPr>
          <w:p w14:paraId="21F3D6F9">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满意度</w:t>
            </w:r>
          </w:p>
        </w:tc>
        <w:tc>
          <w:tcPr>
            <w:tcW w:w="1122" w:type="dxa"/>
            <w:vAlign w:val="center"/>
          </w:tcPr>
          <w:p w14:paraId="326E0525">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精准对标市场需求</w:t>
            </w:r>
          </w:p>
        </w:tc>
        <w:tc>
          <w:tcPr>
            <w:tcW w:w="1425" w:type="dxa"/>
            <w:vAlign w:val="center"/>
          </w:tcPr>
          <w:p w14:paraId="2510AA22">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群众满意度达90%以上</w:t>
            </w:r>
          </w:p>
        </w:tc>
        <w:tc>
          <w:tcPr>
            <w:tcW w:w="1035" w:type="dxa"/>
            <w:vAlign w:val="center"/>
          </w:tcPr>
          <w:p w14:paraId="53AB08C6">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w:t>
            </w:r>
          </w:p>
        </w:tc>
        <w:tc>
          <w:tcPr>
            <w:tcW w:w="877" w:type="dxa"/>
            <w:vAlign w:val="center"/>
          </w:tcPr>
          <w:p w14:paraId="24E9A93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w:t>
            </w:r>
          </w:p>
        </w:tc>
        <w:tc>
          <w:tcPr>
            <w:tcW w:w="1210" w:type="dxa"/>
            <w:vAlign w:val="center"/>
          </w:tcPr>
          <w:p w14:paraId="2C8BC4F8">
            <w:pPr>
              <w:jc w:val="center"/>
              <w:rPr>
                <w:rFonts w:hint="eastAsia" w:ascii="仿宋" w:hAnsi="仿宋" w:eastAsia="仿宋" w:cs="仿宋"/>
                <w:color w:val="000000"/>
                <w:kern w:val="0"/>
                <w:sz w:val="18"/>
                <w:szCs w:val="18"/>
              </w:rPr>
            </w:pPr>
          </w:p>
        </w:tc>
      </w:tr>
      <w:tr w14:paraId="3AB1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2C6C629C">
            <w:pPr>
              <w:jc w:val="center"/>
              <w:rPr>
                <w:rFonts w:hint="eastAsia" w:ascii="仿宋" w:hAnsi="仿宋" w:eastAsia="仿宋" w:cs="仿宋"/>
                <w:color w:val="000000"/>
                <w:kern w:val="0"/>
                <w:sz w:val="18"/>
                <w:szCs w:val="18"/>
              </w:rPr>
            </w:pPr>
          </w:p>
        </w:tc>
        <w:tc>
          <w:tcPr>
            <w:tcW w:w="913" w:type="dxa"/>
            <w:vMerge w:val="restart"/>
            <w:vAlign w:val="center"/>
          </w:tcPr>
          <w:p w14:paraId="79B8E5E4">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成本指标</w:t>
            </w:r>
          </w:p>
        </w:tc>
        <w:tc>
          <w:tcPr>
            <w:tcW w:w="913" w:type="dxa"/>
            <w:vAlign w:val="center"/>
          </w:tcPr>
          <w:p w14:paraId="76F5D85F">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经济成本指标</w:t>
            </w:r>
          </w:p>
        </w:tc>
        <w:tc>
          <w:tcPr>
            <w:tcW w:w="667" w:type="dxa"/>
            <w:vAlign w:val="center"/>
          </w:tcPr>
          <w:p w14:paraId="05221D60">
            <w:pPr>
              <w:rPr>
                <w:rFonts w:hint="eastAsia" w:ascii="仿宋" w:hAnsi="仿宋" w:eastAsia="仿宋" w:cs="仿宋"/>
                <w:color w:val="000000"/>
                <w:kern w:val="0"/>
                <w:sz w:val="18"/>
                <w:szCs w:val="18"/>
              </w:rPr>
            </w:pPr>
          </w:p>
        </w:tc>
        <w:tc>
          <w:tcPr>
            <w:tcW w:w="1122" w:type="dxa"/>
            <w:vAlign w:val="center"/>
          </w:tcPr>
          <w:p w14:paraId="023C31A0">
            <w:pPr>
              <w:jc w:val="center"/>
              <w:rPr>
                <w:sz w:val="18"/>
                <w:szCs w:val="18"/>
              </w:rPr>
            </w:pPr>
          </w:p>
        </w:tc>
        <w:tc>
          <w:tcPr>
            <w:tcW w:w="1425" w:type="dxa"/>
            <w:vAlign w:val="center"/>
          </w:tcPr>
          <w:p w14:paraId="1DA4D8D7">
            <w:pPr>
              <w:jc w:val="center"/>
              <w:rPr>
                <w:rFonts w:hint="eastAsia" w:ascii="仿宋" w:hAnsi="仿宋" w:eastAsia="仿宋" w:cs="仿宋"/>
                <w:color w:val="000000"/>
                <w:kern w:val="0"/>
                <w:sz w:val="18"/>
                <w:szCs w:val="18"/>
              </w:rPr>
            </w:pPr>
          </w:p>
        </w:tc>
        <w:tc>
          <w:tcPr>
            <w:tcW w:w="1035" w:type="dxa"/>
            <w:vAlign w:val="center"/>
          </w:tcPr>
          <w:p w14:paraId="66444339">
            <w:pPr>
              <w:jc w:val="center"/>
              <w:rPr>
                <w:rFonts w:hint="eastAsia" w:ascii="仿宋" w:hAnsi="仿宋" w:eastAsia="仿宋" w:cs="仿宋"/>
                <w:color w:val="000000"/>
                <w:kern w:val="0"/>
                <w:sz w:val="18"/>
                <w:szCs w:val="18"/>
              </w:rPr>
            </w:pPr>
          </w:p>
        </w:tc>
        <w:tc>
          <w:tcPr>
            <w:tcW w:w="877" w:type="dxa"/>
            <w:vAlign w:val="center"/>
          </w:tcPr>
          <w:p w14:paraId="13B2DD1B">
            <w:pPr>
              <w:jc w:val="center"/>
              <w:rPr>
                <w:rFonts w:hint="eastAsia" w:ascii="仿宋" w:hAnsi="仿宋" w:eastAsia="仿宋" w:cs="仿宋"/>
                <w:color w:val="000000"/>
                <w:kern w:val="0"/>
                <w:sz w:val="18"/>
                <w:szCs w:val="18"/>
              </w:rPr>
            </w:pPr>
          </w:p>
        </w:tc>
        <w:tc>
          <w:tcPr>
            <w:tcW w:w="1210" w:type="dxa"/>
            <w:vAlign w:val="center"/>
          </w:tcPr>
          <w:p w14:paraId="0C774CFA">
            <w:pPr>
              <w:jc w:val="center"/>
              <w:rPr>
                <w:rFonts w:hint="eastAsia" w:ascii="仿宋" w:hAnsi="仿宋" w:eastAsia="仿宋" w:cs="仿宋"/>
                <w:color w:val="000000"/>
                <w:kern w:val="0"/>
                <w:sz w:val="18"/>
                <w:szCs w:val="18"/>
              </w:rPr>
            </w:pPr>
          </w:p>
        </w:tc>
      </w:tr>
      <w:tr w14:paraId="66C3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2" w:type="dxa"/>
            <w:vMerge w:val="continue"/>
            <w:vAlign w:val="center"/>
          </w:tcPr>
          <w:p w14:paraId="25A45A3F">
            <w:pPr>
              <w:jc w:val="center"/>
              <w:rPr>
                <w:rFonts w:hint="eastAsia" w:ascii="仿宋" w:hAnsi="仿宋" w:eastAsia="仿宋" w:cs="仿宋"/>
                <w:color w:val="000000"/>
                <w:kern w:val="0"/>
                <w:sz w:val="18"/>
                <w:szCs w:val="18"/>
              </w:rPr>
            </w:pPr>
          </w:p>
        </w:tc>
        <w:tc>
          <w:tcPr>
            <w:tcW w:w="913" w:type="dxa"/>
            <w:vMerge w:val="continue"/>
            <w:vAlign w:val="center"/>
          </w:tcPr>
          <w:p w14:paraId="2A126216">
            <w:pPr>
              <w:jc w:val="center"/>
              <w:rPr>
                <w:rFonts w:hint="eastAsia" w:ascii="仿宋" w:hAnsi="仿宋" w:eastAsia="仿宋" w:cs="仿宋"/>
                <w:color w:val="000000"/>
                <w:kern w:val="0"/>
                <w:sz w:val="18"/>
                <w:szCs w:val="18"/>
              </w:rPr>
            </w:pPr>
          </w:p>
        </w:tc>
        <w:tc>
          <w:tcPr>
            <w:tcW w:w="913" w:type="dxa"/>
            <w:vAlign w:val="center"/>
          </w:tcPr>
          <w:p w14:paraId="30384065">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社会成本指标</w:t>
            </w:r>
          </w:p>
        </w:tc>
        <w:tc>
          <w:tcPr>
            <w:tcW w:w="667" w:type="dxa"/>
            <w:vAlign w:val="center"/>
          </w:tcPr>
          <w:p w14:paraId="39414060">
            <w:pPr>
              <w:keepNext w:val="0"/>
              <w:keepLines w:val="0"/>
              <w:widowControl/>
              <w:suppressLineNumbers w:val="0"/>
              <w:jc w:val="left"/>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社会成本指标</w:t>
            </w:r>
          </w:p>
        </w:tc>
        <w:tc>
          <w:tcPr>
            <w:tcW w:w="1122" w:type="dxa"/>
            <w:vAlign w:val="center"/>
          </w:tcPr>
          <w:p w14:paraId="59BC8560">
            <w:pPr>
              <w:keepNext w:val="0"/>
              <w:keepLines w:val="0"/>
              <w:widowControl/>
              <w:suppressLineNumbers w:val="0"/>
              <w:jc w:val="center"/>
              <w:textAlignment w:val="center"/>
              <w:rPr>
                <w:sz w:val="18"/>
                <w:szCs w:val="18"/>
              </w:rPr>
            </w:pPr>
            <w:r>
              <w:rPr>
                <w:rFonts w:hint="eastAsia" w:ascii="微软雅黑" w:hAnsi="微软雅黑" w:eastAsia="微软雅黑" w:cs="微软雅黑"/>
                <w:i w:val="0"/>
                <w:iCs w:val="0"/>
                <w:color w:val="000000"/>
                <w:kern w:val="0"/>
                <w:sz w:val="18"/>
                <w:szCs w:val="18"/>
                <w:u w:val="none"/>
                <w:lang w:val="en-US" w:eastAsia="zh-CN" w:bidi="ar"/>
              </w:rPr>
              <w:t>进一步释放消费潜力，提升餐饮行业消费动能</w:t>
            </w:r>
          </w:p>
        </w:tc>
        <w:tc>
          <w:tcPr>
            <w:tcW w:w="1425" w:type="dxa"/>
            <w:vAlign w:val="center"/>
          </w:tcPr>
          <w:p w14:paraId="0932A7C0">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发放消费代金券500余张，参与商家50余家，有效带动市场就业和消费需求</w:t>
            </w:r>
          </w:p>
        </w:tc>
        <w:tc>
          <w:tcPr>
            <w:tcW w:w="1035" w:type="dxa"/>
            <w:vAlign w:val="center"/>
          </w:tcPr>
          <w:p w14:paraId="51B489E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77" w:type="dxa"/>
            <w:vAlign w:val="center"/>
          </w:tcPr>
          <w:p w14:paraId="0DEFC72E">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30.00</w:t>
            </w:r>
          </w:p>
        </w:tc>
        <w:tc>
          <w:tcPr>
            <w:tcW w:w="1210" w:type="dxa"/>
            <w:vAlign w:val="center"/>
          </w:tcPr>
          <w:p w14:paraId="66F1606C">
            <w:pPr>
              <w:jc w:val="center"/>
              <w:rPr>
                <w:rFonts w:hint="eastAsia" w:ascii="仿宋" w:hAnsi="仿宋" w:eastAsia="仿宋" w:cs="仿宋"/>
                <w:color w:val="000000"/>
                <w:kern w:val="0"/>
                <w:sz w:val="18"/>
                <w:szCs w:val="18"/>
              </w:rPr>
            </w:pPr>
          </w:p>
        </w:tc>
      </w:tr>
      <w:tr w14:paraId="34ED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2" w:type="dxa"/>
            <w:vMerge w:val="continue"/>
            <w:vAlign w:val="center"/>
          </w:tcPr>
          <w:p w14:paraId="25319C7E">
            <w:pPr>
              <w:jc w:val="center"/>
              <w:rPr>
                <w:rFonts w:hint="eastAsia" w:ascii="仿宋" w:hAnsi="仿宋" w:eastAsia="仿宋" w:cs="仿宋"/>
                <w:color w:val="000000"/>
                <w:kern w:val="0"/>
                <w:sz w:val="18"/>
                <w:szCs w:val="18"/>
              </w:rPr>
            </w:pPr>
          </w:p>
        </w:tc>
        <w:tc>
          <w:tcPr>
            <w:tcW w:w="913" w:type="dxa"/>
            <w:vMerge w:val="continue"/>
            <w:vAlign w:val="center"/>
          </w:tcPr>
          <w:p w14:paraId="3AC38A36">
            <w:pPr>
              <w:jc w:val="center"/>
              <w:rPr>
                <w:rFonts w:hint="eastAsia" w:ascii="仿宋" w:hAnsi="仿宋" w:eastAsia="仿宋" w:cs="仿宋"/>
                <w:color w:val="000000"/>
                <w:kern w:val="0"/>
                <w:sz w:val="18"/>
                <w:szCs w:val="18"/>
              </w:rPr>
            </w:pPr>
          </w:p>
        </w:tc>
        <w:tc>
          <w:tcPr>
            <w:tcW w:w="913" w:type="dxa"/>
            <w:vAlign w:val="center"/>
          </w:tcPr>
          <w:p w14:paraId="11FE4BF7">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生态环境成本指标</w:t>
            </w:r>
          </w:p>
        </w:tc>
        <w:tc>
          <w:tcPr>
            <w:tcW w:w="667" w:type="dxa"/>
            <w:vAlign w:val="center"/>
          </w:tcPr>
          <w:p w14:paraId="65C9D27A">
            <w:pPr>
              <w:rPr>
                <w:rFonts w:hint="eastAsia" w:ascii="仿宋" w:hAnsi="仿宋" w:eastAsia="仿宋" w:cs="仿宋"/>
                <w:color w:val="000000"/>
                <w:kern w:val="0"/>
                <w:sz w:val="18"/>
                <w:szCs w:val="18"/>
              </w:rPr>
            </w:pPr>
          </w:p>
        </w:tc>
        <w:tc>
          <w:tcPr>
            <w:tcW w:w="1122" w:type="dxa"/>
            <w:vAlign w:val="center"/>
          </w:tcPr>
          <w:p w14:paraId="6946C71D">
            <w:pPr>
              <w:jc w:val="center"/>
              <w:rPr>
                <w:sz w:val="18"/>
                <w:szCs w:val="18"/>
              </w:rPr>
            </w:pPr>
          </w:p>
        </w:tc>
        <w:tc>
          <w:tcPr>
            <w:tcW w:w="1425" w:type="dxa"/>
            <w:vAlign w:val="center"/>
          </w:tcPr>
          <w:p w14:paraId="6CE8FA72">
            <w:pPr>
              <w:jc w:val="center"/>
              <w:rPr>
                <w:rFonts w:hint="eastAsia" w:ascii="仿宋" w:hAnsi="仿宋" w:eastAsia="仿宋" w:cs="仿宋"/>
                <w:color w:val="000000"/>
                <w:kern w:val="0"/>
                <w:sz w:val="18"/>
                <w:szCs w:val="18"/>
              </w:rPr>
            </w:pPr>
          </w:p>
        </w:tc>
        <w:tc>
          <w:tcPr>
            <w:tcW w:w="1035" w:type="dxa"/>
            <w:vAlign w:val="center"/>
          </w:tcPr>
          <w:p w14:paraId="0649C1D1">
            <w:pPr>
              <w:jc w:val="center"/>
              <w:rPr>
                <w:rFonts w:hint="default" w:ascii="仿宋" w:hAnsi="仿宋" w:eastAsia="仿宋" w:cs="仿宋"/>
                <w:color w:val="000000"/>
                <w:kern w:val="0"/>
                <w:sz w:val="18"/>
                <w:szCs w:val="18"/>
                <w:lang w:val="en-US" w:eastAsia="zh-CN"/>
              </w:rPr>
            </w:pPr>
          </w:p>
        </w:tc>
        <w:tc>
          <w:tcPr>
            <w:tcW w:w="877" w:type="dxa"/>
            <w:vAlign w:val="center"/>
          </w:tcPr>
          <w:p w14:paraId="0F846F39">
            <w:pPr>
              <w:jc w:val="center"/>
              <w:rPr>
                <w:rFonts w:hint="eastAsia" w:ascii="仿宋" w:hAnsi="仿宋" w:eastAsia="仿宋" w:cs="仿宋"/>
                <w:color w:val="000000"/>
                <w:kern w:val="0"/>
                <w:sz w:val="18"/>
                <w:szCs w:val="18"/>
              </w:rPr>
            </w:pPr>
          </w:p>
        </w:tc>
        <w:tc>
          <w:tcPr>
            <w:tcW w:w="1210" w:type="dxa"/>
            <w:vAlign w:val="center"/>
          </w:tcPr>
          <w:p w14:paraId="6CAE1974">
            <w:pPr>
              <w:jc w:val="center"/>
              <w:rPr>
                <w:rFonts w:hint="eastAsia" w:ascii="仿宋" w:hAnsi="仿宋" w:eastAsia="仿宋" w:cs="仿宋"/>
                <w:color w:val="000000"/>
                <w:kern w:val="0"/>
                <w:sz w:val="18"/>
                <w:szCs w:val="18"/>
              </w:rPr>
            </w:pPr>
          </w:p>
        </w:tc>
      </w:tr>
      <w:tr w14:paraId="7E8D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772" w:type="dxa"/>
            <w:gridSpan w:val="6"/>
            <w:vAlign w:val="center"/>
          </w:tcPr>
          <w:p w14:paraId="2DC9A22A">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总分</w:t>
            </w:r>
          </w:p>
        </w:tc>
        <w:tc>
          <w:tcPr>
            <w:tcW w:w="1035" w:type="dxa"/>
            <w:vAlign w:val="center"/>
          </w:tcPr>
          <w:p w14:paraId="78D2468F">
            <w:pPr>
              <w:keepNext w:val="0"/>
              <w:keepLines w:val="0"/>
              <w:widowControl/>
              <w:suppressLineNumbers w:val="0"/>
              <w:jc w:val="center"/>
              <w:textAlignment w:val="center"/>
              <w:rPr>
                <w:rFonts w:hint="default" w:eastAsiaTheme="minorEastAsia"/>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877" w:type="dxa"/>
            <w:vAlign w:val="center"/>
          </w:tcPr>
          <w:p w14:paraId="618B3189">
            <w:pPr>
              <w:keepNext w:val="0"/>
              <w:keepLines w:val="0"/>
              <w:widowControl/>
              <w:suppressLineNumbers w:val="0"/>
              <w:jc w:val="center"/>
              <w:textAlignment w:val="center"/>
              <w:rPr>
                <w:rFonts w:hint="eastAsia" w:ascii="仿宋" w:hAnsi="仿宋" w:eastAsia="仿宋" w:cs="仿宋"/>
                <w:color w:val="000000"/>
                <w:kern w:val="0"/>
                <w:sz w:val="18"/>
                <w:szCs w:val="18"/>
              </w:rPr>
            </w:pPr>
            <w:r>
              <w:rPr>
                <w:rFonts w:hint="eastAsia" w:ascii="微软雅黑" w:hAnsi="微软雅黑" w:eastAsia="微软雅黑" w:cs="微软雅黑"/>
                <w:i w:val="0"/>
                <w:iCs w:val="0"/>
                <w:color w:val="000000"/>
                <w:kern w:val="0"/>
                <w:sz w:val="18"/>
                <w:szCs w:val="18"/>
                <w:u w:val="none"/>
                <w:lang w:val="en-US" w:eastAsia="zh-CN" w:bidi="ar"/>
              </w:rPr>
              <w:t>100.00</w:t>
            </w:r>
          </w:p>
        </w:tc>
        <w:tc>
          <w:tcPr>
            <w:tcW w:w="1210" w:type="dxa"/>
            <w:vAlign w:val="center"/>
          </w:tcPr>
          <w:p w14:paraId="5E9DAE7A">
            <w:pPr>
              <w:jc w:val="center"/>
              <w:rPr>
                <w:rFonts w:hint="eastAsia" w:ascii="仿宋" w:hAnsi="仿宋" w:eastAsia="仿宋" w:cs="仿宋"/>
                <w:color w:val="000000"/>
                <w:kern w:val="0"/>
                <w:sz w:val="18"/>
                <w:szCs w:val="18"/>
              </w:rPr>
            </w:pPr>
          </w:p>
        </w:tc>
      </w:tr>
    </w:tbl>
    <w:p w14:paraId="1131F261">
      <w:pPr>
        <w:widowControl w:val="0"/>
        <w:kinsoku/>
        <w:autoSpaceDE/>
        <w:autoSpaceDN/>
        <w:adjustRightInd/>
        <w:snapToGrid/>
        <w:spacing w:line="600" w:lineRule="exact"/>
        <w:jc w:val="both"/>
        <w:textAlignment w:val="auto"/>
        <w:rPr>
          <w:rFonts w:hint="default"/>
          <w:lang w:val="en-US" w:eastAsia="zh-CN"/>
        </w:rPr>
      </w:pPr>
    </w:p>
    <w:p w14:paraId="3137D387">
      <w:pPr>
        <w:widowControl w:val="0"/>
        <w:kinsoku/>
        <w:autoSpaceDE/>
        <w:autoSpaceDN/>
        <w:adjustRightInd/>
        <w:snapToGrid/>
        <w:spacing w:line="600" w:lineRule="exact"/>
        <w:jc w:val="both"/>
        <w:textAlignment w:val="auto"/>
        <w:rPr>
          <w:rFonts w:hint="default"/>
          <w:lang w:val="en-US" w:eastAsia="zh-CN"/>
        </w:rPr>
      </w:pPr>
    </w:p>
    <w:p w14:paraId="01550621">
      <w:pPr>
        <w:rPr>
          <w:rFonts w:hint="default"/>
          <w:lang w:val="en-US" w:eastAsia="zh-CN"/>
        </w:rPr>
      </w:pPr>
      <w:bookmarkStart w:id="22" w:name="_GoBack"/>
      <w:bookmarkEnd w:id="22"/>
    </w:p>
    <w:sectPr>
      <w:footerReference r:id="rId3" w:type="default"/>
      <w:pgSz w:w="11906" w:h="16838"/>
      <w:pgMar w:top="2098" w:right="1800"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D44619-AD82-4EBB-9024-DF8C7F9AD1B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984EA39-133A-4E9C-BA6B-D606FD55DB08}"/>
  </w:font>
  <w:font w:name="Calibri Light">
    <w:panose1 w:val="020F0302020204030204"/>
    <w:charset w:val="00"/>
    <w:family w:val="auto"/>
    <w:pitch w:val="default"/>
    <w:sig w:usb0="E4002EFF" w:usb1="C000247B" w:usb2="00000009" w:usb3="00000000" w:csb0="200001FF" w:csb1="00000000"/>
  </w:font>
  <w:font w:name="楷体_GB2312">
    <w:altName w:val="楷体"/>
    <w:panose1 w:val="00000000000000000000"/>
    <w:charset w:val="00"/>
    <w:family w:val="auto"/>
    <w:pitch w:val="default"/>
    <w:sig w:usb0="00000000" w:usb1="00000000" w:usb2="00000000" w:usb3="00000000" w:csb0="00000000" w:csb1="00000000"/>
    <w:embedRegular r:id="rId3" w:fontKey="{7F67A1B3-D426-40C3-80C8-6F0B62829CBA}"/>
  </w:font>
  <w:font w:name="微软雅黑">
    <w:panose1 w:val="020B0503020204020204"/>
    <w:charset w:val="86"/>
    <w:family w:val="auto"/>
    <w:pitch w:val="default"/>
    <w:sig w:usb0="80000287" w:usb1="2ACF3C50" w:usb2="00000016" w:usb3="00000000" w:csb0="0004001F" w:csb1="00000000"/>
    <w:embedRegular r:id="rId4" w:fontKey="{7ABA0033-89EC-4329-8549-A558F9E8E449}"/>
  </w:font>
  <w:font w:name="方正小标宋_GBK">
    <w:panose1 w:val="02000000000000000000"/>
    <w:charset w:val="86"/>
    <w:family w:val="auto"/>
    <w:pitch w:val="default"/>
    <w:sig w:usb0="A00002BF" w:usb1="38CF7CFA" w:usb2="00082016" w:usb3="00000000" w:csb0="00040001" w:csb1="00000000"/>
    <w:embedRegular r:id="rId5" w:fontKey="{9DC8303E-8FD5-4DE4-A273-EE6E0041F5A1}"/>
  </w:font>
  <w:font w:name="仿宋_GB2312">
    <w:altName w:val="仿宋"/>
    <w:panose1 w:val="02010609030101010101"/>
    <w:charset w:val="86"/>
    <w:family w:val="auto"/>
    <w:pitch w:val="default"/>
    <w:sig w:usb0="00000000" w:usb1="00000000" w:usb2="00000000" w:usb3="00000000" w:csb0="00040000" w:csb1="00000000"/>
    <w:embedRegular r:id="rId6" w:fontKey="{D09D677D-3772-4684-A4F4-6BCEB500DE3B}"/>
  </w:font>
  <w:font w:name="仿宋">
    <w:panose1 w:val="02010609060101010101"/>
    <w:charset w:val="86"/>
    <w:family w:val="auto"/>
    <w:pitch w:val="default"/>
    <w:sig w:usb0="800002BF" w:usb1="38CF7CFA" w:usb2="00000016" w:usb3="00000000" w:csb0="00040001" w:csb1="00000000"/>
    <w:embedRegular r:id="rId7" w:fontKey="{EEAB41F9-4B07-4A08-B567-5284A9720AAD}"/>
  </w:font>
  <w:font w:name="方正小标宋简体">
    <w:altName w:val="黑体"/>
    <w:panose1 w:val="03000509000000000000"/>
    <w:charset w:val="86"/>
    <w:family w:val="auto"/>
    <w:pitch w:val="default"/>
    <w:sig w:usb0="00000000" w:usb1="00000000" w:usb2="00000000" w:usb3="00000000" w:csb0="00040000" w:csb1="00000000"/>
    <w:embedRegular r:id="rId8" w:fontKey="{75DAE952-0213-41C3-B0AE-D4F8AD6174EC}"/>
  </w:font>
  <w:font w:name="方正仿宋_GB2312">
    <w:panose1 w:val="02000000000000000000"/>
    <w:charset w:val="86"/>
    <w:family w:val="auto"/>
    <w:pitch w:val="default"/>
    <w:sig w:usb0="A00002BF" w:usb1="184F6CFA" w:usb2="00000012" w:usb3="00000000" w:csb0="00040001" w:csb1="00000000"/>
    <w:embedRegular r:id="rId9" w:fontKey="{B422DD4C-19E7-41AE-88D2-B03925E443E9}"/>
  </w:font>
  <w:font w:name="楷体">
    <w:panose1 w:val="02010609060101010101"/>
    <w:charset w:val="86"/>
    <w:family w:val="auto"/>
    <w:pitch w:val="default"/>
    <w:sig w:usb0="800002BF" w:usb1="38CF7CFA" w:usb2="00000016" w:usb3="00000000" w:csb0="00040001" w:csb1="00000000"/>
    <w:embedRegular r:id="rId10" w:fontKey="{B692ABB9-C875-43B7-96CF-387E202C4F34}"/>
  </w:font>
  <w:font w:name="华文仿宋">
    <w:altName w:val="仿宋"/>
    <w:panose1 w:val="00000000000000000000"/>
    <w:charset w:val="00"/>
    <w:family w:val="auto"/>
    <w:pitch w:val="default"/>
    <w:sig w:usb0="00000000" w:usb1="00000000" w:usb2="00000000" w:usb3="00000000" w:csb0="00000000" w:csb1="00000000"/>
    <w:embedRegular r:id="rId11" w:fontKey="{12BBC091-16B9-45AA-B631-558C42886F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3C9D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5E412">
                          <w:pPr>
                            <w:pStyle w:val="4"/>
                          </w:pP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  \* MERGEFORMAT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w:t>
                          </w:r>
                          <w:r>
                            <w:rPr>
                              <w:rFonts w:hint="eastAsia" w:ascii="方正仿宋_GB2312" w:hAnsi="方正仿宋_GB2312" w:eastAsia="方正仿宋_GB2312" w:cs="方正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3E5E412">
                    <w:pPr>
                      <w:pStyle w:val="4"/>
                    </w:pP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  \* MERGEFORMAT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1</w:t>
                    </w:r>
                    <w:r>
                      <w:rPr>
                        <w:rFonts w:hint="eastAsia" w:ascii="方正仿宋_GB2312" w:hAnsi="方正仿宋_GB2312" w:eastAsia="方正仿宋_GB2312" w:cs="方正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9F606"/>
    <w:multiLevelType w:val="singleLevel"/>
    <w:tmpl w:val="88D9F606"/>
    <w:lvl w:ilvl="0" w:tentative="0">
      <w:start w:val="8"/>
      <w:numFmt w:val="chineseCounting"/>
      <w:suff w:val="nothing"/>
      <w:lvlText w:val="%1、"/>
      <w:lvlJc w:val="left"/>
      <w:rPr>
        <w:rFonts w:hint="eastAsia"/>
      </w:rPr>
    </w:lvl>
  </w:abstractNum>
  <w:abstractNum w:abstractNumId="1">
    <w:nsid w:val="20BC2DE2"/>
    <w:multiLevelType w:val="singleLevel"/>
    <w:tmpl w:val="20BC2DE2"/>
    <w:lvl w:ilvl="0" w:tentative="0">
      <w:start w:val="2"/>
      <w:numFmt w:val="decimal"/>
      <w:suff w:val="nothing"/>
      <w:lvlText w:val="%1、"/>
      <w:lvlJc w:val="left"/>
    </w:lvl>
  </w:abstractNum>
  <w:abstractNum w:abstractNumId="2">
    <w:nsid w:val="29B90CED"/>
    <w:multiLevelType w:val="singleLevel"/>
    <w:tmpl w:val="29B90CED"/>
    <w:lvl w:ilvl="0" w:tentative="0">
      <w:start w:val="2"/>
      <w:numFmt w:val="chineseCounting"/>
      <w:suff w:val="nothing"/>
      <w:lvlText w:val="（%1）"/>
      <w:lvlJc w:val="left"/>
      <w:rPr>
        <w:rFonts w:hint="eastAsia"/>
      </w:rPr>
    </w:lvl>
  </w:abstractNum>
  <w:abstractNum w:abstractNumId="3">
    <w:nsid w:val="503BDCCB"/>
    <w:multiLevelType w:val="singleLevel"/>
    <w:tmpl w:val="503BDCCB"/>
    <w:lvl w:ilvl="0" w:tentative="0">
      <w:start w:val="4"/>
      <w:numFmt w:val="chineseCounting"/>
      <w:lvlText w:val="(%1)"/>
      <w:lvlJc w:val="left"/>
      <w:pPr>
        <w:tabs>
          <w:tab w:val="left" w:pos="312"/>
        </w:tabs>
      </w:pPr>
      <w:rPr>
        <w:rFonts w:hint="eastAsia"/>
      </w:rPr>
    </w:lvl>
  </w:abstractNum>
  <w:abstractNum w:abstractNumId="4">
    <w:nsid w:val="53C42685"/>
    <w:multiLevelType w:val="singleLevel"/>
    <w:tmpl w:val="53C42685"/>
    <w:lvl w:ilvl="0" w:tentative="0">
      <w:start w:val="3"/>
      <w:numFmt w:val="chineseCounting"/>
      <w:suff w:val="nothing"/>
      <w:lvlText w:val="%1、"/>
      <w:lvlJc w:val="left"/>
      <w:rPr>
        <w:rFonts w:hint="eastAsia"/>
      </w:rPr>
    </w:lvl>
  </w:abstractNum>
  <w:abstractNum w:abstractNumId="5">
    <w:nsid w:val="540CCF5C"/>
    <w:multiLevelType w:val="singleLevel"/>
    <w:tmpl w:val="540CCF5C"/>
    <w:lvl w:ilvl="0" w:tentative="0">
      <w:start w:val="2"/>
      <w:numFmt w:val="chineseCounting"/>
      <w:suff w:val="nothing"/>
      <w:lvlText w:val="（%1）"/>
      <w:lvlJc w:val="left"/>
      <w:rPr>
        <w:rFonts w:hint="eastAsia"/>
      </w:rPr>
    </w:lvl>
  </w:abstractNum>
  <w:abstractNum w:abstractNumId="6">
    <w:nsid w:val="6650138B"/>
    <w:multiLevelType w:val="singleLevel"/>
    <w:tmpl w:val="6650138B"/>
    <w:lvl w:ilvl="0" w:tentative="0">
      <w:start w:val="2"/>
      <w:numFmt w:val="chineseCounting"/>
      <w:suff w:val="nothing"/>
      <w:lvlText w:val="（%1）"/>
      <w:lvlJc w:val="left"/>
      <w:rPr>
        <w:rFonts w:hint="eastAsia"/>
      </w:rPr>
    </w:lvl>
  </w:abstractNum>
  <w:abstractNum w:abstractNumId="7">
    <w:nsid w:val="72D56553"/>
    <w:multiLevelType w:val="singleLevel"/>
    <w:tmpl w:val="72D56553"/>
    <w:lvl w:ilvl="0" w:tentative="0">
      <w:start w:val="2"/>
      <w:numFmt w:val="decimal"/>
      <w:lvlText w:val="%1."/>
      <w:lvlJc w:val="left"/>
      <w:pPr>
        <w:tabs>
          <w:tab w:val="left" w:pos="312"/>
        </w:tabs>
      </w:pPr>
    </w:lvl>
  </w:abstractNum>
  <w:num w:numId="1">
    <w:abstractNumId w:val="5"/>
  </w:num>
  <w:num w:numId="2">
    <w:abstractNumId w:val="4"/>
  </w:num>
  <w:num w:numId="3">
    <w:abstractNumId w:val="0"/>
  </w:num>
  <w:num w:numId="4">
    <w:abstractNumId w:val="1"/>
  </w:num>
  <w:num w:numId="5">
    <w:abstractNumId w:val="7"/>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jNDMzNjhhNTFkZjBhYjdlYzBiNGJkMzljOWM1OGYifQ=="/>
    <w:docVar w:name="KSO_WPS_MARK_KEY" w:val="9920a277-c0c3-43b4-93d3-1636fe398e0b"/>
  </w:docVars>
  <w:rsids>
    <w:rsidRoot w:val="753C4E9B"/>
    <w:rsid w:val="00EB60B2"/>
    <w:rsid w:val="00F93DEB"/>
    <w:rsid w:val="02C26C74"/>
    <w:rsid w:val="05E95AA6"/>
    <w:rsid w:val="06F85085"/>
    <w:rsid w:val="07683FB9"/>
    <w:rsid w:val="08144141"/>
    <w:rsid w:val="089B216C"/>
    <w:rsid w:val="0A80786B"/>
    <w:rsid w:val="0C4447D8"/>
    <w:rsid w:val="0D276746"/>
    <w:rsid w:val="0D464D9C"/>
    <w:rsid w:val="0E956870"/>
    <w:rsid w:val="0EEC1973"/>
    <w:rsid w:val="0F7D6A6F"/>
    <w:rsid w:val="0F832BB1"/>
    <w:rsid w:val="0FB139B7"/>
    <w:rsid w:val="10081F5B"/>
    <w:rsid w:val="10596B94"/>
    <w:rsid w:val="10C94A6B"/>
    <w:rsid w:val="112A0531"/>
    <w:rsid w:val="1223366A"/>
    <w:rsid w:val="129E2F84"/>
    <w:rsid w:val="12C549B5"/>
    <w:rsid w:val="138959E3"/>
    <w:rsid w:val="143877FD"/>
    <w:rsid w:val="14B37C3C"/>
    <w:rsid w:val="15D46F9B"/>
    <w:rsid w:val="17F057AF"/>
    <w:rsid w:val="18710338"/>
    <w:rsid w:val="198033E4"/>
    <w:rsid w:val="19AB3FDC"/>
    <w:rsid w:val="19E805B2"/>
    <w:rsid w:val="1AE673CC"/>
    <w:rsid w:val="1B9118D8"/>
    <w:rsid w:val="1BB14151"/>
    <w:rsid w:val="1C97771A"/>
    <w:rsid w:val="1CB6451F"/>
    <w:rsid w:val="1EA353E2"/>
    <w:rsid w:val="1EBD0C36"/>
    <w:rsid w:val="20052895"/>
    <w:rsid w:val="20C77CA1"/>
    <w:rsid w:val="215A451A"/>
    <w:rsid w:val="21FF3314"/>
    <w:rsid w:val="22E449E3"/>
    <w:rsid w:val="23DF164F"/>
    <w:rsid w:val="241035B6"/>
    <w:rsid w:val="25761B3F"/>
    <w:rsid w:val="26CE42AA"/>
    <w:rsid w:val="26EB3E67"/>
    <w:rsid w:val="277E6F02"/>
    <w:rsid w:val="27A91D58"/>
    <w:rsid w:val="27D27A32"/>
    <w:rsid w:val="27F51441"/>
    <w:rsid w:val="27FE6547"/>
    <w:rsid w:val="28EC45F2"/>
    <w:rsid w:val="29990575"/>
    <w:rsid w:val="2AE01F34"/>
    <w:rsid w:val="2BA35890"/>
    <w:rsid w:val="2BF75C0D"/>
    <w:rsid w:val="2CBA67B5"/>
    <w:rsid w:val="2DE03FF9"/>
    <w:rsid w:val="2FF741C8"/>
    <w:rsid w:val="303050D7"/>
    <w:rsid w:val="310B3A83"/>
    <w:rsid w:val="312A2265"/>
    <w:rsid w:val="312E1520"/>
    <w:rsid w:val="31944847"/>
    <w:rsid w:val="32075FF9"/>
    <w:rsid w:val="32D74500"/>
    <w:rsid w:val="330C48F7"/>
    <w:rsid w:val="334A1AF9"/>
    <w:rsid w:val="33A84AA7"/>
    <w:rsid w:val="33B401D4"/>
    <w:rsid w:val="33F0483B"/>
    <w:rsid w:val="35906305"/>
    <w:rsid w:val="365D55BB"/>
    <w:rsid w:val="36FC0F5D"/>
    <w:rsid w:val="375773F8"/>
    <w:rsid w:val="37A147F9"/>
    <w:rsid w:val="37A34A15"/>
    <w:rsid w:val="38AD17EB"/>
    <w:rsid w:val="39094D4C"/>
    <w:rsid w:val="3A654486"/>
    <w:rsid w:val="3DC660E6"/>
    <w:rsid w:val="3EC040FF"/>
    <w:rsid w:val="3F9B2476"/>
    <w:rsid w:val="410A1661"/>
    <w:rsid w:val="41353018"/>
    <w:rsid w:val="41870F04"/>
    <w:rsid w:val="419B2857"/>
    <w:rsid w:val="41AA0255"/>
    <w:rsid w:val="42F02AD9"/>
    <w:rsid w:val="43AD4526"/>
    <w:rsid w:val="44590106"/>
    <w:rsid w:val="45682DFA"/>
    <w:rsid w:val="465E7D59"/>
    <w:rsid w:val="4AC16991"/>
    <w:rsid w:val="4B666675"/>
    <w:rsid w:val="4B8A777C"/>
    <w:rsid w:val="4B9F3EFA"/>
    <w:rsid w:val="4C673E0C"/>
    <w:rsid w:val="4CE74F4D"/>
    <w:rsid w:val="4DF47921"/>
    <w:rsid w:val="4EE07EA5"/>
    <w:rsid w:val="521A1920"/>
    <w:rsid w:val="529214B7"/>
    <w:rsid w:val="52E57838"/>
    <w:rsid w:val="530D4FE1"/>
    <w:rsid w:val="53210238"/>
    <w:rsid w:val="5402441A"/>
    <w:rsid w:val="546B6463"/>
    <w:rsid w:val="54A06666"/>
    <w:rsid w:val="552A0475"/>
    <w:rsid w:val="55EC7130"/>
    <w:rsid w:val="56E7781E"/>
    <w:rsid w:val="576176AA"/>
    <w:rsid w:val="57E5652D"/>
    <w:rsid w:val="585711D8"/>
    <w:rsid w:val="588B70D4"/>
    <w:rsid w:val="596544AE"/>
    <w:rsid w:val="5A20384C"/>
    <w:rsid w:val="5A5915AC"/>
    <w:rsid w:val="5ACD22DB"/>
    <w:rsid w:val="5C7A36E7"/>
    <w:rsid w:val="5CDF354A"/>
    <w:rsid w:val="5EC82AC9"/>
    <w:rsid w:val="5F21609C"/>
    <w:rsid w:val="5F2E2567"/>
    <w:rsid w:val="61CC1E3B"/>
    <w:rsid w:val="63C811DC"/>
    <w:rsid w:val="64081CBD"/>
    <w:rsid w:val="64A82DBC"/>
    <w:rsid w:val="65984BDE"/>
    <w:rsid w:val="695D4175"/>
    <w:rsid w:val="69635503"/>
    <w:rsid w:val="69CD5F85"/>
    <w:rsid w:val="6A0A70D1"/>
    <w:rsid w:val="6A12486A"/>
    <w:rsid w:val="6A326C4F"/>
    <w:rsid w:val="6A354309"/>
    <w:rsid w:val="6B945E48"/>
    <w:rsid w:val="6BF16DF6"/>
    <w:rsid w:val="6C5630FD"/>
    <w:rsid w:val="6D8A5754"/>
    <w:rsid w:val="6E600263"/>
    <w:rsid w:val="6E8201DA"/>
    <w:rsid w:val="6EF109FA"/>
    <w:rsid w:val="6F2B6AC3"/>
    <w:rsid w:val="703419A7"/>
    <w:rsid w:val="707B1384"/>
    <w:rsid w:val="72181581"/>
    <w:rsid w:val="73B452D9"/>
    <w:rsid w:val="753C4E9B"/>
    <w:rsid w:val="77F739E6"/>
    <w:rsid w:val="781113A7"/>
    <w:rsid w:val="791E6510"/>
    <w:rsid w:val="7A811C8D"/>
    <w:rsid w:val="7AE446F6"/>
    <w:rsid w:val="7BBE3213"/>
    <w:rsid w:val="7BFE17E7"/>
    <w:rsid w:val="7C5E7D58"/>
    <w:rsid w:val="7C8D4A41"/>
    <w:rsid w:val="7EB219C6"/>
    <w:rsid w:val="7EC55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line="560" w:lineRule="exact"/>
      <w:ind w:firstLine="200" w:firstLineChars="200"/>
      <w:outlineLvl w:val="1"/>
    </w:pPr>
    <w:rPr>
      <w:rFonts w:eastAsia="楷体_GB2312" w:asciiTheme="majorAscii" w:hAnsiTheme="majorAscii" w:cstheme="majorBidi"/>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Indent"/>
    <w:basedOn w:val="1"/>
    <w:unhideWhenUsed/>
    <w:qFormat/>
    <w:uiPriority w:val="0"/>
    <w:pPr>
      <w:spacing w:beforeLines="0" w:afterLines="0"/>
      <w:ind w:firstLine="640" w:firstLineChars="200"/>
    </w:pPr>
    <w:rPr>
      <w:rFonts w:hint="default"/>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Body Text First Indent 2"/>
    <w:basedOn w:val="3"/>
    <w:unhideWhenUsed/>
    <w:qFormat/>
    <w:uiPriority w:val="99"/>
    <w:pPr>
      <w:spacing w:beforeLines="0" w:afterLines="0"/>
      <w:ind w:firstLine="420"/>
    </w:pPr>
    <w:rPr>
      <w:rFonts w:hint="default"/>
      <w:sz w:val="32"/>
    </w:rPr>
  </w:style>
  <w:style w:type="character" w:styleId="10">
    <w:name w:val="FollowedHyperlink"/>
    <w:basedOn w:val="9"/>
    <w:qFormat/>
    <w:uiPriority w:val="0"/>
    <w:rPr>
      <w:rFonts w:hint="eastAsia" w:ascii="微软雅黑" w:hAnsi="微软雅黑" w:eastAsia="微软雅黑" w:cs="微软雅黑"/>
      <w:color w:val="000000"/>
      <w:sz w:val="19"/>
      <w:szCs w:val="19"/>
      <w:u w:val="none"/>
    </w:rPr>
  </w:style>
  <w:style w:type="character" w:styleId="11">
    <w:name w:val="Emphasis"/>
    <w:basedOn w:val="9"/>
    <w:qFormat/>
    <w:uiPriority w:val="0"/>
    <w:rPr>
      <w:rFonts w:hint="eastAsia" w:ascii="微软雅黑" w:hAnsi="微软雅黑" w:eastAsia="微软雅黑" w:cs="微软雅黑"/>
      <w:sz w:val="19"/>
      <w:szCs w:val="19"/>
    </w:rPr>
  </w:style>
  <w:style w:type="character" w:styleId="12">
    <w:name w:val="HTML Acronym"/>
    <w:basedOn w:val="9"/>
    <w:qFormat/>
    <w:uiPriority w:val="0"/>
    <w:rPr>
      <w:rFonts w:ascii="微软雅黑" w:hAnsi="微软雅黑" w:eastAsia="微软雅黑" w:cs="微软雅黑"/>
      <w:sz w:val="19"/>
      <w:szCs w:val="19"/>
    </w:rPr>
  </w:style>
  <w:style w:type="character" w:styleId="13">
    <w:name w:val="Hyperlink"/>
    <w:basedOn w:val="9"/>
    <w:qFormat/>
    <w:uiPriority w:val="0"/>
    <w:rPr>
      <w:rFonts w:hint="eastAsia" w:ascii="微软雅黑" w:hAnsi="微软雅黑" w:eastAsia="微软雅黑" w:cs="微软雅黑"/>
      <w:color w:val="000000"/>
      <w:sz w:val="19"/>
      <w:szCs w:val="19"/>
      <w:u w:val="none"/>
    </w:rPr>
  </w:style>
  <w:style w:type="character" w:styleId="14">
    <w:name w:val="HTML Cite"/>
    <w:basedOn w:val="9"/>
    <w:qFormat/>
    <w:uiPriority w:val="0"/>
    <w:rPr>
      <w:rFonts w:hint="eastAsia" w:ascii="微软雅黑" w:hAnsi="微软雅黑" w:eastAsia="微软雅黑" w:cs="微软雅黑"/>
      <w:i/>
      <w:sz w:val="19"/>
      <w:szCs w:val="19"/>
    </w:rPr>
  </w:style>
  <w:style w:type="paragraph" w:customStyle="1" w:styleId="15">
    <w:name w:val="标题1"/>
    <w:basedOn w:val="2"/>
    <w:qFormat/>
    <w:uiPriority w:val="0"/>
    <w:rPr>
      <w:rFonts w:eastAsia="黑体"/>
    </w:rPr>
  </w:style>
  <w:style w:type="paragraph" w:customStyle="1" w:styleId="16">
    <w:name w:val="首行缩进"/>
    <w:basedOn w:val="1"/>
    <w:qFormat/>
    <w:uiPriority w:val="0"/>
    <w:pPr>
      <w:ind w:firstLine="480" w:firstLineChars="200"/>
    </w:pPr>
    <w:rPr>
      <w:lang w:val="zh-CN"/>
    </w:rPr>
  </w:style>
  <w:style w:type="character" w:customStyle="1" w:styleId="17">
    <w:name w:val="wx-space"/>
    <w:basedOn w:val="9"/>
    <w:qFormat/>
    <w:uiPriority w:val="0"/>
  </w:style>
  <w:style w:type="character" w:customStyle="1" w:styleId="18">
    <w:name w:val="wx-space1"/>
    <w:basedOn w:val="9"/>
    <w:qFormat/>
    <w:uiPriority w:val="0"/>
  </w:style>
  <w:style w:type="character" w:customStyle="1" w:styleId="19">
    <w:name w:val="current"/>
    <w:basedOn w:val="9"/>
    <w:qFormat/>
    <w:uiPriority w:val="0"/>
    <w:rPr>
      <w:shd w:val="clear" w:fill="EDEBEC"/>
    </w:rPr>
  </w:style>
  <w:style w:type="character" w:customStyle="1" w:styleId="20">
    <w:name w:val="current1"/>
    <w:basedOn w:val="9"/>
    <w:qFormat/>
    <w:uiPriority w:val="0"/>
    <w:rPr>
      <w:shd w:val="clear" w:fill="FFFFFF"/>
    </w:rPr>
  </w:style>
  <w:style w:type="character" w:customStyle="1" w:styleId="21">
    <w:name w:val="current2"/>
    <w:basedOn w:val="9"/>
    <w:qFormat/>
    <w:uiPriority w:val="0"/>
    <w:rPr>
      <w:shd w:val="clear" w:fill="FFFFFF"/>
    </w:rPr>
  </w:style>
  <w:style w:type="character" w:customStyle="1" w:styleId="22">
    <w:name w:val="current3"/>
    <w:basedOn w:val="9"/>
    <w:qFormat/>
    <w:uiPriority w:val="0"/>
    <w:rPr>
      <w:shd w:val="clear" w:fill="FFFFFF"/>
    </w:rPr>
  </w:style>
  <w:style w:type="character" w:customStyle="1" w:styleId="23">
    <w:name w:val="current4"/>
    <w:basedOn w:val="9"/>
    <w:qFormat/>
    <w:uiPriority w:val="0"/>
    <w:rPr>
      <w:shd w:val="clear" w:fill="27ABFE"/>
    </w:rPr>
  </w:style>
  <w:style w:type="character" w:customStyle="1" w:styleId="24">
    <w:name w:val="current5"/>
    <w:basedOn w:val="9"/>
    <w:qFormat/>
    <w:uiPriority w:val="0"/>
    <w:rPr>
      <w:shd w:val="clear" w:fill="27ABFE"/>
    </w:rPr>
  </w:style>
  <w:style w:type="character" w:customStyle="1" w:styleId="25">
    <w:name w:val="current6"/>
    <w:basedOn w:val="9"/>
    <w:qFormat/>
    <w:uiPriority w:val="0"/>
    <w:rPr>
      <w:shd w:val="clear" w:fill="27ABFE"/>
    </w:rPr>
  </w:style>
  <w:style w:type="character" w:customStyle="1" w:styleId="26">
    <w:name w:val="current7"/>
    <w:basedOn w:val="9"/>
    <w:qFormat/>
    <w:uiPriority w:val="0"/>
    <w:rPr>
      <w:shd w:val="clear" w:fill="FFFFFF"/>
    </w:rPr>
  </w:style>
  <w:style w:type="character" w:customStyle="1" w:styleId="27">
    <w:name w:val="current8"/>
    <w:basedOn w:val="9"/>
    <w:qFormat/>
    <w:uiPriority w:val="0"/>
  </w:style>
  <w:style w:type="character" w:customStyle="1" w:styleId="28">
    <w:name w:val="current9"/>
    <w:basedOn w:val="9"/>
    <w:qFormat/>
    <w:uiPriority w:val="0"/>
    <w:rPr>
      <w:shd w:val="clear" w:fill="FFFFFF"/>
    </w:rPr>
  </w:style>
  <w:style w:type="character" w:customStyle="1" w:styleId="29">
    <w:name w:val="current10"/>
    <w:basedOn w:val="9"/>
    <w:qFormat/>
    <w:uiPriority w:val="0"/>
    <w:rPr>
      <w:shd w:val="clear" w:fill="FFFFFF"/>
    </w:rPr>
  </w:style>
  <w:style w:type="character" w:customStyle="1" w:styleId="30">
    <w:name w:val="current11"/>
    <w:basedOn w:val="9"/>
    <w:qFormat/>
    <w:uiPriority w:val="0"/>
    <w:rPr>
      <w:shd w:val="clear" w:fill="FFFFFF"/>
    </w:rPr>
  </w:style>
  <w:style w:type="character" w:customStyle="1" w:styleId="31">
    <w:name w:val="current12"/>
    <w:basedOn w:val="9"/>
    <w:qFormat/>
    <w:uiPriority w:val="0"/>
    <w:rPr>
      <w:shd w:val="clear" w:fill="FFFFFF"/>
    </w:rPr>
  </w:style>
  <w:style w:type="character" w:customStyle="1" w:styleId="32">
    <w:name w:val="current13"/>
    <w:basedOn w:val="9"/>
    <w:qFormat/>
    <w:uiPriority w:val="0"/>
    <w:rPr>
      <w:shd w:val="clear" w:fill="EAEEEF"/>
    </w:rPr>
  </w:style>
  <w:style w:type="character" w:customStyle="1" w:styleId="33">
    <w:name w:val="current14"/>
    <w:basedOn w:val="9"/>
    <w:qFormat/>
    <w:uiPriority w:val="0"/>
    <w:rPr>
      <w:shd w:val="clear" w:fill="FFFFFF"/>
    </w:rPr>
  </w:style>
  <w:style w:type="character" w:customStyle="1" w:styleId="34">
    <w:name w:val="current15"/>
    <w:basedOn w:val="9"/>
    <w:qFormat/>
    <w:uiPriority w:val="0"/>
    <w:rPr>
      <w:shd w:val="clear" w:fill="FFFFFF"/>
    </w:rPr>
  </w:style>
  <w:style w:type="character" w:customStyle="1" w:styleId="35">
    <w:name w:val="current16"/>
    <w:basedOn w:val="9"/>
    <w:qFormat/>
    <w:uiPriority w:val="0"/>
    <w:rPr>
      <w:shd w:val="clear" w:fill="FFFFFF"/>
    </w:rPr>
  </w:style>
  <w:style w:type="character" w:customStyle="1" w:styleId="36">
    <w:name w:val="b2"/>
    <w:basedOn w:val="9"/>
    <w:qFormat/>
    <w:uiPriority w:val="0"/>
  </w:style>
  <w:style w:type="character" w:customStyle="1" w:styleId="37">
    <w:name w:val="b21"/>
    <w:basedOn w:val="9"/>
    <w:qFormat/>
    <w:uiPriority w:val="0"/>
  </w:style>
  <w:style w:type="character" w:customStyle="1" w:styleId="38">
    <w:name w:val="b1"/>
    <w:basedOn w:val="9"/>
    <w:qFormat/>
    <w:uiPriority w:val="0"/>
  </w:style>
  <w:style w:type="character" w:customStyle="1" w:styleId="39">
    <w:name w:val="b11"/>
    <w:basedOn w:val="9"/>
    <w:qFormat/>
    <w:uiPriority w:val="0"/>
  </w:style>
  <w:style w:type="character" w:customStyle="1" w:styleId="40">
    <w:name w:val="cen15"/>
    <w:basedOn w:val="9"/>
    <w:qFormat/>
    <w:uiPriority w:val="0"/>
  </w:style>
  <w:style w:type="character" w:customStyle="1" w:styleId="41">
    <w:name w:val="cen16"/>
    <w:basedOn w:val="9"/>
    <w:qFormat/>
    <w:uiPriority w:val="0"/>
  </w:style>
  <w:style w:type="character" w:customStyle="1" w:styleId="42">
    <w:name w:val="cen17"/>
    <w:basedOn w:val="9"/>
    <w:qFormat/>
    <w:uiPriority w:val="0"/>
  </w:style>
  <w:style w:type="character" w:customStyle="1" w:styleId="43">
    <w:name w:val="on"/>
    <w:basedOn w:val="9"/>
    <w:qFormat/>
    <w:uiPriority w:val="0"/>
  </w:style>
  <w:style w:type="character" w:customStyle="1" w:styleId="44">
    <w:name w:val="on1"/>
    <w:basedOn w:val="9"/>
    <w:qFormat/>
    <w:uiPriority w:val="0"/>
  </w:style>
  <w:style w:type="character" w:customStyle="1" w:styleId="45">
    <w:name w:val="on2"/>
    <w:basedOn w:val="9"/>
    <w:qFormat/>
    <w:uiPriority w:val="0"/>
  </w:style>
  <w:style w:type="character" w:customStyle="1" w:styleId="46">
    <w:name w:val="icons6"/>
    <w:basedOn w:val="9"/>
    <w:qFormat/>
    <w:uiPriority w:val="0"/>
  </w:style>
  <w:style w:type="character" w:customStyle="1" w:styleId="47">
    <w:name w:val="hover35"/>
    <w:basedOn w:val="9"/>
    <w:qFormat/>
    <w:uiPriority w:val="0"/>
    <w:rPr>
      <w:color w:val="000000"/>
      <w:shd w:val="clear" w:fill="FFFFFF"/>
    </w:rPr>
  </w:style>
  <w:style w:type="character" w:customStyle="1" w:styleId="48">
    <w:name w:val="icons8"/>
    <w:basedOn w:val="9"/>
    <w:qFormat/>
    <w:uiPriority w:val="0"/>
  </w:style>
  <w:style w:type="character" w:customStyle="1" w:styleId="49">
    <w:name w:val="hover34"/>
    <w:basedOn w:val="9"/>
    <w:qFormat/>
    <w:uiPriority w:val="0"/>
    <w:rPr>
      <w:color w:val="000000"/>
      <w:shd w:val="clear" w:fill="FFFFFF"/>
    </w:rPr>
  </w:style>
  <w:style w:type="character" w:customStyle="1" w:styleId="50">
    <w:name w:val="cen12"/>
    <w:basedOn w:val="9"/>
    <w:qFormat/>
    <w:uiPriority w:val="0"/>
  </w:style>
  <w:style w:type="character" w:customStyle="1" w:styleId="51">
    <w:name w:val="cen13"/>
    <w:basedOn w:val="9"/>
    <w:qFormat/>
    <w:uiPriority w:val="0"/>
  </w:style>
  <w:style w:type="character" w:customStyle="1" w:styleId="52">
    <w:name w:val="cen14"/>
    <w:basedOn w:val="9"/>
    <w:qFormat/>
    <w:uiPriority w:val="0"/>
  </w:style>
  <w:style w:type="character" w:customStyle="1" w:styleId="53">
    <w:name w:val="cen18"/>
    <w:basedOn w:val="9"/>
    <w:qFormat/>
    <w:uiPriority w:val="0"/>
  </w:style>
  <w:style w:type="character" w:customStyle="1" w:styleId="54">
    <w:name w:val="hover33"/>
    <w:basedOn w:val="9"/>
    <w:qFormat/>
    <w:uiPriority w:val="0"/>
    <w:rPr>
      <w:color w:val="000000"/>
      <w:shd w:val="clear" w:fill="FFFFFF"/>
    </w:rPr>
  </w:style>
  <w:style w:type="character" w:customStyle="1" w:styleId="55">
    <w:name w:val="icons7"/>
    <w:basedOn w:val="9"/>
    <w:qFormat/>
    <w:uiPriority w:val="0"/>
  </w:style>
  <w:style w:type="character" w:customStyle="1" w:styleId="56">
    <w:name w:val="cen"/>
    <w:basedOn w:val="9"/>
    <w:qFormat/>
    <w:uiPriority w:val="0"/>
  </w:style>
  <w:style w:type="character" w:customStyle="1" w:styleId="57">
    <w:name w:val="cen1"/>
    <w:basedOn w:val="9"/>
    <w:qFormat/>
    <w:uiPriority w:val="0"/>
  </w:style>
  <w:style w:type="character" w:customStyle="1" w:styleId="58">
    <w:name w:val="cen2"/>
    <w:basedOn w:val="9"/>
    <w:qFormat/>
    <w:uiPriority w:val="0"/>
  </w:style>
  <w:style w:type="paragraph" w:styleId="5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5734</Words>
  <Characters>6245</Characters>
  <Lines>0</Lines>
  <Paragraphs>0</Paragraphs>
  <TotalTime>0</TotalTime>
  <ScaleCrop>false</ScaleCrop>
  <LinksUpToDate>false</LinksUpToDate>
  <CharactersWithSpaces>6425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2024-02-22T02:03:00Z</dcterms:created>
  <dc:creator>1402836399</dc:creator>
  <cp:lastModifiedBy>Administrator</cp:lastModifiedBy>
  <cp:lastPrinted>2024-04-04T04:38:00Z</cp:lastPrinted>
  <dcterms:modified xsi:type="dcterms:W3CDTF">2024-09-24T03:13:56Z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C3122977022B45F399FAC8233ABA2157_13</vt:lpwstr>
  </property>
</Properties>
</file>