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center"/>
        <w:textAlignment w:val="auto"/>
        <w:rPr>
          <w:rFonts w:hint="eastAsia" w:ascii="宋体" w:hAnsi="宋体" w:eastAsia="宋体" w:cs="宋体"/>
          <w:b/>
          <w:bCs/>
          <w:color w:val="auto"/>
          <w:sz w:val="28"/>
          <w:szCs w:val="28"/>
          <w:shd w:val="clear" w:fill="FFFFFF"/>
          <w:lang w:eastAsia="zh-CN"/>
        </w:rPr>
      </w:pPr>
      <w:r>
        <w:rPr>
          <w:rFonts w:hint="eastAsia" w:ascii="宋体" w:hAnsi="宋体" w:eastAsia="宋体" w:cs="宋体"/>
          <w:b/>
          <w:bCs/>
          <w:color w:val="auto"/>
          <w:sz w:val="28"/>
          <w:szCs w:val="28"/>
          <w:shd w:val="clear" w:fill="FFFFFF"/>
        </w:rPr>
        <w:t>2021年度部门整体支出绩效评价报告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560" w:firstLineChars="200"/>
        <w:jc w:val="both"/>
        <w:textAlignment w:val="auto"/>
        <w:rPr>
          <w:rFonts w:hint="eastAsia" w:ascii="宋体" w:hAnsi="宋体" w:eastAsia="宋体" w:cs="宋体"/>
          <w:b/>
          <w:bCs/>
          <w:color w:val="auto"/>
          <w:sz w:val="28"/>
          <w:szCs w:val="28"/>
          <w:shd w:val="clear" w:fill="FFFFFF"/>
          <w:lang w:eastAsia="zh-CN"/>
        </w:rPr>
      </w:pPr>
      <w:r>
        <w:rPr>
          <w:rFonts w:hint="eastAsia" w:ascii="宋体" w:hAnsi="宋体" w:eastAsia="宋体" w:cs="宋体"/>
          <w:color w:val="auto"/>
          <w:sz w:val="28"/>
          <w:szCs w:val="28"/>
        </w:rPr>
        <w:t>根据《湖南省人民政府关于全面推进预算绩效管理的意见》（湘政发[2012]33号文件精神，为加强财政资金管理，切实提高资金使用效益，进一步提高财政预算资金科学化精细化管理水平，我单位积极开展了2021年度部门整体支出绩效自评工作，现将有关情况报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一、部门概况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（一）基本情况。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1．主要职能。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北塔区市场监督管理局是区政府工作部门，为正科级单位。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1、主要职能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（1）负责市场综合监督管理。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负责全区各类市场主体统一登记注册。指导各类企业（包括授权范围内的外商投资企业）、农民专业合作社和从事经营活动的单位、个体工商户以及外国（地区）企业常驻代表机构等市场的主体的登记注册工作。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（3）负责组织和指导全区市场监管综合执法工作。指导全区市场监管综合执法队伍整合和建设，加强市场监督管理队伍建设和业务培训，推动实行统一的市场监管。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（4）负责反垄断执法调查工作。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（5）负责监督管理市场秩序。依法监督管理市场交易、网络商品交易及有关服务的行为。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（6）负责宏观质量管理。贯彻国家质量发展的有关政策，拟订推进质量发展战略的政策措施并组织实施。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（7）负责产品质量安全监督管理。管理产品质量安全风险监控、全区监督抽查工作。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（8）负责特种设备安全监督管理。综合管理特种设备安全监察、监督工作。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（9）负责食品安全监督管理综合协调。组织制定食品安全有关政策并组织实施。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（10）负责食品安全监督管理。建立覆盖食品生产、流通、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消费全过程的监督检查制度和隐患排查治理机制并组织实施，防范区域性、系统性食品安全风险。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（11）负责统一管理计量工作。推行国家法定计量单位和组织执行国家计量制度，依职责管理计量器具及量值传递和比对工作。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（12）负责统一管理标准化工作。承担地方标准的立项、编号和发布工作，指导开展标准化试点示范工作。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（13）负责统一管理检验检测和认证认可工作。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（14）负责市场监督管理、知识产权领域科技和信息化建设、新闻宣传、对外交流与合作。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（15）负责实施知识产权战略，推进知识产权强区建设。制定实施知识产权创造、保护、运用的政策和措施。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（16）负责保护知识产权。落实严格保护商标、专利、原产地地理标志等相关工作，负责知识产权保护体系建设，负责指导商标、专利执法工作。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（17）负责组织开展有关服务领域消费维权工作，查处制售假冒伪劣商品等违法行为，指导消费者咨询、申诉、举报受理、处理和网络体系建设等工作，保护经营者、消费者合法权益。</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（18）负责监督实施药品（含中药、民族药）和医疗器械和化妆品安全监督管理。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（19）负责组织实施药品、医疗器械和化妆品监督检查。依规定依法查处药品、医疗器械和化妆品经营、生产、使用以及互联网销售第三方平台违法行为。依职责组织指导查处其它环节违法行为。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（20）完成区委、区政府交办的其他任务。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2.机构情况。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区市场监督管理局设：办公室、财务室、政策法规股、商标广告股、稽查大队、消费者权益保护股、食品餐饮股、价格、反垄断反正当正股、药械、保化股、市场秩序监管股、注册登记、企业信用监督股共11个股室，目前我局在职职工60人。</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人员情况。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北塔区市场监督管理局编制人数43人，实际人数6</w:t>
      </w:r>
      <w:r>
        <w:rPr>
          <w:rFonts w:hint="eastAsia" w:ascii="宋体" w:hAnsi="宋体" w:eastAsia="宋体" w:cs="宋体"/>
          <w:sz w:val="28"/>
          <w:szCs w:val="28"/>
          <w:lang w:val="en-US" w:eastAsia="zh-CN"/>
        </w:rPr>
        <w:t>0</w:t>
      </w:r>
      <w:r>
        <w:rPr>
          <w:rFonts w:hint="eastAsia" w:ascii="宋体" w:hAnsi="宋体" w:eastAsia="宋体" w:cs="宋体"/>
          <w:sz w:val="28"/>
          <w:szCs w:val="28"/>
        </w:rPr>
        <w:t>人，离退休15人，小车编制数1台，实际3台，房屋面积</w:t>
      </w:r>
      <w:r>
        <w:rPr>
          <w:rFonts w:hint="eastAsia" w:ascii="宋体" w:hAnsi="宋体" w:eastAsia="宋体" w:cs="宋体"/>
          <w:sz w:val="28"/>
          <w:szCs w:val="28"/>
          <w:lang w:val="en-US" w:eastAsia="zh-CN"/>
        </w:rPr>
        <w:t>2655.37</w:t>
      </w:r>
      <w:r>
        <w:rPr>
          <w:rFonts w:hint="eastAsia" w:ascii="宋体" w:hAnsi="宋体" w:eastAsia="宋体" w:cs="宋体"/>
          <w:sz w:val="28"/>
          <w:szCs w:val="28"/>
        </w:rPr>
        <w:t>平方米。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二、部门整体支出管理及使用情况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（一）基本支出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sz w:val="28"/>
          <w:szCs w:val="28"/>
          <w:lang w:val="en-US" w:eastAsia="zh-CN"/>
        </w:rPr>
        <w:t>905.98</w:t>
      </w:r>
      <w:r>
        <w:rPr>
          <w:rFonts w:hint="eastAsia" w:ascii="宋体" w:hAnsi="宋体" w:eastAsia="宋体" w:cs="宋体"/>
          <w:color w:val="auto"/>
          <w:kern w:val="0"/>
          <w:sz w:val="28"/>
          <w:szCs w:val="28"/>
          <w:shd w:val="clear" w:fill="FFFFFF"/>
        </w:rPr>
        <w:t>万元，比上年同口径</w:t>
      </w:r>
      <w:r>
        <w:rPr>
          <w:rFonts w:hint="eastAsia" w:ascii="宋体" w:hAnsi="宋体" w:eastAsia="宋体" w:cs="宋体"/>
          <w:color w:val="auto"/>
          <w:kern w:val="0"/>
          <w:sz w:val="28"/>
          <w:szCs w:val="28"/>
          <w:shd w:val="clear" w:fill="FFFFFF"/>
          <w:lang w:eastAsia="zh-CN"/>
        </w:rPr>
        <w:t>减少</w:t>
      </w:r>
      <w:r>
        <w:rPr>
          <w:rFonts w:hint="eastAsia" w:ascii="宋体" w:hAnsi="宋体" w:eastAsia="宋体" w:cs="宋体"/>
          <w:color w:val="auto"/>
          <w:kern w:val="0"/>
          <w:sz w:val="28"/>
          <w:szCs w:val="28"/>
          <w:shd w:val="clear" w:fill="FFFFFF"/>
          <w:lang w:val="en-US" w:eastAsia="zh-CN"/>
        </w:rPr>
        <w:t>213.14</w:t>
      </w:r>
      <w:r>
        <w:rPr>
          <w:rFonts w:hint="eastAsia" w:ascii="宋体" w:hAnsi="宋体" w:eastAsia="宋体" w:cs="宋体"/>
          <w:color w:val="auto"/>
          <w:kern w:val="0"/>
          <w:sz w:val="28"/>
          <w:szCs w:val="28"/>
          <w:shd w:val="clear" w:fill="FFFFFF"/>
        </w:rPr>
        <w:t>万元，</w:t>
      </w:r>
      <w:r>
        <w:rPr>
          <w:rFonts w:hint="eastAsia" w:ascii="宋体" w:hAnsi="宋体" w:eastAsia="宋体" w:cs="宋体"/>
          <w:color w:val="auto"/>
          <w:kern w:val="0"/>
          <w:sz w:val="28"/>
          <w:szCs w:val="28"/>
          <w:shd w:val="clear" w:fill="FFFFFF"/>
          <w:lang w:eastAsia="zh-CN"/>
        </w:rPr>
        <w:t>下降</w:t>
      </w:r>
      <w:r>
        <w:rPr>
          <w:rFonts w:hint="eastAsia" w:ascii="宋体" w:hAnsi="宋体" w:eastAsia="宋体" w:cs="宋体"/>
          <w:color w:val="auto"/>
          <w:kern w:val="0"/>
          <w:sz w:val="28"/>
          <w:szCs w:val="28"/>
          <w:shd w:val="clear" w:fill="FFFFFF"/>
          <w:lang w:val="en-US" w:eastAsia="zh-CN"/>
        </w:rPr>
        <w:t>19.05</w:t>
      </w:r>
      <w:r>
        <w:rPr>
          <w:rFonts w:hint="eastAsia" w:ascii="宋体" w:hAnsi="宋体" w:eastAsia="宋体" w:cs="宋体"/>
          <w:color w:val="auto"/>
          <w:kern w:val="0"/>
          <w:sz w:val="28"/>
          <w:szCs w:val="28"/>
          <w:shd w:val="clear" w:fill="FFFFFF"/>
        </w:rPr>
        <w:t>%。其中：工资福利支出</w:t>
      </w:r>
      <w:r>
        <w:rPr>
          <w:rFonts w:hint="eastAsia" w:ascii="宋体" w:hAnsi="宋体" w:eastAsia="宋体" w:cs="宋体"/>
          <w:i w:val="0"/>
          <w:color w:val="000000"/>
          <w:sz w:val="28"/>
          <w:szCs w:val="28"/>
          <w:u w:val="none"/>
          <w:lang w:val="en-US" w:eastAsia="zh-CN"/>
        </w:rPr>
        <w:t>768.89</w:t>
      </w:r>
      <w:r>
        <w:rPr>
          <w:rFonts w:hint="eastAsia" w:ascii="宋体" w:hAnsi="宋体" w:eastAsia="宋体" w:cs="宋体"/>
          <w:color w:val="auto"/>
          <w:kern w:val="0"/>
          <w:sz w:val="28"/>
          <w:szCs w:val="28"/>
          <w:shd w:val="clear" w:fill="FFFFFF"/>
        </w:rPr>
        <w:t>万元，商品和服务支出</w:t>
      </w:r>
      <w:r>
        <w:rPr>
          <w:rFonts w:hint="eastAsia" w:ascii="宋体" w:hAnsi="宋体" w:eastAsia="宋体" w:cs="宋体"/>
          <w:color w:val="auto"/>
          <w:kern w:val="0"/>
          <w:sz w:val="28"/>
          <w:szCs w:val="28"/>
          <w:shd w:val="clear" w:fill="FFFFFF"/>
          <w:lang w:val="en-US" w:eastAsia="zh-CN"/>
        </w:rPr>
        <w:t>46.74</w:t>
      </w:r>
      <w:r>
        <w:rPr>
          <w:rFonts w:hint="eastAsia" w:ascii="宋体" w:hAnsi="宋体" w:eastAsia="宋体" w:cs="宋体"/>
          <w:color w:val="auto"/>
          <w:kern w:val="0"/>
          <w:sz w:val="28"/>
          <w:szCs w:val="28"/>
          <w:shd w:val="clear" w:fill="FFFFFF"/>
        </w:rPr>
        <w:t>万元，对个人和家庭的补助</w:t>
      </w:r>
      <w:r>
        <w:rPr>
          <w:rFonts w:hint="eastAsia" w:ascii="宋体" w:hAnsi="宋体" w:eastAsia="宋体" w:cs="宋体"/>
          <w:i w:val="0"/>
          <w:color w:val="000000"/>
          <w:sz w:val="28"/>
          <w:szCs w:val="28"/>
          <w:u w:val="none"/>
          <w:lang w:val="en-US" w:eastAsia="zh-CN"/>
        </w:rPr>
        <w:t>90.35</w:t>
      </w:r>
      <w:r>
        <w:rPr>
          <w:rFonts w:hint="eastAsia" w:ascii="宋体" w:hAnsi="宋体" w:eastAsia="宋体" w:cs="宋体"/>
          <w:color w:val="auto"/>
          <w:kern w:val="0"/>
          <w:sz w:val="28"/>
          <w:szCs w:val="28"/>
          <w:shd w:val="clear" w:fill="FFFFFF"/>
        </w:rPr>
        <w:t>万元，资本性支出</w:t>
      </w:r>
      <w:r>
        <w:rPr>
          <w:rFonts w:hint="eastAsia" w:ascii="宋体" w:hAnsi="宋体" w:eastAsia="宋体" w:cs="宋体"/>
          <w:i w:val="0"/>
          <w:color w:val="000000"/>
          <w:sz w:val="28"/>
          <w:szCs w:val="28"/>
          <w:u w:val="none"/>
          <w:lang w:val="en-US" w:eastAsia="zh-CN"/>
        </w:rPr>
        <w:t>0</w:t>
      </w:r>
      <w:r>
        <w:rPr>
          <w:rFonts w:hint="eastAsia" w:ascii="宋体" w:hAnsi="宋体" w:eastAsia="宋体" w:cs="宋体"/>
          <w:color w:val="auto"/>
          <w:kern w:val="0"/>
          <w:sz w:val="28"/>
          <w:szCs w:val="28"/>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840" w:firstLineChars="300"/>
        <w:jc w:val="left"/>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2021年“三公”经费实际开支总额</w:t>
      </w:r>
      <w:r>
        <w:rPr>
          <w:rFonts w:hint="eastAsia" w:ascii="宋体" w:hAnsi="宋体" w:eastAsia="宋体" w:cs="宋体"/>
          <w:color w:val="auto"/>
          <w:kern w:val="0"/>
          <w:sz w:val="28"/>
          <w:szCs w:val="28"/>
          <w:shd w:val="clear" w:fill="FFFFFF"/>
          <w:lang w:val="en-US" w:eastAsia="zh-CN"/>
        </w:rPr>
        <w:t>1.7</w:t>
      </w:r>
      <w:r>
        <w:rPr>
          <w:rFonts w:hint="eastAsia" w:ascii="宋体" w:hAnsi="宋体" w:eastAsia="宋体" w:cs="宋体"/>
          <w:color w:val="auto"/>
          <w:kern w:val="0"/>
          <w:sz w:val="28"/>
          <w:szCs w:val="28"/>
          <w:shd w:val="clear" w:fill="FFFFFF"/>
        </w:rPr>
        <w:t>万元。其中：因公出国（境）费支出本年未发生。公务用车购置及运行维护费实际开支</w:t>
      </w:r>
      <w:r>
        <w:rPr>
          <w:rFonts w:hint="eastAsia" w:ascii="宋体" w:hAnsi="宋体" w:eastAsia="宋体" w:cs="宋体"/>
          <w:color w:val="auto"/>
          <w:kern w:val="0"/>
          <w:sz w:val="28"/>
          <w:szCs w:val="28"/>
          <w:shd w:val="clear" w:fill="FFFFFF"/>
          <w:lang w:val="en-US" w:eastAsia="zh-CN"/>
        </w:rPr>
        <w:t>0.71</w:t>
      </w:r>
      <w:r>
        <w:rPr>
          <w:rFonts w:hint="eastAsia" w:ascii="宋体" w:hAnsi="宋体" w:eastAsia="宋体" w:cs="宋体"/>
          <w:color w:val="auto"/>
          <w:kern w:val="0"/>
          <w:sz w:val="28"/>
          <w:szCs w:val="28"/>
          <w:shd w:val="clear" w:fill="FFFFFF"/>
        </w:rPr>
        <w:t>万元（公务用车购置费未发生，公务用车运行维护费</w:t>
      </w:r>
      <w:r>
        <w:rPr>
          <w:rFonts w:hint="eastAsia" w:ascii="宋体" w:hAnsi="宋体" w:eastAsia="宋体" w:cs="宋体"/>
          <w:color w:val="auto"/>
          <w:kern w:val="0"/>
          <w:sz w:val="28"/>
          <w:szCs w:val="28"/>
          <w:shd w:val="clear" w:fill="FFFFFF"/>
          <w:lang w:val="en-US" w:eastAsia="zh-CN"/>
        </w:rPr>
        <w:t>0.71</w:t>
      </w:r>
      <w:r>
        <w:rPr>
          <w:rFonts w:hint="eastAsia" w:ascii="宋体" w:hAnsi="宋体" w:eastAsia="宋体" w:cs="宋体"/>
          <w:color w:val="auto"/>
          <w:kern w:val="0"/>
          <w:sz w:val="28"/>
          <w:szCs w:val="28"/>
          <w:shd w:val="clear" w:fill="FFFFFF"/>
        </w:rPr>
        <w:t>万元），公务用车保有量</w:t>
      </w:r>
      <w:r>
        <w:rPr>
          <w:rFonts w:hint="eastAsia" w:ascii="宋体" w:hAnsi="宋体" w:eastAsia="宋体" w:cs="宋体"/>
          <w:color w:val="auto"/>
          <w:kern w:val="0"/>
          <w:sz w:val="28"/>
          <w:szCs w:val="28"/>
          <w:shd w:val="clear" w:fill="FFFFFF"/>
          <w:lang w:val="en-US" w:eastAsia="zh-CN"/>
        </w:rPr>
        <w:t>3</w:t>
      </w:r>
      <w:r>
        <w:rPr>
          <w:rFonts w:hint="eastAsia" w:ascii="宋体" w:hAnsi="宋体" w:eastAsia="宋体" w:cs="宋体"/>
          <w:color w:val="auto"/>
          <w:kern w:val="0"/>
          <w:sz w:val="28"/>
          <w:szCs w:val="28"/>
          <w:shd w:val="clear" w:fill="FFFFFF"/>
        </w:rPr>
        <w:t>辆；公务接待费实际开支</w:t>
      </w:r>
      <w:r>
        <w:rPr>
          <w:rFonts w:hint="eastAsia" w:ascii="宋体" w:hAnsi="宋体" w:eastAsia="宋体" w:cs="宋体"/>
          <w:color w:val="auto"/>
          <w:kern w:val="0"/>
          <w:sz w:val="28"/>
          <w:szCs w:val="28"/>
          <w:shd w:val="clear" w:fill="FFFFFF"/>
          <w:lang w:val="en-US" w:eastAsia="zh-CN"/>
        </w:rPr>
        <w:t>0.99</w:t>
      </w:r>
      <w:r>
        <w:rPr>
          <w:rFonts w:hint="eastAsia" w:ascii="宋体" w:hAnsi="宋体" w:eastAsia="宋体" w:cs="宋体"/>
          <w:color w:val="auto"/>
          <w:kern w:val="0"/>
          <w:sz w:val="28"/>
          <w:szCs w:val="28"/>
          <w:shd w:val="clear" w:fill="FFFFFF"/>
        </w:rPr>
        <w:t>万元，公务接待</w:t>
      </w:r>
      <w:r>
        <w:rPr>
          <w:rFonts w:hint="eastAsia" w:ascii="宋体" w:hAnsi="宋体" w:eastAsia="宋体" w:cs="宋体"/>
          <w:color w:val="auto"/>
          <w:kern w:val="0"/>
          <w:sz w:val="28"/>
          <w:szCs w:val="28"/>
          <w:shd w:val="clear" w:fill="FFFFFF"/>
          <w:lang w:val="en-US" w:eastAsia="zh-CN"/>
        </w:rPr>
        <w:t>17</w:t>
      </w:r>
      <w:r>
        <w:rPr>
          <w:rFonts w:hint="eastAsia" w:ascii="宋体" w:hAnsi="宋体" w:eastAsia="宋体" w:cs="宋体"/>
          <w:color w:val="auto"/>
          <w:kern w:val="0"/>
          <w:sz w:val="28"/>
          <w:szCs w:val="28"/>
          <w:shd w:val="clear" w:fill="FFFFFF"/>
        </w:rPr>
        <w:t>批次</w:t>
      </w:r>
      <w:r>
        <w:rPr>
          <w:rFonts w:hint="eastAsia" w:ascii="宋体" w:hAnsi="宋体" w:eastAsia="宋体" w:cs="宋体"/>
          <w:color w:val="auto"/>
          <w:kern w:val="0"/>
          <w:sz w:val="28"/>
          <w:szCs w:val="28"/>
          <w:shd w:val="clear" w:fill="FFFFFF"/>
          <w:lang w:val="en-US" w:eastAsia="zh-CN"/>
        </w:rPr>
        <w:t>120</w:t>
      </w:r>
      <w:r>
        <w:rPr>
          <w:rFonts w:hint="eastAsia" w:ascii="宋体" w:hAnsi="宋体" w:eastAsia="宋体" w:cs="宋体"/>
          <w:color w:val="auto"/>
          <w:kern w:val="0"/>
          <w:sz w:val="28"/>
          <w:szCs w:val="28"/>
          <w:shd w:val="clear" w:fill="FFFFFF"/>
        </w:rPr>
        <w:t>人次。2021年“三公”经费实际开支总额比2020年同口径减少</w:t>
      </w:r>
      <w:r>
        <w:rPr>
          <w:rFonts w:hint="eastAsia" w:ascii="宋体" w:hAnsi="宋体" w:eastAsia="宋体" w:cs="宋体"/>
          <w:color w:val="auto"/>
          <w:kern w:val="0"/>
          <w:sz w:val="28"/>
          <w:szCs w:val="28"/>
          <w:shd w:val="clear" w:fill="FFFFFF"/>
          <w:lang w:val="en-US" w:eastAsia="zh-CN"/>
        </w:rPr>
        <w:t>0.42</w:t>
      </w:r>
      <w:r>
        <w:rPr>
          <w:rFonts w:hint="eastAsia" w:ascii="宋体" w:hAnsi="宋体" w:eastAsia="宋体" w:cs="宋体"/>
          <w:color w:val="auto"/>
          <w:kern w:val="0"/>
          <w:sz w:val="28"/>
          <w:szCs w:val="28"/>
          <w:shd w:val="clear" w:fill="FFFFFF"/>
        </w:rPr>
        <w:t>万元，下降</w:t>
      </w:r>
      <w:r>
        <w:rPr>
          <w:rFonts w:hint="eastAsia" w:ascii="宋体" w:hAnsi="宋体" w:eastAsia="宋体" w:cs="宋体"/>
          <w:color w:val="auto"/>
          <w:kern w:val="0"/>
          <w:sz w:val="28"/>
          <w:szCs w:val="28"/>
          <w:shd w:val="clear" w:fill="FFFFFF"/>
          <w:lang w:val="en-US" w:eastAsia="zh-CN"/>
        </w:rPr>
        <w:t>19.81</w:t>
      </w:r>
      <w:r>
        <w:rPr>
          <w:rFonts w:hint="eastAsia" w:ascii="宋体" w:hAnsi="宋体" w:eastAsia="宋体" w:cs="宋体"/>
          <w:color w:val="auto"/>
          <w:kern w:val="0"/>
          <w:sz w:val="28"/>
          <w:szCs w:val="28"/>
          <w:shd w:val="clear" w:fill="FFFFFF"/>
        </w:rPr>
        <w:t>%。</w:t>
      </w:r>
      <w:r>
        <w:rPr>
          <w:rFonts w:hint="eastAsia" w:ascii="宋体" w:hAnsi="宋体" w:eastAsia="宋体" w:cs="宋体"/>
          <w:sz w:val="28"/>
          <w:szCs w:val="28"/>
          <w:lang w:val="en-US" w:eastAsia="zh-CN"/>
        </w:rPr>
        <w:t>原因是认真落实中央、省、市、区关于厉行节约的各项要求，进一步从严控制公务接待费用支出，但因油价上升，车辆老化进一步提高了公务用车维护费用。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（二）专项支出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项目支出系我局为完成</w:t>
      </w:r>
      <w:r>
        <w:rPr>
          <w:rFonts w:hint="eastAsia" w:ascii="宋体" w:hAnsi="宋体" w:eastAsia="宋体" w:cs="宋体"/>
          <w:color w:val="auto"/>
          <w:kern w:val="0"/>
          <w:sz w:val="28"/>
          <w:szCs w:val="28"/>
          <w:shd w:val="clear" w:fill="FFFFFF"/>
          <w:lang w:eastAsia="zh-CN"/>
        </w:rPr>
        <w:t>市场监管</w:t>
      </w:r>
      <w:r>
        <w:rPr>
          <w:rFonts w:hint="eastAsia" w:ascii="宋体" w:hAnsi="宋体" w:eastAsia="宋体" w:cs="宋体"/>
          <w:color w:val="auto"/>
          <w:kern w:val="0"/>
          <w:sz w:val="28"/>
          <w:szCs w:val="28"/>
          <w:shd w:val="clear" w:fill="FFFFFF"/>
          <w:lang w:val="en-US" w:eastAsia="zh-CN"/>
        </w:rPr>
        <w:t>相关专项</w:t>
      </w:r>
      <w:r>
        <w:rPr>
          <w:rFonts w:hint="eastAsia" w:ascii="宋体" w:hAnsi="宋体" w:eastAsia="宋体" w:cs="宋体"/>
          <w:color w:val="auto"/>
          <w:kern w:val="0"/>
          <w:sz w:val="28"/>
          <w:szCs w:val="28"/>
          <w:shd w:val="clear" w:fill="FFFFFF"/>
        </w:rPr>
        <w:t>工作而发生的支出。2021年我局组织实施专项项目经费当年实际收入</w:t>
      </w:r>
      <w:r>
        <w:rPr>
          <w:rFonts w:hint="eastAsia" w:ascii="宋体" w:hAnsi="宋体" w:eastAsia="宋体" w:cs="宋体"/>
          <w:color w:val="auto"/>
          <w:kern w:val="0"/>
          <w:sz w:val="28"/>
          <w:szCs w:val="28"/>
          <w:shd w:val="clear" w:fill="FFFFFF"/>
          <w:lang w:val="en-US" w:eastAsia="zh-CN"/>
        </w:rPr>
        <w:t>0</w:t>
      </w:r>
      <w:r>
        <w:rPr>
          <w:rFonts w:hint="eastAsia" w:ascii="宋体" w:hAnsi="宋体" w:eastAsia="宋体" w:cs="宋体"/>
          <w:color w:val="auto"/>
          <w:kern w:val="0"/>
          <w:sz w:val="28"/>
          <w:szCs w:val="28"/>
          <w:shd w:val="clear" w:fill="FFFFFF"/>
        </w:rPr>
        <w:t>万元，其中包括上年结转和结余</w:t>
      </w:r>
      <w:r>
        <w:rPr>
          <w:rFonts w:hint="eastAsia" w:ascii="宋体" w:hAnsi="宋体" w:eastAsia="宋体" w:cs="宋体"/>
          <w:color w:val="auto"/>
          <w:kern w:val="0"/>
          <w:sz w:val="28"/>
          <w:szCs w:val="28"/>
          <w:shd w:val="clear" w:fill="FFFFFF"/>
          <w:lang w:val="en-US" w:eastAsia="zh-CN"/>
        </w:rPr>
        <w:t>0</w:t>
      </w:r>
      <w:r>
        <w:rPr>
          <w:rFonts w:hint="eastAsia" w:ascii="宋体" w:hAnsi="宋体" w:eastAsia="宋体" w:cs="宋体"/>
          <w:color w:val="auto"/>
          <w:kern w:val="0"/>
          <w:sz w:val="28"/>
          <w:szCs w:val="28"/>
          <w:shd w:val="clear" w:fill="FFFFFF"/>
        </w:rPr>
        <w:t>万元，预算安排项目经费</w:t>
      </w:r>
      <w:r>
        <w:rPr>
          <w:rFonts w:hint="eastAsia" w:ascii="宋体" w:hAnsi="宋体" w:eastAsia="宋体" w:cs="宋体"/>
          <w:color w:val="auto"/>
          <w:kern w:val="0"/>
          <w:sz w:val="28"/>
          <w:szCs w:val="28"/>
          <w:shd w:val="clear" w:fill="FFFFFF"/>
          <w:lang w:val="en-US" w:eastAsia="zh-CN"/>
        </w:rPr>
        <w:t>93</w:t>
      </w:r>
      <w:r>
        <w:rPr>
          <w:rFonts w:hint="eastAsia" w:ascii="宋体" w:hAnsi="宋体" w:eastAsia="宋体" w:cs="宋体"/>
          <w:color w:val="auto"/>
          <w:kern w:val="0"/>
          <w:sz w:val="28"/>
          <w:szCs w:val="28"/>
          <w:shd w:val="clear" w:fill="FFFFFF"/>
        </w:rPr>
        <w:t>万元。项目支出</w:t>
      </w:r>
      <w:r>
        <w:rPr>
          <w:rFonts w:hint="eastAsia" w:ascii="宋体" w:hAnsi="宋体" w:eastAsia="宋体" w:cs="宋体"/>
          <w:color w:val="auto"/>
          <w:kern w:val="0"/>
          <w:sz w:val="28"/>
          <w:szCs w:val="28"/>
          <w:shd w:val="clear" w:fill="FFFFFF"/>
          <w:lang w:val="en-US" w:eastAsia="zh-CN"/>
        </w:rPr>
        <w:t>169.23</w:t>
      </w:r>
      <w:r>
        <w:rPr>
          <w:rFonts w:hint="eastAsia" w:ascii="宋体" w:hAnsi="宋体" w:eastAsia="宋体" w:cs="宋体"/>
          <w:color w:val="auto"/>
          <w:kern w:val="0"/>
          <w:sz w:val="28"/>
          <w:szCs w:val="28"/>
          <w:shd w:val="clear" w:fill="FFFFFF"/>
        </w:rPr>
        <w:t>万元（其中：商品和服务支出</w:t>
      </w:r>
      <w:r>
        <w:rPr>
          <w:rFonts w:hint="eastAsia" w:ascii="宋体" w:hAnsi="宋体" w:eastAsia="宋体" w:cs="宋体"/>
          <w:color w:val="auto"/>
          <w:kern w:val="0"/>
          <w:sz w:val="28"/>
          <w:szCs w:val="28"/>
          <w:shd w:val="clear" w:fill="FFFFFF"/>
          <w:lang w:val="en-US" w:eastAsia="zh-CN"/>
        </w:rPr>
        <w:t>169.23</w:t>
      </w:r>
      <w:r>
        <w:rPr>
          <w:rFonts w:hint="eastAsia" w:ascii="宋体" w:hAnsi="宋体" w:eastAsia="宋体" w:cs="宋体"/>
          <w:color w:val="auto"/>
          <w:kern w:val="0"/>
          <w:sz w:val="28"/>
          <w:szCs w:val="28"/>
          <w:shd w:val="clear" w:fill="FFFFFF"/>
        </w:rPr>
        <w:t>万元，资本性支出</w:t>
      </w:r>
      <w:r>
        <w:rPr>
          <w:rFonts w:hint="eastAsia" w:ascii="宋体" w:hAnsi="宋体" w:eastAsia="宋体" w:cs="宋体"/>
          <w:color w:val="auto"/>
          <w:kern w:val="0"/>
          <w:sz w:val="28"/>
          <w:szCs w:val="28"/>
          <w:shd w:val="clear" w:fill="FFFFFF"/>
          <w:lang w:val="en-US" w:eastAsia="zh-CN"/>
        </w:rPr>
        <w:t>0</w:t>
      </w:r>
      <w:r>
        <w:rPr>
          <w:rFonts w:hint="eastAsia" w:ascii="宋体" w:hAnsi="宋体" w:eastAsia="宋体" w:cs="宋体"/>
          <w:color w:val="auto"/>
          <w:kern w:val="0"/>
          <w:sz w:val="28"/>
          <w:szCs w:val="28"/>
          <w:shd w:val="clear" w:fill="FFFFFF"/>
        </w:rPr>
        <w:t>万元），比上年同口径增加</w:t>
      </w:r>
      <w:r>
        <w:rPr>
          <w:rFonts w:hint="eastAsia" w:ascii="宋体" w:hAnsi="宋体" w:eastAsia="宋体" w:cs="宋体"/>
          <w:color w:val="auto"/>
          <w:kern w:val="0"/>
          <w:sz w:val="28"/>
          <w:szCs w:val="28"/>
          <w:shd w:val="clear" w:fill="FFFFFF"/>
          <w:lang w:val="en-US" w:eastAsia="zh-CN"/>
        </w:rPr>
        <w:t>157.1</w:t>
      </w:r>
      <w:r>
        <w:rPr>
          <w:rFonts w:hint="eastAsia" w:ascii="宋体" w:hAnsi="宋体" w:eastAsia="宋体" w:cs="宋体"/>
          <w:color w:val="auto"/>
          <w:kern w:val="0"/>
          <w:sz w:val="28"/>
          <w:szCs w:val="28"/>
          <w:shd w:val="clear" w:fill="FFFFFF"/>
        </w:rPr>
        <w:t>万，提高</w:t>
      </w:r>
      <w:r>
        <w:rPr>
          <w:rFonts w:hint="eastAsia" w:ascii="宋体" w:hAnsi="宋体" w:eastAsia="宋体" w:cs="宋体"/>
          <w:color w:val="auto"/>
          <w:kern w:val="0"/>
          <w:sz w:val="28"/>
          <w:szCs w:val="28"/>
          <w:shd w:val="clear" w:fill="FFFFFF"/>
          <w:lang w:val="en-US" w:eastAsia="zh-CN"/>
        </w:rPr>
        <w:t>1295</w:t>
      </w:r>
      <w:r>
        <w:rPr>
          <w:rFonts w:hint="eastAsia" w:ascii="宋体" w:hAnsi="宋体" w:eastAsia="宋体" w:cs="宋体"/>
          <w:color w:val="auto"/>
          <w:kern w:val="0"/>
          <w:sz w:val="28"/>
          <w:szCs w:val="28"/>
          <w:shd w:val="clear" w:fill="FFFFFF"/>
        </w:rPr>
        <w:t>%。主要用于原因</w:t>
      </w:r>
      <w:r>
        <w:rPr>
          <w:rFonts w:hint="eastAsia" w:ascii="宋体" w:hAnsi="宋体" w:eastAsia="宋体" w:cs="宋体"/>
          <w:color w:val="auto"/>
          <w:kern w:val="0"/>
          <w:sz w:val="28"/>
          <w:szCs w:val="28"/>
          <w:shd w:val="clear" w:fill="FFFFFF"/>
          <w:lang w:eastAsia="zh-CN"/>
        </w:rPr>
        <w:t>是因疫情防控增加了市场监管的经费</w:t>
      </w:r>
      <w:r>
        <w:rPr>
          <w:rFonts w:hint="eastAsia" w:ascii="宋体" w:hAnsi="宋体" w:eastAsia="宋体" w:cs="宋体"/>
          <w:color w:val="auto"/>
          <w:kern w:val="0"/>
          <w:sz w:val="28"/>
          <w:szCs w:val="28"/>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三、资产管理情况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局资产管理由办公室负责，资产采购按程序实行报批采购，统一在政采云平台下单，采购后登记入账，录入资产信息系统，再派发到相关科室。一是我局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r>
        <w:rPr>
          <w:rFonts w:hint="eastAsia" w:ascii="宋体" w:hAnsi="宋体" w:eastAsia="宋体" w:cs="宋体"/>
          <w:color w:val="auto"/>
          <w:kern w:val="0"/>
          <w:sz w:val="28"/>
          <w:szCs w:val="28"/>
          <w:shd w:val="clear"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截至2021年12月31日，</w:t>
      </w:r>
      <w:r>
        <w:rPr>
          <w:rFonts w:hint="eastAsia" w:ascii="宋体" w:hAnsi="宋体" w:eastAsia="宋体" w:cs="宋体"/>
          <w:color w:val="auto"/>
          <w:kern w:val="0"/>
          <w:sz w:val="28"/>
          <w:szCs w:val="28"/>
          <w:shd w:val="clear" w:fill="FFFFFF"/>
          <w:lang w:eastAsia="zh-CN"/>
        </w:rPr>
        <w:t>我</w:t>
      </w:r>
      <w:r>
        <w:rPr>
          <w:rFonts w:hint="eastAsia" w:ascii="宋体" w:hAnsi="宋体" w:eastAsia="宋体" w:cs="宋体"/>
          <w:color w:val="auto"/>
          <w:kern w:val="0"/>
          <w:sz w:val="28"/>
          <w:szCs w:val="28"/>
          <w:shd w:val="clear" w:fill="FFFFFF"/>
        </w:rPr>
        <w:t>局资产总额为</w:t>
      </w:r>
      <w:r>
        <w:rPr>
          <w:rFonts w:hint="eastAsia" w:ascii="宋体" w:hAnsi="宋体" w:eastAsia="宋体" w:cs="宋体"/>
          <w:color w:val="auto"/>
          <w:kern w:val="0"/>
          <w:sz w:val="28"/>
          <w:szCs w:val="28"/>
          <w:shd w:val="clear" w:fill="FFFFFF"/>
          <w:lang w:val="en-US" w:eastAsia="zh-CN"/>
        </w:rPr>
        <w:t>452.42</w:t>
      </w:r>
      <w:r>
        <w:rPr>
          <w:rFonts w:hint="eastAsia" w:ascii="宋体" w:hAnsi="宋体" w:eastAsia="宋体" w:cs="宋体"/>
          <w:color w:val="auto"/>
          <w:kern w:val="0"/>
          <w:sz w:val="28"/>
          <w:szCs w:val="28"/>
          <w:shd w:val="clear" w:fill="FFFFFF"/>
        </w:rPr>
        <w:t>万元，主要由以下部分构成：流动资产</w:t>
      </w:r>
      <w:r>
        <w:rPr>
          <w:rFonts w:hint="eastAsia" w:ascii="宋体" w:hAnsi="宋体" w:eastAsia="宋体" w:cs="宋体"/>
          <w:color w:val="auto"/>
          <w:kern w:val="0"/>
          <w:sz w:val="28"/>
          <w:szCs w:val="28"/>
          <w:shd w:val="clear" w:fill="FFFFFF"/>
          <w:lang w:val="en-US" w:eastAsia="zh-CN"/>
        </w:rPr>
        <w:t>18.26</w:t>
      </w:r>
      <w:r>
        <w:rPr>
          <w:rFonts w:hint="eastAsia" w:ascii="宋体" w:hAnsi="宋体" w:eastAsia="宋体" w:cs="宋体"/>
          <w:color w:val="auto"/>
          <w:kern w:val="0"/>
          <w:sz w:val="28"/>
          <w:szCs w:val="28"/>
          <w:shd w:val="clear" w:fill="FFFFFF"/>
        </w:rPr>
        <w:t>万元,占资产总额的</w:t>
      </w:r>
      <w:r>
        <w:rPr>
          <w:rFonts w:hint="eastAsia" w:ascii="宋体" w:hAnsi="宋体" w:eastAsia="宋体" w:cs="宋体"/>
          <w:color w:val="auto"/>
          <w:kern w:val="0"/>
          <w:sz w:val="28"/>
          <w:szCs w:val="28"/>
          <w:shd w:val="clear" w:fill="FFFFFF"/>
          <w:lang w:val="en-US" w:eastAsia="zh-CN"/>
        </w:rPr>
        <w:t>4.04</w:t>
      </w:r>
      <w:r>
        <w:rPr>
          <w:rFonts w:hint="eastAsia" w:ascii="宋体" w:hAnsi="宋体" w:eastAsia="宋体" w:cs="宋体"/>
          <w:color w:val="auto"/>
          <w:kern w:val="0"/>
          <w:sz w:val="28"/>
          <w:szCs w:val="28"/>
          <w:shd w:val="clear" w:fill="FFFFFF"/>
        </w:rPr>
        <w:t>%</w:t>
      </w:r>
      <w:r>
        <w:rPr>
          <w:rFonts w:hint="eastAsia" w:ascii="宋体" w:hAnsi="宋体" w:eastAsia="宋体" w:cs="宋体"/>
          <w:color w:val="auto"/>
          <w:kern w:val="0"/>
          <w:sz w:val="28"/>
          <w:szCs w:val="28"/>
          <w:shd w:val="clear" w:fill="FFFFFF"/>
          <w:lang w:eastAsia="zh-CN"/>
        </w:rPr>
        <w:t>，主要为银行存款和其它应收款项</w:t>
      </w:r>
      <w:r>
        <w:rPr>
          <w:rFonts w:hint="eastAsia" w:ascii="宋体" w:hAnsi="宋体" w:eastAsia="宋体" w:cs="宋体"/>
          <w:color w:val="auto"/>
          <w:kern w:val="0"/>
          <w:sz w:val="28"/>
          <w:szCs w:val="28"/>
          <w:shd w:val="clear" w:fill="FFFFFF"/>
        </w:rPr>
        <w:t>;固定资产</w:t>
      </w:r>
      <w:r>
        <w:rPr>
          <w:rFonts w:hint="eastAsia" w:ascii="宋体" w:hAnsi="宋体" w:eastAsia="宋体" w:cs="宋体"/>
          <w:color w:val="auto"/>
          <w:kern w:val="0"/>
          <w:sz w:val="28"/>
          <w:szCs w:val="28"/>
          <w:shd w:val="clear" w:fill="FFFFFF"/>
          <w:lang w:val="en-US" w:eastAsia="zh-CN"/>
        </w:rPr>
        <w:t>434</w:t>
      </w:r>
      <w:bookmarkStart w:id="1" w:name="_GoBack"/>
      <w:bookmarkEnd w:id="1"/>
      <w:r>
        <w:rPr>
          <w:rFonts w:hint="eastAsia" w:ascii="宋体" w:hAnsi="宋体" w:eastAsia="宋体" w:cs="宋体"/>
          <w:color w:val="auto"/>
          <w:kern w:val="0"/>
          <w:sz w:val="28"/>
          <w:szCs w:val="28"/>
          <w:shd w:val="clear" w:fill="FFFFFF"/>
          <w:lang w:val="en-US" w:eastAsia="zh-CN"/>
        </w:rPr>
        <w:t>.16</w:t>
      </w:r>
      <w:r>
        <w:rPr>
          <w:rFonts w:hint="eastAsia" w:ascii="宋体" w:hAnsi="宋体" w:eastAsia="宋体" w:cs="宋体"/>
          <w:color w:val="auto"/>
          <w:kern w:val="0"/>
          <w:sz w:val="28"/>
          <w:szCs w:val="28"/>
          <w:shd w:val="clear" w:fill="FFFFFF"/>
        </w:rPr>
        <w:t>万元,占资产总额的</w:t>
      </w:r>
      <w:r>
        <w:rPr>
          <w:rFonts w:hint="eastAsia" w:ascii="宋体" w:hAnsi="宋体" w:eastAsia="宋体" w:cs="宋体"/>
          <w:color w:val="auto"/>
          <w:kern w:val="0"/>
          <w:sz w:val="28"/>
          <w:szCs w:val="28"/>
          <w:shd w:val="clear" w:fill="FFFFFF"/>
          <w:lang w:val="en-US" w:eastAsia="zh-CN"/>
        </w:rPr>
        <w:t>95.96</w:t>
      </w:r>
      <w:r>
        <w:rPr>
          <w:rFonts w:hint="eastAsia" w:ascii="宋体" w:hAnsi="宋体" w:eastAsia="宋体" w:cs="宋体"/>
          <w:color w:val="auto"/>
          <w:kern w:val="0"/>
          <w:sz w:val="28"/>
          <w:szCs w:val="28"/>
          <w:shd w:val="clear" w:fill="FFFFFF"/>
        </w:rPr>
        <w:t>%，主要</w:t>
      </w:r>
      <w:r>
        <w:rPr>
          <w:rFonts w:hint="eastAsia" w:ascii="宋体" w:hAnsi="宋体" w:eastAsia="宋体" w:cs="宋体"/>
          <w:color w:val="auto"/>
          <w:kern w:val="0"/>
          <w:sz w:val="28"/>
          <w:szCs w:val="28"/>
          <w:shd w:val="clear" w:fill="FFFFFF"/>
          <w:lang w:eastAsia="zh-CN"/>
        </w:rPr>
        <w:t>为</w:t>
      </w:r>
      <w:r>
        <w:rPr>
          <w:rFonts w:hint="eastAsia" w:ascii="宋体" w:hAnsi="宋体" w:eastAsia="宋体" w:cs="宋体"/>
          <w:color w:val="auto"/>
          <w:kern w:val="0"/>
          <w:sz w:val="28"/>
          <w:szCs w:val="28"/>
          <w:shd w:val="clear" w:fill="FFFFFF"/>
        </w:rPr>
        <w:t>办公设备</w:t>
      </w:r>
      <w:r>
        <w:rPr>
          <w:rFonts w:hint="eastAsia" w:ascii="宋体" w:hAnsi="宋体" w:eastAsia="宋体" w:cs="宋体"/>
          <w:color w:val="auto"/>
          <w:kern w:val="0"/>
          <w:sz w:val="28"/>
          <w:szCs w:val="28"/>
          <w:shd w:val="clear" w:fill="FFFFFF"/>
          <w:lang w:eastAsia="zh-CN"/>
        </w:rPr>
        <w:t>、车辆、房屋</w:t>
      </w:r>
      <w:r>
        <w:rPr>
          <w:rFonts w:hint="eastAsia" w:ascii="宋体" w:hAnsi="宋体" w:eastAsia="宋体" w:cs="宋体"/>
          <w:color w:val="auto"/>
          <w:kern w:val="0"/>
          <w:sz w:val="28"/>
          <w:szCs w:val="28"/>
          <w:shd w:val="clear" w:fill="FFFFFF"/>
        </w:rPr>
        <w:t>。</w:t>
      </w:r>
      <w:r>
        <w:rPr>
          <w:rFonts w:hint="eastAsia" w:ascii="宋体" w:hAnsi="宋体" w:eastAsia="宋体" w:cs="宋体"/>
          <w:color w:val="auto"/>
          <w:sz w:val="28"/>
          <w:szCs w:val="2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四、部门整体支出绩效情况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shd w:val="clear" w:fill="FFFFFF"/>
        </w:rPr>
        <w:t>2021年，我局充分履行职责职能，严格执行各项管理制度，经济、社会等效益显著、社会公众满意度上升，较好地完成了全年工作目标。</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党风廉政建设深入推进。</w:t>
      </w:r>
      <w:r>
        <w:rPr>
          <w:rFonts w:hint="eastAsia" w:ascii="宋体" w:hAnsi="宋体" w:eastAsia="宋体" w:cs="宋体"/>
          <w:bCs/>
          <w:sz w:val="28"/>
          <w:szCs w:val="28"/>
          <w:lang w:eastAsia="zh-CN"/>
        </w:rPr>
        <w:t>召开党风廉政建设工作会议，开展</w:t>
      </w:r>
      <w:r>
        <w:rPr>
          <w:rFonts w:hint="eastAsia" w:ascii="宋体" w:hAnsi="宋体" w:eastAsia="宋体" w:cs="宋体"/>
          <w:bCs/>
          <w:sz w:val="28"/>
          <w:szCs w:val="28"/>
          <w:lang w:val="en-US" w:eastAsia="zh-CN"/>
        </w:rPr>
        <w:t>5次警示教育，开展违反中央八项规定精神和省委、市委“约法三章”问题专项整改，进行国家公职人员违规建私房自查自纠，组织党员干部职工到新邵县廉政文化教育基地进行廉政教育，进一步提高干部职工廉洁自律意识，提升作风效能，树立清正廉洁市场监管形象。</w:t>
      </w:r>
      <w:r>
        <w:rPr>
          <w:rFonts w:hint="eastAsia" w:ascii="宋体" w:hAnsi="宋体" w:eastAsia="宋体" w:cs="宋体"/>
          <w:bCs/>
          <w:sz w:val="28"/>
          <w:szCs w:val="28"/>
        </w:rPr>
        <w:t>严格执行中央八项规定精神和财经纪律，按照“政府要过紧日子”要求严把审核关，确保每一分钱都用在刀刃上。积极推进财务公开，让每一笔资金在阳光下运行。</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制度建设和能力建设不断强化。</w:t>
      </w:r>
      <w:r>
        <w:rPr>
          <w:rFonts w:hint="eastAsia" w:ascii="宋体" w:hAnsi="宋体" w:eastAsia="宋体" w:cs="宋体"/>
          <w:bCs/>
          <w:sz w:val="28"/>
          <w:szCs w:val="28"/>
        </w:rPr>
        <w:t>狠抓作风建设，打造过硬干部队伍。严格考勤，继续实行指纹签到考勤，促进队伍作风不断改进。狠抓学习培训，提高干部队伍素养。先后送干部职工到国家、省、市培训</w:t>
      </w:r>
      <w:r>
        <w:rPr>
          <w:rFonts w:hint="eastAsia" w:ascii="宋体" w:hAnsi="宋体" w:eastAsia="宋体" w:cs="宋体"/>
          <w:bCs/>
          <w:sz w:val="28"/>
          <w:szCs w:val="28"/>
          <w:lang w:val="en-US" w:eastAsia="zh-CN"/>
        </w:rPr>
        <w:t>20余</w:t>
      </w:r>
      <w:r>
        <w:rPr>
          <w:rFonts w:hint="eastAsia" w:ascii="宋体" w:hAnsi="宋体" w:eastAsia="宋体" w:cs="宋体"/>
          <w:bCs/>
          <w:sz w:val="28"/>
          <w:szCs w:val="28"/>
        </w:rPr>
        <w:t>人次，</w:t>
      </w:r>
      <w:r>
        <w:rPr>
          <w:rFonts w:hint="eastAsia" w:ascii="宋体" w:hAnsi="宋体" w:eastAsia="宋体" w:cs="宋体"/>
          <w:bCs/>
          <w:sz w:val="28"/>
          <w:szCs w:val="28"/>
          <w:lang w:eastAsia="zh-CN"/>
        </w:rPr>
        <w:t>邀请办案能手</w:t>
      </w:r>
      <w:r>
        <w:rPr>
          <w:rFonts w:hint="eastAsia" w:ascii="宋体" w:hAnsi="宋体" w:eastAsia="宋体" w:cs="宋体"/>
          <w:bCs/>
          <w:sz w:val="28"/>
          <w:szCs w:val="28"/>
        </w:rPr>
        <w:t>开展</w:t>
      </w:r>
      <w:r>
        <w:rPr>
          <w:rFonts w:hint="eastAsia" w:ascii="宋体" w:hAnsi="宋体" w:eastAsia="宋体" w:cs="宋体"/>
          <w:bCs/>
          <w:sz w:val="28"/>
          <w:szCs w:val="28"/>
          <w:lang w:eastAsia="zh-CN"/>
        </w:rPr>
        <w:t>法制</w:t>
      </w:r>
      <w:r>
        <w:rPr>
          <w:rFonts w:hint="eastAsia" w:ascii="宋体" w:hAnsi="宋体" w:eastAsia="宋体" w:cs="宋体"/>
          <w:bCs/>
          <w:sz w:val="28"/>
          <w:szCs w:val="28"/>
        </w:rPr>
        <w:t>培训</w:t>
      </w:r>
      <w:r>
        <w:rPr>
          <w:rFonts w:hint="eastAsia" w:ascii="宋体" w:hAnsi="宋体" w:eastAsia="宋体" w:cs="宋体"/>
          <w:bCs/>
          <w:sz w:val="28"/>
          <w:szCs w:val="28"/>
          <w:lang w:eastAsia="zh-CN"/>
        </w:rPr>
        <w:t>。</w:t>
      </w:r>
      <w:r>
        <w:rPr>
          <w:rFonts w:hint="eastAsia" w:ascii="宋体" w:hAnsi="宋体" w:eastAsia="宋体" w:cs="宋体"/>
          <w:bCs/>
          <w:sz w:val="28"/>
          <w:szCs w:val="28"/>
        </w:rPr>
        <w:t>同时，工青妇、退休干部等工作全面推进，注重务实创新，全力保障干部职工福利。</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宋体" w:hAnsi="宋体" w:eastAsia="宋体" w:cs="宋体"/>
          <w:color w:val="000000"/>
          <w:kern w:val="0"/>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着力推进交通问题顽瘴痼疾集中整治。</w:t>
      </w:r>
      <w:r>
        <w:rPr>
          <w:rFonts w:hint="eastAsia" w:ascii="宋体" w:hAnsi="宋体" w:eastAsia="宋体" w:cs="宋体"/>
          <w:sz w:val="28"/>
          <w:szCs w:val="28"/>
        </w:rPr>
        <w:t>组织各市监所人员对辖区1</w:t>
      </w:r>
      <w:r>
        <w:rPr>
          <w:rFonts w:hint="eastAsia" w:ascii="宋体" w:hAnsi="宋体" w:eastAsia="宋体" w:cs="宋体"/>
          <w:sz w:val="28"/>
          <w:szCs w:val="28"/>
          <w:lang w:val="en-US" w:eastAsia="zh-CN"/>
        </w:rPr>
        <w:t>0</w:t>
      </w:r>
      <w:r>
        <w:rPr>
          <w:rFonts w:hint="eastAsia" w:ascii="宋体" w:hAnsi="宋体" w:eastAsia="宋体" w:cs="宋体"/>
          <w:sz w:val="28"/>
          <w:szCs w:val="28"/>
        </w:rPr>
        <w:t>户电动车经营户进行排查摸底，重点检查</w:t>
      </w:r>
      <w:r>
        <w:rPr>
          <w:rFonts w:hint="eastAsia" w:ascii="宋体" w:hAnsi="宋体" w:eastAsia="宋体" w:cs="宋体"/>
          <w:color w:val="000000"/>
          <w:sz w:val="28"/>
          <w:szCs w:val="28"/>
        </w:rPr>
        <w:t>电动车销售中以次充好，以不合格产品冒充合格产品等违法行为，</w:t>
      </w:r>
      <w:r>
        <w:rPr>
          <w:rFonts w:hint="eastAsia" w:ascii="宋体" w:hAnsi="宋体" w:eastAsia="宋体" w:cs="宋体"/>
          <w:color w:val="000000"/>
          <w:kern w:val="0"/>
          <w:sz w:val="28"/>
          <w:szCs w:val="28"/>
        </w:rPr>
        <w:t>督促电动车经营者建立和完善索证索票、进货台账、质量承诺等可追溯监管制度。</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消费者权益保护不断加强。</w:t>
      </w:r>
      <w:r>
        <w:rPr>
          <w:rFonts w:hint="eastAsia" w:ascii="宋体" w:hAnsi="宋体" w:eastAsia="宋体" w:cs="宋体"/>
          <w:sz w:val="28"/>
          <w:szCs w:val="28"/>
        </w:rPr>
        <w:t>加大投诉举报处置力度，通过全国12315互联网平台、消费者来电、来访等渠道共受理投诉举报</w:t>
      </w:r>
      <w:r>
        <w:rPr>
          <w:rFonts w:hint="eastAsia" w:ascii="宋体" w:hAnsi="宋体" w:eastAsia="宋体" w:cs="宋体"/>
          <w:sz w:val="28"/>
          <w:szCs w:val="28"/>
          <w:lang w:val="en-US" w:eastAsia="zh-CN"/>
        </w:rPr>
        <w:t>832</w:t>
      </w:r>
      <w:r>
        <w:rPr>
          <w:rFonts w:hint="eastAsia" w:ascii="宋体" w:hAnsi="宋体" w:eastAsia="宋体" w:cs="宋体"/>
          <w:sz w:val="28"/>
          <w:szCs w:val="28"/>
        </w:rPr>
        <w:t>件，</w:t>
      </w:r>
      <w:r>
        <w:rPr>
          <w:rFonts w:hint="eastAsia" w:ascii="宋体" w:hAnsi="宋体" w:eastAsia="宋体" w:cs="宋体"/>
          <w:sz w:val="28"/>
          <w:szCs w:val="28"/>
          <w:lang w:eastAsia="zh-CN"/>
        </w:rPr>
        <w:t>截至目前</w:t>
      </w:r>
      <w:r>
        <w:rPr>
          <w:rFonts w:hint="eastAsia" w:ascii="宋体" w:hAnsi="宋体" w:eastAsia="宋体" w:cs="宋体"/>
          <w:sz w:val="28"/>
          <w:szCs w:val="28"/>
        </w:rPr>
        <w:t>已办结</w:t>
      </w:r>
      <w:r>
        <w:rPr>
          <w:rFonts w:hint="eastAsia" w:ascii="宋体" w:hAnsi="宋体" w:eastAsia="宋体" w:cs="宋体"/>
          <w:sz w:val="28"/>
          <w:szCs w:val="28"/>
          <w:lang w:val="en-US" w:eastAsia="zh-CN"/>
        </w:rPr>
        <w:t>727</w:t>
      </w:r>
      <w:r>
        <w:rPr>
          <w:rFonts w:hint="eastAsia" w:ascii="宋体" w:hAnsi="宋体" w:eastAsia="宋体" w:cs="宋体"/>
          <w:sz w:val="28"/>
          <w:szCs w:val="28"/>
        </w:rPr>
        <w:t>件，还有</w:t>
      </w:r>
      <w:r>
        <w:rPr>
          <w:rFonts w:hint="eastAsia" w:ascii="宋体" w:hAnsi="宋体" w:eastAsia="宋体" w:cs="宋体"/>
          <w:sz w:val="28"/>
          <w:szCs w:val="28"/>
          <w:lang w:val="en-US" w:eastAsia="zh-CN"/>
        </w:rPr>
        <w:t>105</w:t>
      </w:r>
      <w:r>
        <w:rPr>
          <w:rFonts w:hint="eastAsia" w:ascii="宋体" w:hAnsi="宋体" w:eastAsia="宋体" w:cs="宋体"/>
          <w:sz w:val="28"/>
          <w:szCs w:val="28"/>
        </w:rPr>
        <w:t>件正在办理中。</w:t>
      </w:r>
      <w:r>
        <w:rPr>
          <w:rFonts w:hint="eastAsia" w:ascii="宋体" w:hAnsi="宋体" w:eastAsia="宋体" w:cs="宋体"/>
          <w:sz w:val="28"/>
          <w:szCs w:val="28"/>
          <w:lang w:eastAsia="zh-CN"/>
        </w:rPr>
        <w:t>今</w:t>
      </w:r>
      <w:r>
        <w:rPr>
          <w:rFonts w:hint="eastAsia" w:ascii="宋体" w:hAnsi="宋体" w:eastAsia="宋体" w:cs="宋体"/>
          <w:sz w:val="28"/>
          <w:szCs w:val="28"/>
        </w:rPr>
        <w:t>年以来，我局12315工作多次在市局12315效能评估评价量化评分中获得表扬，并获得2020年度市12315效能评估评价量化评分第一名。</w:t>
      </w:r>
      <w:r>
        <w:rPr>
          <w:rFonts w:hint="eastAsia" w:ascii="宋体" w:hAnsi="宋体" w:eastAsia="宋体" w:cs="宋体"/>
          <w:sz w:val="28"/>
          <w:szCs w:val="28"/>
          <w:lang w:val="en-US" w:eastAsia="zh-CN"/>
        </w:rPr>
        <w:t>举办3.15国际消费者权益日暨诚信教育系列活动，</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获</w:t>
      </w:r>
      <w:r>
        <w:rPr>
          <w:rFonts w:hint="eastAsia" w:ascii="宋体" w:hAnsi="宋体" w:eastAsia="宋体" w:cs="宋体"/>
          <w:sz w:val="28"/>
          <w:szCs w:val="28"/>
        </w:rPr>
        <w:t>邵阳市“诚信经营·放心消费”市级示范店</w:t>
      </w:r>
      <w:r>
        <w:rPr>
          <w:rFonts w:hint="eastAsia" w:ascii="宋体" w:hAnsi="宋体" w:eastAsia="宋体" w:cs="宋体"/>
          <w:sz w:val="28"/>
          <w:szCs w:val="28"/>
          <w:lang w:eastAsia="zh-CN"/>
        </w:rPr>
        <w:t>称号</w:t>
      </w:r>
      <w:r>
        <w:rPr>
          <w:rFonts w:hint="eastAsia" w:ascii="宋体" w:hAnsi="宋体" w:eastAsia="宋体" w:cs="宋体"/>
          <w:sz w:val="28"/>
          <w:szCs w:val="28"/>
        </w:rPr>
        <w:t>2家</w:t>
      </w:r>
      <w:r>
        <w:rPr>
          <w:rFonts w:hint="eastAsia" w:ascii="宋体" w:hAnsi="宋体" w:eastAsia="宋体" w:cs="宋体"/>
          <w:sz w:val="28"/>
          <w:szCs w:val="28"/>
          <w:lang w:eastAsia="zh-CN"/>
        </w:rPr>
        <w:t>单位、</w:t>
      </w:r>
      <w:r>
        <w:rPr>
          <w:rFonts w:hint="eastAsia" w:ascii="宋体" w:hAnsi="宋体" w:eastAsia="宋体" w:cs="宋体"/>
          <w:sz w:val="28"/>
          <w:szCs w:val="28"/>
        </w:rPr>
        <w:t>区级示范店称号</w:t>
      </w:r>
      <w:r>
        <w:rPr>
          <w:rFonts w:hint="eastAsia" w:ascii="宋体" w:hAnsi="宋体" w:eastAsia="宋体" w:cs="宋体"/>
          <w:sz w:val="28"/>
          <w:szCs w:val="28"/>
          <w:lang w:val="en-US" w:eastAsia="zh-CN"/>
        </w:rPr>
        <w:t>9家单位授牌。6月21日，北塔区开展诚信经营示范店创建主题实践活动，进一步深化全国文明城市创建，营造公平有序的市场环境和良好的消费环境。</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5、</w:t>
      </w:r>
      <w:r>
        <w:rPr>
          <w:rFonts w:hint="eastAsia" w:ascii="宋体" w:hAnsi="宋体" w:eastAsia="宋体" w:cs="宋体"/>
          <w:b/>
          <w:sz w:val="28"/>
          <w:szCs w:val="28"/>
        </w:rPr>
        <w:t>信用监管水平全面提升。</w:t>
      </w:r>
      <w:r>
        <w:rPr>
          <w:rFonts w:hint="eastAsia" w:ascii="宋体" w:hAnsi="宋体" w:eastAsia="宋体" w:cs="宋体"/>
          <w:sz w:val="28"/>
          <w:szCs w:val="28"/>
        </w:rPr>
        <w:t>紧紧围绕社会信用体系建设这个中心，突出市场主体年报，推动信息公示，强化信用监管，实行联合惩戒。录入年报2776户，企业年报率95%，农民专业合作社年报率60.98%，个体户年报率75.87%。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五、综合评价情况及评价结论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auto"/>
          <w:kern w:val="0"/>
          <w:sz w:val="28"/>
          <w:szCs w:val="28"/>
          <w:shd w:val="clear" w:fill="FFFFFF"/>
          <w:lang w:val="en-US" w:eastAsia="zh-CN"/>
        </w:rPr>
        <w:t>97</w:t>
      </w:r>
      <w:r>
        <w:rPr>
          <w:rFonts w:hint="eastAsia" w:ascii="宋体" w:hAnsi="宋体" w:eastAsia="宋体" w:cs="宋体"/>
          <w:color w:val="auto"/>
          <w:kern w:val="0"/>
          <w:sz w:val="28"/>
          <w:szCs w:val="28"/>
          <w:shd w:val="clear" w:fill="FFFFFF"/>
        </w:rPr>
        <w:t>分，自评</w:t>
      </w:r>
      <w:r>
        <w:rPr>
          <w:rFonts w:hint="eastAsia" w:ascii="宋体" w:hAnsi="宋体" w:eastAsia="宋体" w:cs="宋体"/>
          <w:color w:val="auto"/>
          <w:kern w:val="0"/>
          <w:sz w:val="28"/>
          <w:szCs w:val="28"/>
          <w:shd w:val="clear" w:fill="FFFFFF"/>
          <w:lang w:eastAsia="zh-CN"/>
        </w:rPr>
        <w:t>结果为</w:t>
      </w:r>
      <w:r>
        <w:rPr>
          <w:rFonts w:hint="eastAsia" w:ascii="宋体" w:hAnsi="宋体" w:eastAsia="宋体" w:cs="宋体"/>
          <w:color w:val="auto"/>
          <w:kern w:val="0"/>
          <w:sz w:val="28"/>
          <w:szCs w:val="28"/>
          <w:shd w:val="clear" w:fill="FFFFFF"/>
          <w:lang w:val="en-US" w:eastAsia="zh-CN"/>
        </w:rPr>
        <w:t>“良好”</w:t>
      </w:r>
      <w:r>
        <w:rPr>
          <w:rFonts w:hint="eastAsia" w:ascii="宋体" w:hAnsi="宋体" w:eastAsia="宋体" w:cs="宋体"/>
          <w:color w:val="auto"/>
          <w:kern w:val="0"/>
          <w:sz w:val="28"/>
          <w:szCs w:val="28"/>
          <w:shd w:val="clear" w:fill="FFFFFF"/>
        </w:rPr>
        <w:t>。</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jc w:val="left"/>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存在的问题及原因分析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内控制度需进一步完善，随着资金管理改革的进一步推进，我单位内部机构进行了相应的优化，建立健全了财务管理制度、固定资产管理制度、费用报销规程等制度，但仍需进一步强化财务约束监督体制。</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leftChars="0" w:right="0" w:firstLine="0" w:firstLineChars="0"/>
        <w:jc w:val="left"/>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下一步改进措施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8"/>
          <w:szCs w:val="28"/>
        </w:rPr>
      </w:pPr>
      <w:bookmarkStart w:id="0" w:name="RANGE!A1:H22"/>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进一步加强项目资金管理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进一步提高绩效管理水平</w:t>
      </w:r>
    </w:p>
    <w:p>
      <w:pPr>
        <w:pStyle w:val="2"/>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加强预算执行的准确性，开展好支出绩效管理工作，运用好绩效评价结果，不断提升绩效管理水平。</w:t>
      </w: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1FBA9"/>
    <w:multiLevelType w:val="singleLevel"/>
    <w:tmpl w:val="C661FBA9"/>
    <w:lvl w:ilvl="0" w:tentative="0">
      <w:start w:val="3"/>
      <w:numFmt w:val="decimal"/>
      <w:lvlText w:val="%1."/>
      <w:lvlJc w:val="left"/>
      <w:pPr>
        <w:tabs>
          <w:tab w:val="left" w:pos="312"/>
        </w:tabs>
      </w:pPr>
    </w:lvl>
  </w:abstractNum>
  <w:abstractNum w:abstractNumId="1">
    <w:nsid w:val="E64064A7"/>
    <w:multiLevelType w:val="singleLevel"/>
    <w:tmpl w:val="E64064A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DQ2MTVhMjBmNWVkNDdmODUyYjIyYmJhNjY4YWMifQ=="/>
  </w:docVars>
  <w:rsids>
    <w:rsidRoot w:val="00000000"/>
    <w:rsid w:val="0212546F"/>
    <w:rsid w:val="02180DF9"/>
    <w:rsid w:val="021E1C65"/>
    <w:rsid w:val="04A72784"/>
    <w:rsid w:val="09D41128"/>
    <w:rsid w:val="0B3554C5"/>
    <w:rsid w:val="0BA61872"/>
    <w:rsid w:val="0C195395"/>
    <w:rsid w:val="133B250C"/>
    <w:rsid w:val="13CD0E0F"/>
    <w:rsid w:val="13E23584"/>
    <w:rsid w:val="17400AAE"/>
    <w:rsid w:val="178F7340"/>
    <w:rsid w:val="1A501008"/>
    <w:rsid w:val="1D323FBF"/>
    <w:rsid w:val="1EAC476E"/>
    <w:rsid w:val="272D447F"/>
    <w:rsid w:val="2D421069"/>
    <w:rsid w:val="2DFC6752"/>
    <w:rsid w:val="325A6901"/>
    <w:rsid w:val="34CA6D97"/>
    <w:rsid w:val="3A3827CC"/>
    <w:rsid w:val="3A9C6198"/>
    <w:rsid w:val="3AE301EC"/>
    <w:rsid w:val="3E48034E"/>
    <w:rsid w:val="45002F28"/>
    <w:rsid w:val="45AD0E01"/>
    <w:rsid w:val="466624C7"/>
    <w:rsid w:val="47265666"/>
    <w:rsid w:val="49444348"/>
    <w:rsid w:val="4BE0689A"/>
    <w:rsid w:val="4D761807"/>
    <w:rsid w:val="4F7D59F7"/>
    <w:rsid w:val="4F8A350E"/>
    <w:rsid w:val="5311540D"/>
    <w:rsid w:val="55164266"/>
    <w:rsid w:val="561E054E"/>
    <w:rsid w:val="58773E14"/>
    <w:rsid w:val="5B932E2E"/>
    <w:rsid w:val="5BA55220"/>
    <w:rsid w:val="5C1A722B"/>
    <w:rsid w:val="5CD60092"/>
    <w:rsid w:val="5D0905C7"/>
    <w:rsid w:val="5E512226"/>
    <w:rsid w:val="62891725"/>
    <w:rsid w:val="62F361ED"/>
    <w:rsid w:val="63F07588"/>
    <w:rsid w:val="656515D6"/>
    <w:rsid w:val="6BB74FE9"/>
    <w:rsid w:val="6BD8530C"/>
    <w:rsid w:val="72116CCE"/>
    <w:rsid w:val="77D45F4A"/>
    <w:rsid w:val="7DB50DE3"/>
    <w:rsid w:val="7EF96A16"/>
    <w:rsid w:val="7F7B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Normal Indent"/>
    <w:basedOn w:val="1"/>
    <w:unhideWhenUsed/>
    <w:qFormat/>
    <w:uiPriority w:val="0"/>
    <w:pPr>
      <w:ind w:firstLine="88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FollowedHyperlink"/>
    <w:basedOn w:val="9"/>
    <w:qFormat/>
    <w:uiPriority w:val="0"/>
    <w:rPr>
      <w:color w:val="444444"/>
      <w:u w:val="none"/>
    </w:rPr>
  </w:style>
  <w:style w:type="character" w:styleId="12">
    <w:name w:val="Hyperlink"/>
    <w:basedOn w:val="9"/>
    <w:qFormat/>
    <w:uiPriority w:val="0"/>
    <w:rPr>
      <w:color w:val="444444"/>
      <w:u w:val="none"/>
    </w:rPr>
  </w:style>
  <w:style w:type="character" w:customStyle="1" w:styleId="13">
    <w:name w:val="gai"/>
    <w:basedOn w:val="9"/>
    <w:qFormat/>
    <w:uiPriority w:val="0"/>
  </w:style>
  <w:style w:type="character" w:customStyle="1" w:styleId="14">
    <w:name w:val="gai1"/>
    <w:basedOn w:val="9"/>
    <w:qFormat/>
    <w:uiPriority w:val="0"/>
  </w:style>
  <w:style w:type="character" w:customStyle="1" w:styleId="15">
    <w:name w:val="gai2"/>
    <w:basedOn w:val="9"/>
    <w:qFormat/>
    <w:uiPriority w:val="0"/>
  </w:style>
  <w:style w:type="character" w:customStyle="1" w:styleId="16">
    <w:name w:val="gai3"/>
    <w:basedOn w:val="9"/>
    <w:qFormat/>
    <w:uiPriority w:val="0"/>
  </w:style>
  <w:style w:type="character" w:customStyle="1" w:styleId="17">
    <w:name w:val="gai4"/>
    <w:basedOn w:val="9"/>
    <w:qFormat/>
    <w:uiPriority w:val="0"/>
  </w:style>
  <w:style w:type="character" w:customStyle="1" w:styleId="18">
    <w:name w:val="you"/>
    <w:basedOn w:val="9"/>
    <w:qFormat/>
    <w:uiPriority w:val="0"/>
  </w:style>
  <w:style w:type="character" w:customStyle="1" w:styleId="19">
    <w:name w:val="info-valid"/>
    <w:basedOn w:val="9"/>
    <w:qFormat/>
    <w:uiPriority w:val="0"/>
    <w:rPr>
      <w:color w:val="444444"/>
    </w:rPr>
  </w:style>
  <w:style w:type="character" w:customStyle="1" w:styleId="20">
    <w:name w:val="tit2"/>
    <w:basedOn w:val="9"/>
    <w:qFormat/>
    <w:uiPriority w:val="0"/>
    <w:rPr>
      <w:color w:val="1D0000"/>
      <w:sz w:val="33"/>
      <w:szCs w:val="33"/>
    </w:rPr>
  </w:style>
  <w:style w:type="character" w:customStyle="1" w:styleId="21">
    <w:name w:val="tianqi"/>
    <w:basedOn w:val="9"/>
    <w:qFormat/>
    <w:uiPriority w:val="0"/>
  </w:style>
  <w:style w:type="character" w:customStyle="1" w:styleId="22">
    <w:name w:val="sjzs"/>
    <w:basedOn w:val="9"/>
    <w:qFormat/>
    <w:uiPriority w:val="0"/>
    <w:rPr>
      <w:sz w:val="27"/>
      <w:szCs w:val="27"/>
    </w:rPr>
  </w:style>
  <w:style w:type="character" w:customStyle="1" w:styleId="23">
    <w:name w:val="quanp"/>
    <w:basedOn w:val="9"/>
    <w:qFormat/>
    <w:uiPriority w:val="0"/>
    <w:rPr>
      <w:color w:val="FFFFFF"/>
      <w:shd w:val="clear" w:fill="7CB8FE"/>
    </w:rPr>
  </w:style>
  <w:style w:type="character" w:customStyle="1" w:styleId="24">
    <w:name w:val="lname"/>
    <w:basedOn w:val="9"/>
    <w:qFormat/>
    <w:uiPriority w:val="0"/>
    <w:rPr>
      <w:color w:val="000000"/>
      <w:sz w:val="30"/>
      <w:szCs w:val="30"/>
    </w:rPr>
  </w:style>
  <w:style w:type="character" w:customStyle="1" w:styleId="25">
    <w:name w:val="first-child4"/>
    <w:basedOn w:val="9"/>
    <w:qFormat/>
    <w:uiPriority w:val="0"/>
    <w:rPr>
      <w:color w:val="BD1B09"/>
    </w:rPr>
  </w:style>
  <w:style w:type="character" w:customStyle="1" w:styleId="26">
    <w:name w:val="first-child5"/>
    <w:basedOn w:val="9"/>
    <w:qFormat/>
    <w:uiPriority w:val="0"/>
    <w:rPr>
      <w:color w:val="878787"/>
      <w:sz w:val="36"/>
      <w:szCs w:val="36"/>
      <w:shd w:val="clear" w:fill="FFFFFF"/>
    </w:rPr>
  </w:style>
  <w:style w:type="character" w:customStyle="1" w:styleId="27">
    <w:name w:val="ldjs"/>
    <w:basedOn w:val="9"/>
    <w:qFormat/>
    <w:uiPriority w:val="0"/>
    <w:rPr>
      <w:color w:val="666666"/>
      <w:sz w:val="24"/>
      <w:szCs w:val="24"/>
    </w:rPr>
  </w:style>
  <w:style w:type="character" w:customStyle="1" w:styleId="28">
    <w:name w:val="quanp2"/>
    <w:basedOn w:val="9"/>
    <w:qFormat/>
    <w:uiPriority w:val="0"/>
    <w:rPr>
      <w:color w:val="FFFFFF"/>
      <w:sz w:val="0"/>
      <w:szCs w:val="0"/>
      <w:shd w:val="clear" w:fill="7CB8FE"/>
    </w:rPr>
  </w:style>
  <w:style w:type="character" w:customStyle="1" w:styleId="29">
    <w:name w:val="jiaoluo"/>
    <w:basedOn w:val="9"/>
    <w:qFormat/>
    <w:uiPriority w:val="0"/>
  </w:style>
  <w:style w:type="character" w:customStyle="1" w:styleId="30">
    <w:name w:val="last3"/>
    <w:basedOn w:val="9"/>
    <w:qFormat/>
    <w:uiPriority w:val="0"/>
  </w:style>
  <w:style w:type="character" w:customStyle="1" w:styleId="31">
    <w:name w:val="last4"/>
    <w:basedOn w:val="9"/>
    <w:qFormat/>
    <w:uiPriority w:val="0"/>
  </w:style>
  <w:style w:type="character" w:customStyle="1" w:styleId="32">
    <w:name w:val="fanhui"/>
    <w:basedOn w:val="9"/>
    <w:qFormat/>
    <w:uiPriority w:val="0"/>
    <w:rPr>
      <w:color w:val="FFFFFF"/>
      <w:sz w:val="24"/>
      <w:szCs w:val="24"/>
    </w:rPr>
  </w:style>
  <w:style w:type="character" w:customStyle="1" w:styleId="33">
    <w:name w:val="jiaoluo2"/>
    <w:basedOn w:val="9"/>
    <w:qFormat/>
    <w:uiPriority w:val="0"/>
  </w:style>
  <w:style w:type="character" w:customStyle="1" w:styleId="34">
    <w:name w:val="zuo"/>
    <w:basedOn w:val="9"/>
    <w:qFormat/>
    <w:uiPriority w:val="0"/>
  </w:style>
  <w:style w:type="character" w:customStyle="1" w:styleId="35">
    <w:name w:val="dcs"/>
    <w:basedOn w:val="9"/>
    <w:qFormat/>
    <w:uiPriority w:val="0"/>
    <w:rPr>
      <w:color w:val="BD1B09"/>
    </w:rPr>
  </w:style>
  <w:style w:type="character" w:customStyle="1" w:styleId="36">
    <w:name w:val="time"/>
    <w:basedOn w:val="9"/>
    <w:qFormat/>
    <w:uiPriority w:val="0"/>
    <w:rPr>
      <w:color w:val="999999"/>
    </w:rPr>
  </w:style>
  <w:style w:type="character" w:customStyle="1" w:styleId="37">
    <w:name w:val="time1"/>
    <w:basedOn w:val="9"/>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6700</Words>
  <Characters>7068</Characters>
  <Lines>0</Lines>
  <Paragraphs>0</Paragraphs>
  <TotalTime>14</TotalTime>
  <ScaleCrop>false</ScaleCrop>
  <LinksUpToDate>false</LinksUpToDate>
  <CharactersWithSpaces>7270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2022-10-14T00:50:19Z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2F54F18A2CE84DADA1B21E746E2F1685</vt:lpwstr>
  </property>
</Properties>
</file>