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部门整体支出绩效目标申报表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   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 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填报单位（盖章）：　　　　时间：　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　　金额单位：万元</w:t>
      </w:r>
    </w:p>
    <w:tbl>
      <w:tblPr>
        <w:tblStyle w:val="4"/>
        <w:tblpPr w:leftFromText="180" w:rightFromText="180" w:vertAnchor="text" w:horzAnchor="page" w:tblpX="1475" w:tblpY="177"/>
        <w:tblOverlap w:val="never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758"/>
        <w:gridCol w:w="758"/>
        <w:gridCol w:w="759"/>
        <w:gridCol w:w="760"/>
        <w:gridCol w:w="760"/>
        <w:gridCol w:w="760"/>
        <w:gridCol w:w="760"/>
        <w:gridCol w:w="760"/>
        <w:gridCol w:w="816"/>
        <w:gridCol w:w="171"/>
        <w:gridCol w:w="720"/>
        <w:gridCol w:w="1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7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邵阳市北塔区市场监督管理局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实有人数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单位预算绩效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管理联系人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龚燕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6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5699208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概述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192" w:line="440" w:lineRule="atLeast"/>
              <w:ind w:right="300" w:firstLine="210" w:firstLineChars="1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负责市场综合监督管理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负责全区各类市场主体统一登记注册。指导各类企业（包括授权范围内的外商投资企业）、农民专业合作社和从事经营活动的单位、个体工商户以及外国（地区）企业常驻代表机构等市场的主体的登记注册工作。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组织和指导全区市场监管综合执法工作。指导全区市场监管综合执法队伍整合和建设，加强市场监督管理队伍建设和业务培训，推动实行统一的市场监管。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反垄断执法调查工作。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负责监督管理市场秩序。依法监督管理市场交易、网络商品交易及有关服务的行为。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、负责宏观质量管理。贯彻国家质量发展的有关政策，拟订推进质量发展战略的政策措施并组织实施。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、负责产品质量安全监督管理。管理产品质量安全风险监控、全区监督抽查工作。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负责特种设备安全监督管理。综合管理特种设备安全监察、监督工作。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、负责食品安全监督管理综合协调。组织制定食品安全有关政策并组织实施。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、负责食品安全监督管理。建立覆盖食品生产、流通、消费全过程的监督检查制度和隐患排查治理机制并组织实施，防范区域性、系统性食品安全风险。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11、负责统一管理计量工作。推行国家法定计量单位和组织执行国家计量制度，依职责管理计量器具及量值传递和比对工作。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12、负责统一管理标准化工作。承担地方标准的立项、编号和发布工作，指导开展标准化试点示范工作。13、负责统一管理检验检测和认证认可工作。 14、负责市场监督管理、知识产权领域科技和信息化建设、新闻宣传、对外交流与合作。15、负责实施知识产权战略，推进知识产权强区建设。制定实施知识产权创造、保护、运用的政策和措施。16、负责保护知识产权。落实严格保护商标、专利、原产地地理标志等相关工作，负责知识产权保护体系建设，负责指导商标、专利执法工作。17、负责组织开展有关服务领域消费维权工作，查处制售假冒伪劣商品等违法行为，指导消费者咨询、申诉、举报受理、处理和网络体系建设等工作，保护经营者、消费者合法权益。18、负责监督实施药品（含中药、民族药）和医疗器械和化妆品安全监督管理。 19、负责组织实施药品、医疗器械和化妆品监督检查。依规定依法查处药品、医疗器械和化妆品经营、生产、使用以及互联网销售第三方平台违法行为。依职责组织指导查处其它环节违法行为。    20、完成区委、区政府交办的其他任务。</w:t>
            </w:r>
          </w:p>
          <w:p>
            <w:pPr>
              <w:widowControl/>
              <w:shd w:val="clear" w:color="auto" w:fill="FFFFFF"/>
              <w:spacing w:after="192" w:line="440" w:lineRule="atLeast"/>
              <w:ind w:right="300" w:firstLine="210" w:firstLineChars="100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年度收入预算（万元）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年度支出预算（万元）</w:t>
            </w:r>
          </w:p>
        </w:tc>
        <w:tc>
          <w:tcPr>
            <w:tcW w:w="318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三公经费预算支出（万元）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6" w:hRule="atLeast"/>
        </w:trPr>
        <w:tc>
          <w:tcPr>
            <w:tcW w:w="9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296.11     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296.11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193.11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296.11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接待费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5.5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车运行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和购置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因公出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国(境)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整体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</w:t>
            </w:r>
          </w:p>
        </w:tc>
        <w:tc>
          <w:tcPr>
            <w:tcW w:w="850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在今年收支预算内，确保完成以下整体目标：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1、根据食品安全风险监测计划开展食品安全风险监测工作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2、进行药品、医疗器械、保健食品广告内容的监测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3、进行药品互联网销售监督管理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4、组织开展相关质量抽验并发布质量公告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部门整体支出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指标内容</w:t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1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严格按照市局文件中强调的“全市各级抽检的食用农产品应包含指定的品种和检验项目，并且对列入指定品种的食用农产品，抽样批次不得少于总抽样批次的50%，检验项目应包含指定的项目。”的要求进行抽样送检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参照省、市局下发的农产品抽验品种目录和市局下达我局的农产品抽验任务，按月做好农产品抽验工作. 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进行抽样送检，对辖区内经营户进行了抽检，其中禽畜肉类产品抽样，水果类产品抽样，蔬菜类产品抽样，水产品，且指定品种抽样批次大于50％，检验项目符合规定要求。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价股审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核意见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审核人：   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股室负责人签字：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年 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68" w:afterAutospacing="0"/>
        <w:ind w:right="0" w:firstLine="1260" w:firstLineChars="60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填报人：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联系电话：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1091D"/>
    <w:rsid w:val="150528DF"/>
    <w:rsid w:val="2526458A"/>
    <w:rsid w:val="2A827921"/>
    <w:rsid w:val="36DF157D"/>
    <w:rsid w:val="402D78D5"/>
    <w:rsid w:val="4DE1091D"/>
    <w:rsid w:val="5B052957"/>
    <w:rsid w:val="7659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2020-07-08T07:20:00Z</dcterms:created>
  <dc:creator>糖果</dc:creator>
  <cp:lastModifiedBy>情殇</cp:lastModifiedBy>
  <cp:lastPrinted>2020-07-17T02:22:00Z</cp:lastPrinted>
  <dcterms:modified xsi:type="dcterms:W3CDTF">2020-07-17T09:26:49Z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