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0" w:line="288" w:lineRule="auto"/>
        <w:jc w:val="center"/>
        <w:outlineLvl w:val="0"/>
        <w:rPr>
          <w:rFonts w:ascii="方正小标宋简体" w:hAnsi="方正小标宋简体" w:eastAsia="方正小标宋简体" w:cs="方正小标宋简体"/>
          <w:b/>
          <w:bCs/>
          <w:sz w:val="44"/>
          <w:szCs w:val="44"/>
        </w:rPr>
      </w:pPr>
    </w:p>
    <w:p>
      <w:pPr>
        <w:spacing w:after="500" w:line="288" w:lineRule="auto"/>
        <w:jc w:val="center"/>
        <w:outlineLvl w:val="0"/>
        <w:rPr>
          <w:rFonts w:ascii="方正小标宋简体" w:hAnsi="方正小标宋简体" w:eastAsia="方正小标宋简体" w:cs="方正小标宋简体"/>
          <w:b/>
          <w:bCs/>
          <w:sz w:val="44"/>
          <w:szCs w:val="44"/>
        </w:rPr>
      </w:pPr>
    </w:p>
    <w:p>
      <w:pPr>
        <w:spacing w:line="600" w:lineRule="exact"/>
        <w:jc w:val="center"/>
        <w:rPr>
          <w:rFonts w:ascii="仿宋" w:hAnsi="仿宋" w:eastAsia="方正小标宋简体" w:cs="方正小标宋简体"/>
          <w:b/>
          <w:bCs/>
          <w:sz w:val="52"/>
          <w:szCs w:val="52"/>
        </w:rPr>
      </w:pPr>
      <w:r>
        <w:rPr>
          <w:rFonts w:hint="eastAsia" w:ascii="仿宋" w:hAnsi="仿宋" w:eastAsia="方正小标宋简体" w:cs="方正小标宋简体"/>
          <w:b/>
          <w:bCs/>
          <w:sz w:val="52"/>
          <w:szCs w:val="52"/>
        </w:rPr>
        <w:t>绩效评价报告</w:t>
      </w:r>
    </w:p>
    <w:p>
      <w:pPr>
        <w:ind w:firstLine="480"/>
      </w:pPr>
    </w:p>
    <w:p>
      <w:pPr>
        <w:ind w:firstLine="480"/>
      </w:pPr>
    </w:p>
    <w:p>
      <w:pPr>
        <w:ind w:firstLine="480"/>
      </w:pPr>
    </w:p>
    <w:p>
      <w:pPr>
        <w:rPr>
          <w:rFonts w:eastAsia="仿宋_GB2312"/>
          <w:sz w:val="32"/>
          <w:szCs w:val="32"/>
          <w:u w:val="single"/>
        </w:rPr>
      </w:pPr>
    </w:p>
    <w:tbl>
      <w:tblPr>
        <w:tblStyle w:val="9"/>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ascii="仿宋" w:hAnsi="仿宋" w:eastAsia="仿宋" w:cs="仿宋"/>
                <w:b/>
                <w:bCs/>
                <w:sz w:val="32"/>
                <w:szCs w:val="32"/>
              </w:rPr>
              <w:t>项目名称：</w:t>
            </w:r>
          </w:p>
        </w:tc>
        <w:tc>
          <w:tcPr>
            <w:tcW w:w="5852" w:type="dxa"/>
            <w:tcBorders>
              <w:top w:val="nil"/>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北塔区残疾人联合会儿童康复训练设备采购项目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项目单位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委托单位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评价</w:t>
            </w:r>
            <w:r>
              <w:rPr>
                <w:rFonts w:hint="eastAsia" w:ascii="仿宋" w:hAnsi="仿宋" w:eastAsia="仿宋" w:cs="仿宋"/>
                <w:b/>
                <w:bCs/>
                <w:sz w:val="32"/>
                <w:szCs w:val="32"/>
              </w:rPr>
              <w:t>机构：</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湖南骏新联合会计师事务所（普通合伙）</w:t>
            </w:r>
          </w:p>
        </w:tc>
      </w:tr>
    </w:tbl>
    <w:p>
      <w:pPr>
        <w:ind w:firstLine="480"/>
      </w:pPr>
    </w:p>
    <w:p>
      <w:pPr>
        <w:ind w:firstLine="480"/>
      </w:pPr>
    </w:p>
    <w:p>
      <w:pPr>
        <w:ind w:firstLine="321" w:firstLineChars="100"/>
        <w:jc w:val="center"/>
        <w:rPr>
          <w:rFonts w:ascii="仿宋" w:hAnsi="仿宋" w:eastAsia="仿宋" w:cs="仿宋"/>
          <w:b/>
          <w:bCs/>
          <w:sz w:val="32"/>
          <w:szCs w:val="32"/>
        </w:rPr>
      </w:pPr>
    </w:p>
    <w:p>
      <w:pPr>
        <w:ind w:firstLine="321" w:firstLineChars="100"/>
        <w:jc w:val="center"/>
        <w:rPr>
          <w:rFonts w:ascii="仿宋" w:hAnsi="仿宋" w:eastAsia="仿宋" w:cs="仿宋"/>
          <w:b/>
          <w:bCs/>
          <w:sz w:val="32"/>
          <w:szCs w:val="32"/>
        </w:rPr>
      </w:pPr>
    </w:p>
    <w:p>
      <w:pPr>
        <w:ind w:firstLine="321" w:firstLineChars="100"/>
        <w:jc w:val="center"/>
        <w:rPr>
          <w:rFonts w:ascii="仿宋" w:hAnsi="仿宋" w:eastAsia="仿宋" w:cs="仿宋"/>
          <w:b/>
          <w:bCs/>
          <w:sz w:val="32"/>
          <w:szCs w:val="32"/>
        </w:rPr>
      </w:pPr>
    </w:p>
    <w:p>
      <w:pPr>
        <w:ind w:firstLine="321" w:firstLineChars="100"/>
        <w:jc w:val="center"/>
      </w:pPr>
      <w:r>
        <w:rPr>
          <w:rFonts w:hint="eastAsia" w:ascii="仿宋" w:hAnsi="仿宋" w:eastAsia="仿宋" w:cs="仿宋"/>
          <w:b/>
          <w:bCs/>
          <w:sz w:val="32"/>
          <w:szCs w:val="32"/>
        </w:rPr>
        <w:t>二○二</w:t>
      </w:r>
      <w:r>
        <w:rPr>
          <w:rFonts w:hint="eastAsia" w:cs="仿宋"/>
          <w:b/>
          <w:bCs/>
          <w:sz w:val="32"/>
          <w:szCs w:val="32"/>
        </w:rPr>
        <w:t>三</w:t>
      </w:r>
      <w:r>
        <w:rPr>
          <w:rFonts w:hint="eastAsia" w:ascii="仿宋" w:hAnsi="仿宋" w:eastAsia="仿宋" w:cs="仿宋"/>
          <w:b/>
          <w:bCs/>
          <w:sz w:val="32"/>
          <w:szCs w:val="32"/>
        </w:rPr>
        <w:t>年</w:t>
      </w:r>
      <w:r>
        <w:rPr>
          <w:rFonts w:hint="eastAsia" w:cs="仿宋"/>
          <w:b/>
          <w:bCs/>
          <w:color w:val="000000"/>
          <w:sz w:val="32"/>
          <w:szCs w:val="32"/>
        </w:rPr>
        <w:t>十一</w:t>
      </w:r>
      <w:r>
        <w:rPr>
          <w:rFonts w:hint="eastAsia" w:ascii="仿宋" w:hAnsi="仿宋" w:eastAsia="仿宋" w:cs="仿宋"/>
          <w:b/>
          <w:bCs/>
          <w:color w:val="000000"/>
          <w:sz w:val="32"/>
          <w:szCs w:val="32"/>
        </w:rPr>
        <w:t>月</w:t>
      </w:r>
      <w:r>
        <w:rPr>
          <w:rFonts w:hint="eastAsia" w:cs="仿宋"/>
          <w:b/>
          <w:bCs/>
          <w:color w:val="000000"/>
          <w:sz w:val="32"/>
          <w:szCs w:val="32"/>
        </w:rPr>
        <w:t>二十六</w:t>
      </w:r>
      <w:r>
        <w:rPr>
          <w:rFonts w:hint="eastAsia" w:ascii="仿宋" w:hAnsi="仿宋" w:eastAsia="仿宋" w:cs="仿宋"/>
          <w:b/>
          <w:bCs/>
          <w:color w:val="000000"/>
          <w:sz w:val="32"/>
          <w:szCs w:val="32"/>
        </w:rPr>
        <w:t>日</w:t>
      </w:r>
    </w:p>
    <w:p>
      <w:pPr>
        <w:jc w:val="center"/>
        <w:rPr>
          <w:rFonts w:ascii="宋体"/>
          <w:b/>
          <w:bCs/>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jc w:val="center"/>
      </w:pPr>
    </w:p>
    <w:p>
      <w:pPr>
        <w:jc w:val="center"/>
        <w:rPr>
          <w:rFonts w:ascii="宋体"/>
          <w:b/>
          <w:bCs/>
          <w:sz w:val="32"/>
          <w:szCs w:val="32"/>
        </w:rPr>
      </w:pPr>
    </w:p>
    <w:p>
      <w:pPr>
        <w:spacing w:line="900" w:lineRule="exact"/>
        <w:jc w:val="center"/>
        <w:rPr>
          <w:rFonts w:ascii="仿宋" w:hAnsi="仿宋" w:eastAsia="仿宋" w:cs="仿宋"/>
          <w:color w:val="000000"/>
          <w:sz w:val="28"/>
          <w:szCs w:val="28"/>
          <w:shd w:val="clear" w:color="auto" w:fill="FFFFFF"/>
        </w:rPr>
      </w:pPr>
    </w:p>
    <w:p>
      <w:pPr>
        <w:spacing w:line="900" w:lineRule="exact"/>
        <w:jc w:val="center"/>
        <w:rPr>
          <w:rFonts w:ascii="仿宋" w:hAnsi="仿宋" w:eastAsia="仿宋" w:cs="仿宋"/>
          <w:color w:val="000000"/>
          <w:sz w:val="28"/>
          <w:szCs w:val="28"/>
          <w:shd w:val="clear" w:color="auto" w:fill="FFFFFF"/>
        </w:rPr>
      </w:pPr>
    </w:p>
    <w:p>
      <w:pPr>
        <w:spacing w:line="840" w:lineRule="exact"/>
        <w:jc w:val="center"/>
        <w:rPr>
          <w:rFonts w:ascii="仿宋" w:hAnsi="仿宋" w:eastAsia="仿宋" w:cs="仿宋"/>
          <w:color w:val="000000"/>
          <w:sz w:val="28"/>
          <w:szCs w:val="28"/>
          <w:shd w:val="clear" w:color="auto" w:fill="FFFFFF"/>
        </w:rPr>
      </w:pPr>
    </w:p>
    <w:p>
      <w:pPr>
        <w:spacing w:line="760" w:lineRule="exact"/>
        <w:jc w:val="center"/>
        <w:rPr>
          <w:rFonts w:ascii="仿宋" w:hAnsi="仿宋" w:eastAsia="仿宋"/>
          <w:color w:val="000000"/>
          <w:sz w:val="28"/>
          <w:szCs w:val="28"/>
          <w:shd w:val="clear" w:color="auto" w:fill="FFFFFF"/>
        </w:rPr>
      </w:pPr>
      <w:r>
        <w:rPr>
          <w:rFonts w:hint="eastAsia" w:ascii="仿宋" w:hAnsi="仿宋" w:eastAsia="仿宋" w:cs="仿宋"/>
          <w:color w:val="000000"/>
          <w:sz w:val="28"/>
          <w:szCs w:val="28"/>
          <w:shd w:val="clear" w:color="auto" w:fill="FFFFFF"/>
        </w:rPr>
        <w:t>湘骏会绩效评字</w:t>
      </w:r>
      <w:r>
        <w:rPr>
          <w:rFonts w:ascii="仿宋" w:hAnsi="仿宋" w:eastAsia="仿宋" w:cs="仿宋"/>
          <w:color w:val="000000"/>
          <w:sz w:val="28"/>
          <w:szCs w:val="28"/>
          <w:shd w:val="clear" w:color="auto" w:fill="FFFFFF"/>
        </w:rPr>
        <w:t>[</w:t>
      </w:r>
      <w:r>
        <w:rPr>
          <w:rFonts w:hint="eastAsia" w:cs="仿宋"/>
          <w:color w:val="000000"/>
          <w:sz w:val="28"/>
          <w:szCs w:val="28"/>
          <w:shd w:val="clear" w:color="auto" w:fill="FFFFFF"/>
        </w:rPr>
        <w:t>202</w:t>
      </w:r>
      <w:r>
        <w:rPr>
          <w:rFonts w:cs="仿宋"/>
          <w:color w:val="000000"/>
          <w:sz w:val="28"/>
          <w:szCs w:val="28"/>
          <w:shd w:val="clear" w:color="auto" w:fill="FFFFFF"/>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cs="仿宋"/>
          <w:sz w:val="28"/>
          <w:szCs w:val="28"/>
          <w:shd w:val="clear" w:color="auto" w:fill="FFFFFF"/>
        </w:rPr>
        <w:t>033</w:t>
      </w:r>
      <w:r>
        <w:rPr>
          <w:rFonts w:hint="eastAsia" w:ascii="仿宋" w:hAnsi="仿宋" w:eastAsia="仿宋" w:cs="仿宋"/>
          <w:color w:val="000000"/>
          <w:sz w:val="28"/>
          <w:szCs w:val="28"/>
          <w:shd w:val="clear" w:color="auto" w:fill="FFFFFF"/>
        </w:rPr>
        <w:t>号</w:t>
      </w:r>
    </w:p>
    <w:p>
      <w:pPr>
        <w:spacing w:line="480" w:lineRule="exact"/>
        <w:jc w:val="center"/>
        <w:rPr>
          <w:rFonts w:ascii="宋体" w:hAnsi="宋体" w:cs="宋体"/>
          <w:b/>
          <w:bCs/>
          <w:sz w:val="32"/>
          <w:szCs w:val="32"/>
        </w:rPr>
      </w:pPr>
    </w:p>
    <w:p>
      <w:pPr>
        <w:spacing w:line="560" w:lineRule="exact"/>
        <w:jc w:val="center"/>
        <w:rPr>
          <w:rFonts w:hint="eastAsia" w:ascii="宋体" w:hAnsi="宋体"/>
          <w:b/>
          <w:bCs/>
          <w:sz w:val="36"/>
          <w:szCs w:val="36"/>
        </w:rPr>
      </w:pPr>
      <w:r>
        <w:rPr>
          <w:rFonts w:hint="eastAsia" w:ascii="宋体" w:hAnsi="宋体"/>
          <w:b/>
          <w:bCs/>
          <w:sz w:val="36"/>
          <w:szCs w:val="36"/>
        </w:rPr>
        <w:t>北塔区20</w:t>
      </w:r>
      <w:r>
        <w:rPr>
          <w:rFonts w:ascii="宋体" w:hAnsi="宋体"/>
          <w:b/>
          <w:bCs/>
          <w:sz w:val="36"/>
          <w:szCs w:val="36"/>
        </w:rPr>
        <w:t>23</w:t>
      </w:r>
      <w:r>
        <w:rPr>
          <w:rFonts w:hint="eastAsia" w:ascii="宋体" w:hAnsi="宋体"/>
          <w:b/>
          <w:bCs/>
          <w:sz w:val="36"/>
          <w:szCs w:val="36"/>
        </w:rPr>
        <w:t>年度残疾人联合会儿童康复训练设备</w:t>
      </w:r>
    </w:p>
    <w:p>
      <w:pPr>
        <w:spacing w:line="560" w:lineRule="exact"/>
        <w:jc w:val="center"/>
        <w:rPr>
          <w:rFonts w:hint="eastAsia" w:ascii="宋体" w:hAnsi="宋体"/>
          <w:b/>
          <w:bCs/>
          <w:sz w:val="36"/>
          <w:szCs w:val="36"/>
        </w:rPr>
      </w:pPr>
      <w:r>
        <w:rPr>
          <w:rFonts w:hint="eastAsia" w:ascii="宋体" w:hAnsi="宋体"/>
          <w:b/>
          <w:bCs/>
          <w:sz w:val="36"/>
          <w:szCs w:val="36"/>
        </w:rPr>
        <w:t>采购项目绩效评价报告</w:t>
      </w:r>
    </w:p>
    <w:p>
      <w:pPr>
        <w:spacing w:line="560" w:lineRule="exact"/>
        <w:jc w:val="center"/>
        <w:rPr>
          <w:rFonts w:hint="eastAsia" w:ascii="宋体" w:hAnsi="宋体"/>
          <w:b/>
          <w:bCs/>
          <w:sz w:val="36"/>
          <w:szCs w:val="36"/>
        </w:rPr>
      </w:pP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为加强财政项目资金绩效管理，提高财政资金使用效益，根据《中华人民共和国预算法》《中共中央国务院关于全面实施预算绩效管理的意见》和《关于人大预算审查监督重点向支出预算和政策拓展的指导意见》等相关文件规定，邵阳市北塔区财政局组织三方机构和专家成立绩效评价工作组，对</w:t>
      </w:r>
      <w:r>
        <w:rPr>
          <w:rFonts w:ascii="仿宋" w:hAnsi="仿宋" w:eastAsia="仿宋" w:cs="仿宋"/>
          <w:color w:val="000000"/>
          <w:sz w:val="28"/>
          <w:szCs w:val="28"/>
          <w:shd w:val="clear" w:color="auto" w:fill="FFFFFF"/>
        </w:rPr>
        <w:t>2023</w:t>
      </w:r>
      <w:r>
        <w:rPr>
          <w:rFonts w:hint="eastAsia" w:ascii="仿宋" w:hAnsi="仿宋" w:eastAsia="仿宋" w:cs="仿宋"/>
          <w:color w:val="000000"/>
          <w:sz w:val="28"/>
          <w:szCs w:val="28"/>
          <w:shd w:val="clear" w:color="auto" w:fill="FFFFFF"/>
        </w:rPr>
        <w:t>年北塔区残疾人联合会儿童康复训练设备采购项目实施情况开展了绩效评价，现将有关情况报告如下。</w:t>
      </w:r>
    </w:p>
    <w:p>
      <w:pPr>
        <w:overflowPunct w:val="0"/>
        <w:spacing w:line="600" w:lineRule="exact"/>
        <w:ind w:firstLine="482"/>
        <w:rPr>
          <w:rFonts w:ascii="宋体" w:hAnsi="宋体" w:cs="宋体"/>
          <w:color w:val="000000"/>
          <w:kern w:val="0"/>
          <w:sz w:val="28"/>
          <w:szCs w:val="28"/>
          <w:lang w:bidi="ar"/>
        </w:rPr>
      </w:pPr>
      <w:r>
        <w:rPr>
          <w:rFonts w:ascii="仿宋" w:hAnsi="仿宋" w:eastAsia="仿宋" w:cs="仿宋"/>
          <w:color w:val="000000"/>
          <w:sz w:val="28"/>
          <w:szCs w:val="28"/>
          <w:shd w:val="clear" w:color="auto" w:fill="FFFFFF"/>
        </w:rPr>
        <w:t>本项目</w:t>
      </w:r>
      <w:r>
        <w:rPr>
          <w:rFonts w:hint="eastAsia" w:ascii="仿宋" w:hAnsi="仿宋" w:eastAsia="仿宋" w:cs="仿宋"/>
          <w:color w:val="000000"/>
          <w:sz w:val="28"/>
          <w:szCs w:val="28"/>
          <w:shd w:val="clear" w:color="auto" w:fill="FFFFFF"/>
        </w:rPr>
        <w:t>投入资金</w:t>
      </w:r>
      <w:r>
        <w:rPr>
          <w:rFonts w:ascii="仿宋" w:hAnsi="仿宋" w:eastAsia="仿宋" w:cs="仿宋"/>
          <w:color w:val="000000"/>
          <w:sz w:val="28"/>
          <w:szCs w:val="28"/>
          <w:shd w:val="clear" w:color="auto" w:fill="FFFFFF"/>
        </w:rPr>
        <w:t>78</w:t>
      </w:r>
      <w:r>
        <w:rPr>
          <w:rFonts w:hint="eastAsia" w:ascii="仿宋" w:hAnsi="仿宋" w:eastAsia="仿宋" w:cs="仿宋"/>
          <w:color w:val="000000"/>
          <w:sz w:val="28"/>
          <w:szCs w:val="28"/>
          <w:shd w:val="clear" w:color="auto" w:fill="FFFFFF"/>
        </w:rPr>
        <w:t>万元，实际使用资金7</w:t>
      </w:r>
      <w:r>
        <w:rPr>
          <w:rFonts w:ascii="仿宋" w:hAnsi="仿宋" w:eastAsia="仿宋" w:cs="仿宋"/>
          <w:color w:val="000000"/>
          <w:sz w:val="28"/>
          <w:szCs w:val="28"/>
          <w:shd w:val="clear" w:color="auto" w:fill="FFFFFF"/>
        </w:rPr>
        <w:t>6.6</w:t>
      </w:r>
      <w:r>
        <w:rPr>
          <w:rFonts w:hint="eastAsia" w:ascii="仿宋" w:hAnsi="仿宋" w:eastAsia="仿宋" w:cs="仿宋"/>
          <w:color w:val="000000"/>
          <w:sz w:val="28"/>
          <w:szCs w:val="28"/>
          <w:shd w:val="clear" w:color="auto" w:fill="FFFFFF"/>
        </w:rPr>
        <w:t>万元。资金来源于</w:t>
      </w:r>
      <w:r>
        <w:rPr>
          <w:rFonts w:ascii="仿宋" w:hAnsi="仿宋" w:eastAsia="仿宋" w:cs="仿宋"/>
          <w:color w:val="000000"/>
          <w:sz w:val="28"/>
          <w:szCs w:val="28"/>
          <w:shd w:val="clear" w:color="auto" w:fill="FFFFFF"/>
        </w:rPr>
        <w:t>区级</w:t>
      </w:r>
      <w:r>
        <w:rPr>
          <w:rFonts w:hint="eastAsia" w:ascii="仿宋" w:hAnsi="仿宋" w:eastAsia="仿宋" w:cs="仿宋"/>
          <w:color w:val="000000"/>
          <w:sz w:val="28"/>
          <w:szCs w:val="28"/>
          <w:shd w:val="clear" w:color="auto" w:fill="FFFFFF"/>
        </w:rPr>
        <w:t>财政资。主要用于建设邵阳市北塔区医康教融合基地及儿童康复训练设备采购，用以对残障儿童开展心理普查工作、语言障碍筛选及评估，针对检查情况对学生的健康发展带来帮助。</w:t>
      </w:r>
    </w:p>
    <w:p>
      <w:pPr>
        <w:spacing w:line="540" w:lineRule="exact"/>
        <w:ind w:firstLine="562" w:firstLineChars="200"/>
        <w:rPr>
          <w:rFonts w:ascii="宋体" w:hAnsi="宋体" w:cs="宋体"/>
          <w:b/>
          <w:bCs/>
          <w:sz w:val="28"/>
          <w:szCs w:val="28"/>
        </w:rPr>
      </w:pPr>
      <w:r>
        <w:rPr>
          <w:rFonts w:hint="eastAsia" w:ascii="宋体" w:hAnsi="宋体" w:cs="宋体"/>
          <w:b/>
          <w:bCs/>
          <w:sz w:val="28"/>
          <w:szCs w:val="28"/>
        </w:rPr>
        <w:t>一、基本情况</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（一）项目概况</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1、专项立项背景</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为贯彻落实习近平总书记关于残疾人事业的重要指示批示精神和党中央、国务院决策部署，进一步保障残疾人民生、促进残疾人发展，在趣味区政府的高度重视下，在上级业务部门的指导及相关部门配合下，北塔区建立了邵阳市北塔区医康教融合基地。</w:t>
      </w:r>
    </w:p>
    <w:p>
      <w:pPr>
        <w:spacing w:line="288" w:lineRule="auto"/>
        <w:ind w:firstLine="54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为本项目能顺利实施，</w:t>
      </w:r>
      <w:r>
        <w:rPr>
          <w:rFonts w:hint="eastAsia" w:ascii="仿宋" w:hAnsi="仿宋" w:eastAsia="仿宋" w:cs="仿宋"/>
          <w:color w:val="000000"/>
          <w:sz w:val="28"/>
          <w:szCs w:val="28"/>
          <w:shd w:val="clear" w:color="auto" w:fill="FFFFFF"/>
        </w:rPr>
        <w:t>北塔区民政局</w:t>
      </w:r>
      <w:r>
        <w:rPr>
          <w:rFonts w:ascii="仿宋" w:hAnsi="仿宋" w:eastAsia="仿宋" w:cs="仿宋"/>
          <w:color w:val="000000"/>
          <w:sz w:val="28"/>
          <w:szCs w:val="28"/>
          <w:shd w:val="clear" w:color="auto" w:fill="FFFFFF"/>
        </w:rPr>
        <w:t>成立了</w:t>
      </w:r>
      <w:r>
        <w:rPr>
          <w:rFonts w:hint="eastAsia" w:ascii="仿宋" w:hAnsi="仿宋" w:eastAsia="仿宋" w:cs="仿宋"/>
          <w:color w:val="000000"/>
          <w:sz w:val="28"/>
          <w:szCs w:val="28"/>
          <w:shd w:val="clear" w:color="auto" w:fill="FFFFFF"/>
        </w:rPr>
        <w:t>北塔区残疾人联合会儿童康复训练设备采购项目</w:t>
      </w:r>
      <w:r>
        <w:rPr>
          <w:rFonts w:ascii="仿宋" w:hAnsi="仿宋" w:eastAsia="仿宋" w:cs="仿宋"/>
          <w:color w:val="000000"/>
          <w:sz w:val="28"/>
          <w:szCs w:val="28"/>
          <w:shd w:val="clear" w:color="auto" w:fill="FFFFFF"/>
        </w:rPr>
        <w:t>工作领导小组，负责本项目工程开展的相关事宜。项目完工后，由</w:t>
      </w:r>
      <w:r>
        <w:rPr>
          <w:rFonts w:hint="eastAsia" w:ascii="仿宋" w:hAnsi="仿宋" w:eastAsia="仿宋" w:cs="仿宋"/>
          <w:color w:val="000000"/>
          <w:sz w:val="28"/>
          <w:szCs w:val="28"/>
          <w:shd w:val="clear" w:color="auto" w:fill="FFFFFF"/>
        </w:rPr>
        <w:t>北塔区民政局</w:t>
      </w:r>
      <w:r>
        <w:rPr>
          <w:rFonts w:ascii="仿宋" w:hAnsi="仿宋" w:eastAsia="仿宋" w:cs="仿宋"/>
          <w:color w:val="000000"/>
          <w:sz w:val="28"/>
          <w:szCs w:val="28"/>
          <w:shd w:val="clear" w:color="auto" w:fill="FFFFFF"/>
        </w:rPr>
        <w:t>和北塔区</w:t>
      </w:r>
      <w:r>
        <w:rPr>
          <w:rFonts w:hint="eastAsia" w:ascii="仿宋" w:hAnsi="仿宋" w:eastAsia="仿宋" w:cs="仿宋"/>
          <w:color w:val="000000"/>
          <w:sz w:val="28"/>
          <w:szCs w:val="28"/>
          <w:shd w:val="clear" w:color="auto" w:fill="FFFFFF"/>
        </w:rPr>
        <w:t>残疾人联合会</w:t>
      </w:r>
      <w:r>
        <w:rPr>
          <w:rFonts w:ascii="仿宋" w:hAnsi="仿宋" w:eastAsia="仿宋" w:cs="仿宋"/>
          <w:color w:val="000000"/>
          <w:sz w:val="28"/>
          <w:szCs w:val="28"/>
          <w:shd w:val="clear" w:color="auto" w:fill="FFFFFF"/>
        </w:rPr>
        <w:t>负责督察与验收。</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2、项目主要内容及实施情况</w:t>
      </w:r>
    </w:p>
    <w:p>
      <w:pPr>
        <w:spacing w:line="288"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专项实施周期为</w:t>
      </w:r>
      <w:r>
        <w:rPr>
          <w:rFonts w:ascii="仿宋" w:hAnsi="仿宋" w:eastAsia="仿宋" w:cs="仿宋"/>
          <w:color w:val="000000"/>
          <w:sz w:val="28"/>
          <w:szCs w:val="28"/>
          <w:shd w:val="clear" w:color="auto" w:fill="FFFFFF"/>
        </w:rPr>
        <w:t>2023</w:t>
      </w:r>
      <w:r>
        <w:rPr>
          <w:rFonts w:hint="eastAsia" w:ascii="仿宋" w:hAnsi="仿宋" w:eastAsia="仿宋" w:cs="仿宋"/>
          <w:color w:val="000000"/>
          <w:sz w:val="28"/>
          <w:szCs w:val="28"/>
          <w:shd w:val="clear" w:color="auto" w:fill="FFFFFF"/>
        </w:rPr>
        <w:t>年</w:t>
      </w:r>
      <w:r>
        <w:rPr>
          <w:rFonts w:ascii="仿宋" w:hAnsi="仿宋" w:eastAsia="仿宋" w:cs="仿宋"/>
          <w:color w:val="000000"/>
          <w:sz w:val="28"/>
          <w:szCs w:val="28"/>
          <w:shd w:val="clear" w:color="auto" w:fill="FFFFFF"/>
        </w:rPr>
        <w:t>6</w:t>
      </w:r>
      <w:r>
        <w:rPr>
          <w:rFonts w:hint="eastAsia" w:ascii="仿宋" w:hAnsi="仿宋" w:eastAsia="仿宋" w:cs="仿宋"/>
          <w:color w:val="000000"/>
          <w:sz w:val="28"/>
          <w:szCs w:val="28"/>
          <w:shd w:val="clear" w:color="auto" w:fill="FFFFFF"/>
        </w:rPr>
        <w:t>月至</w:t>
      </w:r>
      <w:r>
        <w:rPr>
          <w:rFonts w:ascii="仿宋" w:hAnsi="仿宋" w:eastAsia="仿宋" w:cs="仿宋"/>
          <w:color w:val="000000"/>
          <w:sz w:val="28"/>
          <w:szCs w:val="28"/>
          <w:shd w:val="clear" w:color="auto" w:fill="FFFFFF"/>
        </w:rPr>
        <w:t>2023</w:t>
      </w:r>
      <w:r>
        <w:rPr>
          <w:rFonts w:hint="eastAsia" w:ascii="仿宋" w:hAnsi="仿宋" w:eastAsia="仿宋" w:cs="仿宋"/>
          <w:color w:val="000000"/>
          <w:sz w:val="28"/>
          <w:szCs w:val="28"/>
          <w:shd w:val="clear" w:color="auto" w:fill="FFFFFF"/>
        </w:rPr>
        <w:t>年</w:t>
      </w:r>
      <w:r>
        <w:rPr>
          <w:rFonts w:ascii="仿宋" w:hAnsi="仿宋" w:eastAsia="仿宋" w:cs="仿宋"/>
          <w:color w:val="000000"/>
          <w:sz w:val="28"/>
          <w:szCs w:val="28"/>
          <w:shd w:val="clear" w:color="auto" w:fill="FFFFFF"/>
        </w:rPr>
        <w:t>11</w:t>
      </w:r>
      <w:r>
        <w:rPr>
          <w:rFonts w:hint="eastAsia" w:ascii="仿宋" w:hAnsi="仿宋" w:eastAsia="仿宋" w:cs="仿宋"/>
          <w:color w:val="000000"/>
          <w:sz w:val="28"/>
          <w:szCs w:val="28"/>
          <w:shd w:val="clear" w:color="auto" w:fill="FFFFFF"/>
        </w:rPr>
        <w:t>月。专项设置了“建立邵阳市北塔区医康教融合基地”、“北塔区残疾人联合会儿童康复训练设备采购”</w:t>
      </w:r>
      <w:r>
        <w:rPr>
          <w:rFonts w:ascii="仿宋" w:hAnsi="仿宋" w:eastAsia="仿宋" w:cs="仿宋"/>
          <w:color w:val="000000"/>
          <w:sz w:val="28"/>
          <w:szCs w:val="28"/>
          <w:shd w:val="clear" w:color="auto" w:fill="FFFFFF"/>
        </w:rPr>
        <w:t>2</w:t>
      </w:r>
      <w:r>
        <w:rPr>
          <w:rFonts w:hint="eastAsia" w:ascii="仿宋" w:hAnsi="仿宋" w:eastAsia="仿宋" w:cs="仿宋"/>
          <w:color w:val="000000"/>
          <w:sz w:val="28"/>
          <w:szCs w:val="28"/>
          <w:shd w:val="clear" w:color="auto" w:fill="FFFFFF"/>
        </w:rPr>
        <w:t>个项目。</w:t>
      </w:r>
    </w:p>
    <w:p>
      <w:pPr>
        <w:spacing w:line="288"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招标文件订单内容如下：</w:t>
      </w:r>
    </w:p>
    <w:p>
      <w:pPr>
        <w:pStyle w:val="19"/>
        <w:spacing w:line="400" w:lineRule="exact"/>
        <w:ind w:firstLine="0" w:firstLineChars="0"/>
        <w:jc w:val="center"/>
        <w:rPr>
          <w:rFonts w:hint="default"/>
          <w:b/>
          <w:bCs/>
        </w:rPr>
      </w:pPr>
      <w:r>
        <w:rPr>
          <w:b/>
          <w:bCs/>
        </w:rPr>
        <w:t xml:space="preserve">                                                  单位：元</w:t>
      </w:r>
    </w:p>
    <w:tbl>
      <w:tblPr>
        <w:tblStyle w:val="9"/>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749"/>
        <w:gridCol w:w="1750"/>
        <w:gridCol w:w="17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48" w:type="dxa"/>
            <w:vAlign w:val="center"/>
          </w:tcPr>
          <w:p>
            <w:pPr>
              <w:widowControl/>
              <w:jc w:val="center"/>
              <w:textAlignment w:val="center"/>
              <w:rPr>
                <w:rFonts w:ascii="Calibri" w:hAnsi="Calibri" w:cs="Calibri"/>
                <w:color w:val="000000"/>
                <w:kern w:val="0"/>
                <w:sz w:val="22"/>
                <w:szCs w:val="22"/>
                <w:lang w:bidi="ar"/>
              </w:rPr>
            </w:pPr>
            <w:r>
              <w:rPr>
                <w:rFonts w:hint="eastAsia" w:ascii="Calibri" w:hAnsi="Calibri" w:cs="Calibri"/>
                <w:color w:val="000000"/>
                <w:kern w:val="0"/>
                <w:sz w:val="22"/>
                <w:szCs w:val="22"/>
                <w:lang w:bidi="ar"/>
              </w:rPr>
              <w:t>序号</w:t>
            </w:r>
          </w:p>
        </w:tc>
        <w:tc>
          <w:tcPr>
            <w:tcW w:w="1749" w:type="dxa"/>
            <w:vAlign w:val="center"/>
          </w:tcPr>
          <w:p>
            <w:pPr>
              <w:widowControl/>
              <w:jc w:val="center"/>
              <w:textAlignment w:val="center"/>
              <w:rPr>
                <w:rFonts w:ascii="Calibri" w:hAnsi="Calibri" w:cs="Calibri"/>
                <w:color w:val="000000"/>
                <w:kern w:val="0"/>
                <w:sz w:val="22"/>
                <w:szCs w:val="22"/>
                <w:lang w:bidi="ar"/>
              </w:rPr>
            </w:pPr>
            <w:r>
              <w:rPr>
                <w:rFonts w:hint="eastAsia" w:ascii="Calibri" w:hAnsi="Calibri" w:cs="Calibri"/>
                <w:color w:val="000000"/>
                <w:kern w:val="0"/>
                <w:sz w:val="22"/>
                <w:szCs w:val="22"/>
                <w:lang w:bidi="ar"/>
              </w:rPr>
              <w:t>名称</w:t>
            </w:r>
          </w:p>
        </w:tc>
        <w:tc>
          <w:tcPr>
            <w:tcW w:w="1750" w:type="dxa"/>
            <w:vAlign w:val="center"/>
          </w:tcPr>
          <w:p>
            <w:pPr>
              <w:widowControl/>
              <w:jc w:val="center"/>
              <w:textAlignment w:val="center"/>
              <w:rPr>
                <w:rFonts w:ascii="Calibri" w:hAnsi="Calibri" w:cs="Calibri"/>
                <w:color w:val="000000"/>
                <w:kern w:val="0"/>
                <w:sz w:val="22"/>
                <w:szCs w:val="22"/>
                <w:lang w:bidi="ar"/>
              </w:rPr>
            </w:pPr>
            <w:r>
              <w:rPr>
                <w:rFonts w:hint="eastAsia" w:ascii="Calibri" w:hAnsi="Calibri" w:cs="Calibri"/>
                <w:color w:val="000000"/>
                <w:kern w:val="0"/>
                <w:sz w:val="22"/>
                <w:szCs w:val="22"/>
                <w:lang w:bidi="ar"/>
              </w:rPr>
              <w:t>数量</w:t>
            </w:r>
          </w:p>
        </w:tc>
        <w:tc>
          <w:tcPr>
            <w:tcW w:w="1750" w:type="dxa"/>
            <w:vAlign w:val="center"/>
          </w:tcPr>
          <w:p>
            <w:pPr>
              <w:widowControl/>
              <w:jc w:val="center"/>
              <w:textAlignment w:val="center"/>
              <w:rPr>
                <w:rFonts w:ascii="Calibri" w:hAnsi="Calibri" w:cs="Calibri"/>
                <w:color w:val="000000"/>
                <w:kern w:val="0"/>
                <w:sz w:val="22"/>
                <w:szCs w:val="22"/>
                <w:lang w:bidi="ar"/>
              </w:rPr>
            </w:pPr>
            <w:r>
              <w:rPr>
                <w:rFonts w:hint="eastAsia" w:ascii="Calibri" w:hAnsi="Calibri" w:cs="Calibri"/>
                <w:color w:val="000000"/>
                <w:kern w:val="0"/>
                <w:sz w:val="22"/>
                <w:szCs w:val="22"/>
                <w:lang w:bidi="ar"/>
              </w:rPr>
              <w:t>价格</w:t>
            </w:r>
          </w:p>
        </w:tc>
        <w:tc>
          <w:tcPr>
            <w:tcW w:w="1679" w:type="dxa"/>
            <w:vAlign w:val="center"/>
          </w:tcPr>
          <w:p>
            <w:pPr>
              <w:widowControl/>
              <w:jc w:val="center"/>
              <w:textAlignment w:val="center"/>
              <w:rPr>
                <w:rFonts w:ascii="Calibri" w:hAnsi="Calibri" w:cs="Calibri"/>
                <w:color w:val="000000"/>
                <w:kern w:val="0"/>
                <w:sz w:val="22"/>
                <w:szCs w:val="22"/>
                <w:lang w:bidi="ar"/>
              </w:rPr>
            </w:pPr>
            <w:r>
              <w:rPr>
                <w:rFonts w:hint="eastAsia" w:ascii="Calibri" w:hAnsi="Calibri" w:cs="Calibri"/>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1</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A</w:t>
            </w:r>
            <w:r>
              <w:rPr>
                <w:rFonts w:ascii="宋体" w:hAnsi="宋体" w:cs="宋体"/>
                <w:color w:val="000000"/>
                <w:szCs w:val="21"/>
              </w:rPr>
              <w:t>I</w:t>
            </w:r>
            <w:r>
              <w:rPr>
                <w:rFonts w:hint="eastAsia" w:ascii="宋体" w:hAnsi="宋体" w:cs="宋体"/>
                <w:color w:val="000000"/>
                <w:szCs w:val="21"/>
              </w:rPr>
              <w:t>智能心里检测仪</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2台</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50000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2</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构音评估与训练系统</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2台</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96000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3</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立式大3</w:t>
            </w:r>
            <w:r>
              <w:rPr>
                <w:rFonts w:ascii="宋体" w:hAnsi="宋体" w:cs="宋体"/>
                <w:color w:val="000000"/>
                <w:szCs w:val="21"/>
              </w:rPr>
              <w:t>p</w:t>
            </w:r>
            <w:r>
              <w:rPr>
                <w:rFonts w:hint="eastAsia" w:ascii="宋体" w:hAnsi="宋体" w:cs="宋体"/>
                <w:color w:val="000000"/>
                <w:szCs w:val="21"/>
              </w:rPr>
              <w:t>空调</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4个</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4400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4</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办公桌椅</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4套</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120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5</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沙发</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4个</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4320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6</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茶几</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4个</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4320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7</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地板</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r>
              <w:rPr>
                <w:rFonts w:hint="eastAsia" w:ascii="宋体" w:hAnsi="宋体" w:cs="宋体"/>
                <w:color w:val="000000"/>
                <w:szCs w:val="21"/>
              </w:rPr>
              <w:t>单位</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7800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8</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水电</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4单位</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320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9</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墙围</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20</w:t>
            </w:r>
            <w:r>
              <w:rPr>
                <w:rFonts w:hint="eastAsia" w:ascii="宋体" w:hAnsi="宋体" w:cs="宋体"/>
                <w:color w:val="000000"/>
                <w:szCs w:val="21"/>
              </w:rPr>
              <w:t>单位</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6560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吊顶方通</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20</w:t>
            </w:r>
            <w:r>
              <w:rPr>
                <w:rFonts w:hint="eastAsia" w:ascii="宋体" w:hAnsi="宋体" w:cs="宋体"/>
                <w:color w:val="000000"/>
                <w:szCs w:val="21"/>
              </w:rPr>
              <w:t>单位</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5360</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48"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1749" w:type="dxa"/>
            <w:vAlign w:val="center"/>
          </w:tcPr>
          <w:p>
            <w:pPr>
              <w:jc w:val="center"/>
              <w:rPr>
                <w:rFonts w:ascii="宋体" w:hAnsi="宋体" w:cs="宋体"/>
                <w:color w:val="000000"/>
                <w:szCs w:val="21"/>
              </w:rPr>
            </w:pPr>
            <w:r>
              <w:rPr>
                <w:rFonts w:hint="eastAsia" w:ascii="宋体" w:hAnsi="宋体" w:cs="宋体"/>
                <w:color w:val="000000"/>
                <w:szCs w:val="21"/>
              </w:rPr>
              <w:t>测量表</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4套</w:t>
            </w:r>
          </w:p>
        </w:tc>
        <w:tc>
          <w:tcPr>
            <w:tcW w:w="1750" w:type="dxa"/>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992</w:t>
            </w:r>
          </w:p>
        </w:tc>
        <w:tc>
          <w:tcPr>
            <w:tcW w:w="1679"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247" w:type="dxa"/>
            <w:gridSpan w:val="3"/>
            <w:vAlign w:val="center"/>
          </w:tcPr>
          <w:p>
            <w:pPr>
              <w:ind w:firstLine="440"/>
              <w:jc w:val="center"/>
              <w:rPr>
                <w:rFonts w:ascii="宋体" w:hAnsi="宋体" w:cs="宋体"/>
                <w:color w:val="000000"/>
                <w:szCs w:val="21"/>
              </w:rPr>
            </w:pPr>
            <w:r>
              <w:rPr>
                <w:rFonts w:hint="eastAsia" w:ascii="宋体" w:hAnsi="宋体" w:cs="宋体"/>
                <w:color w:val="000000"/>
                <w:szCs w:val="21"/>
              </w:rPr>
              <w:t>合计</w:t>
            </w:r>
          </w:p>
        </w:tc>
        <w:tc>
          <w:tcPr>
            <w:tcW w:w="1750" w:type="dxa"/>
            <w:vAlign w:val="center"/>
          </w:tcPr>
          <w:p>
            <w:pPr>
              <w:ind w:firstLine="440"/>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68192</w:t>
            </w:r>
          </w:p>
        </w:tc>
        <w:tc>
          <w:tcPr>
            <w:tcW w:w="1679" w:type="dxa"/>
            <w:vAlign w:val="center"/>
          </w:tcPr>
          <w:p>
            <w:pPr>
              <w:ind w:firstLine="440"/>
              <w:jc w:val="center"/>
              <w:rPr>
                <w:rFonts w:ascii="宋体" w:hAnsi="宋体" w:cs="宋体"/>
                <w:color w:val="000000"/>
                <w:szCs w:val="21"/>
              </w:rPr>
            </w:pPr>
          </w:p>
        </w:tc>
      </w:tr>
    </w:tbl>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3、项目资金投入和使用情况</w:t>
      </w:r>
    </w:p>
    <w:p>
      <w:pPr>
        <w:spacing w:line="288"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该专项计划投入区财政资金</w:t>
      </w:r>
      <w:r>
        <w:rPr>
          <w:rFonts w:ascii="仿宋" w:hAnsi="仿宋" w:eastAsia="仿宋" w:cs="仿宋"/>
          <w:color w:val="000000"/>
          <w:sz w:val="28"/>
          <w:szCs w:val="28"/>
          <w:shd w:val="clear" w:color="auto" w:fill="FFFFFF"/>
        </w:rPr>
        <w:t>78</w:t>
      </w:r>
      <w:r>
        <w:rPr>
          <w:rFonts w:hint="eastAsia" w:ascii="仿宋" w:hAnsi="仿宋" w:eastAsia="仿宋" w:cs="仿宋"/>
          <w:color w:val="000000"/>
          <w:sz w:val="28"/>
          <w:szCs w:val="28"/>
          <w:shd w:val="clear" w:color="auto" w:fill="FFFFFF"/>
        </w:rPr>
        <w:t>万元，其中：区财政专项资金即直接经费</w:t>
      </w:r>
      <w:r>
        <w:rPr>
          <w:rFonts w:ascii="仿宋" w:hAnsi="仿宋" w:eastAsia="仿宋" w:cs="仿宋"/>
          <w:color w:val="000000"/>
          <w:sz w:val="28"/>
          <w:szCs w:val="28"/>
          <w:shd w:val="clear" w:color="auto" w:fill="FFFFFF"/>
        </w:rPr>
        <w:t>78</w:t>
      </w:r>
      <w:r>
        <w:rPr>
          <w:rFonts w:hint="eastAsia" w:ascii="仿宋" w:hAnsi="仿宋" w:eastAsia="仿宋" w:cs="仿宋"/>
          <w:color w:val="000000"/>
          <w:sz w:val="28"/>
          <w:szCs w:val="28"/>
          <w:shd w:val="clear" w:color="auto" w:fill="FFFFFF"/>
        </w:rPr>
        <w:t>万元。纳入本次评价的是</w:t>
      </w:r>
      <w:r>
        <w:rPr>
          <w:rFonts w:ascii="仿宋" w:hAnsi="仿宋" w:eastAsia="仿宋" w:cs="仿宋"/>
          <w:color w:val="000000"/>
          <w:sz w:val="28"/>
          <w:szCs w:val="28"/>
          <w:shd w:val="clear" w:color="auto" w:fill="FFFFFF"/>
        </w:rPr>
        <w:t>2023</w:t>
      </w:r>
      <w:r>
        <w:rPr>
          <w:rFonts w:hint="eastAsia" w:ascii="仿宋" w:hAnsi="仿宋" w:eastAsia="仿宋" w:cs="仿宋"/>
          <w:color w:val="000000"/>
          <w:sz w:val="28"/>
          <w:szCs w:val="28"/>
          <w:shd w:val="clear" w:color="auto" w:fill="FFFFFF"/>
        </w:rPr>
        <w:t>年度该专项区财政专项资金即直接经费</w:t>
      </w:r>
      <w:r>
        <w:rPr>
          <w:rFonts w:ascii="仿宋" w:hAnsi="仿宋" w:eastAsia="仿宋" w:cs="仿宋"/>
          <w:color w:val="000000"/>
          <w:sz w:val="28"/>
          <w:szCs w:val="28"/>
          <w:shd w:val="clear" w:color="auto" w:fill="FFFFFF"/>
        </w:rPr>
        <w:t>78</w:t>
      </w:r>
      <w:r>
        <w:rPr>
          <w:rFonts w:hint="eastAsia" w:ascii="仿宋" w:hAnsi="仿宋" w:eastAsia="仿宋" w:cs="仿宋"/>
          <w:color w:val="000000"/>
          <w:sz w:val="28"/>
          <w:szCs w:val="28"/>
          <w:shd w:val="clear" w:color="auto" w:fill="FFFFFF"/>
        </w:rPr>
        <w:t>万元。截至</w:t>
      </w:r>
      <w:r>
        <w:rPr>
          <w:rFonts w:ascii="仿宋" w:hAnsi="仿宋" w:eastAsia="仿宋" w:cs="仿宋"/>
          <w:color w:val="000000"/>
          <w:sz w:val="28"/>
          <w:szCs w:val="28"/>
          <w:shd w:val="clear" w:color="auto" w:fill="FFFFFF"/>
        </w:rPr>
        <w:t>2023</w:t>
      </w:r>
      <w:r>
        <w:rPr>
          <w:rFonts w:hint="eastAsia" w:ascii="仿宋" w:hAnsi="仿宋" w:eastAsia="仿宋" w:cs="仿宋"/>
          <w:color w:val="000000"/>
          <w:sz w:val="28"/>
          <w:szCs w:val="28"/>
          <w:shd w:val="clear" w:color="auto" w:fill="FFFFFF"/>
        </w:rPr>
        <w:t>年</w:t>
      </w:r>
      <w:r>
        <w:rPr>
          <w:rFonts w:ascii="仿宋" w:hAnsi="仿宋" w:eastAsia="仿宋" w:cs="仿宋"/>
          <w:color w:val="000000"/>
          <w:sz w:val="28"/>
          <w:szCs w:val="28"/>
          <w:shd w:val="clear" w:color="auto" w:fill="FFFFFF"/>
        </w:rPr>
        <w:t>11</w:t>
      </w:r>
      <w:r>
        <w:rPr>
          <w:rFonts w:hint="eastAsia" w:ascii="仿宋" w:hAnsi="仿宋" w:eastAsia="仿宋" w:cs="仿宋"/>
          <w:color w:val="000000"/>
          <w:sz w:val="28"/>
          <w:szCs w:val="28"/>
          <w:shd w:val="clear" w:color="auto" w:fill="FFFFFF"/>
        </w:rPr>
        <w:t>月</w:t>
      </w:r>
      <w:r>
        <w:rPr>
          <w:rFonts w:ascii="仿宋" w:hAnsi="仿宋" w:eastAsia="仿宋" w:cs="仿宋"/>
          <w:color w:val="000000"/>
          <w:sz w:val="28"/>
          <w:szCs w:val="28"/>
          <w:shd w:val="clear" w:color="auto" w:fill="FFFFFF"/>
        </w:rPr>
        <w:t>16</w:t>
      </w:r>
      <w:r>
        <w:rPr>
          <w:rFonts w:hint="eastAsia" w:ascii="仿宋" w:hAnsi="仿宋" w:eastAsia="仿宋" w:cs="仿宋"/>
          <w:color w:val="000000"/>
          <w:sz w:val="28"/>
          <w:szCs w:val="28"/>
          <w:shd w:val="clear" w:color="auto" w:fill="FFFFFF"/>
        </w:rPr>
        <w:t>日，专项直接经费实际到位</w:t>
      </w:r>
      <w:r>
        <w:rPr>
          <w:rFonts w:ascii="仿宋" w:hAnsi="仿宋" w:eastAsia="仿宋" w:cs="仿宋"/>
          <w:color w:val="000000"/>
          <w:sz w:val="28"/>
          <w:szCs w:val="28"/>
          <w:shd w:val="clear" w:color="auto" w:fill="FFFFFF"/>
        </w:rPr>
        <w:t>78</w:t>
      </w:r>
      <w:r>
        <w:rPr>
          <w:rFonts w:hint="eastAsia" w:ascii="仿宋" w:hAnsi="仿宋" w:eastAsia="仿宋" w:cs="仿宋"/>
          <w:color w:val="000000"/>
          <w:sz w:val="28"/>
          <w:szCs w:val="28"/>
          <w:shd w:val="clear" w:color="auto" w:fill="FFFFFF"/>
        </w:rPr>
        <w:t>万元，实际支出</w:t>
      </w:r>
      <w:r>
        <w:rPr>
          <w:rFonts w:ascii="仿宋" w:hAnsi="仿宋" w:eastAsia="仿宋" w:cs="仿宋"/>
          <w:color w:val="000000"/>
          <w:sz w:val="28"/>
          <w:szCs w:val="28"/>
          <w:shd w:val="clear" w:color="auto" w:fill="FFFFFF"/>
        </w:rPr>
        <w:t>76.6</w:t>
      </w:r>
      <w:r>
        <w:rPr>
          <w:rFonts w:hint="eastAsia" w:ascii="仿宋" w:hAnsi="仿宋" w:eastAsia="仿宋" w:cs="仿宋"/>
          <w:color w:val="000000"/>
          <w:sz w:val="28"/>
          <w:szCs w:val="28"/>
          <w:shd w:val="clear" w:color="auto" w:fill="FFFFFF"/>
        </w:rPr>
        <w:t>万元，结余</w:t>
      </w:r>
      <w:r>
        <w:rPr>
          <w:rFonts w:ascii="仿宋" w:hAnsi="仿宋" w:eastAsia="仿宋" w:cs="仿宋"/>
          <w:color w:val="000000"/>
          <w:sz w:val="28"/>
          <w:szCs w:val="28"/>
          <w:shd w:val="clear" w:color="auto" w:fill="FFFFFF"/>
        </w:rPr>
        <w:t>1.4</w:t>
      </w:r>
      <w:r>
        <w:rPr>
          <w:rFonts w:hint="eastAsia" w:ascii="仿宋" w:hAnsi="仿宋" w:eastAsia="仿宋" w:cs="仿宋"/>
          <w:color w:val="000000"/>
          <w:sz w:val="28"/>
          <w:szCs w:val="28"/>
          <w:shd w:val="clear" w:color="auto" w:fill="FFFFFF"/>
        </w:rPr>
        <w:t>万元，预算执行率</w:t>
      </w:r>
      <w:r>
        <w:rPr>
          <w:rFonts w:ascii="仿宋" w:hAnsi="仿宋" w:eastAsia="仿宋" w:cs="仿宋"/>
          <w:color w:val="000000"/>
          <w:sz w:val="28"/>
          <w:szCs w:val="28"/>
          <w:shd w:val="clear" w:color="auto" w:fill="FFFFFF"/>
        </w:rPr>
        <w:t>98</w:t>
      </w:r>
      <w:r>
        <w:rPr>
          <w:rFonts w:hint="eastAsia" w:ascii="仿宋" w:hAnsi="仿宋" w:eastAsia="仿宋" w:cs="仿宋"/>
          <w:color w:val="000000"/>
          <w:sz w:val="28"/>
          <w:szCs w:val="28"/>
          <w:shd w:val="clear" w:color="auto" w:fill="FFFFFF"/>
        </w:rPr>
        <w:t>%。</w:t>
      </w:r>
    </w:p>
    <w:p>
      <w:pPr>
        <w:spacing w:line="5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（二）项目绩效目标</w:t>
      </w:r>
    </w:p>
    <w:p>
      <w:pPr>
        <w:spacing w:line="288"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过在中小学、幼儿园、托养机构建设医教康融合基地，已诊断、治疗为基础，对儿童出生缺陷和发育障碍早发现、早干预、早治疗；以教育为根本，通过系统化教育促使儿童身体金额能、心智水平达到或最大限度接近响应年龄阶段标准水平。以康复为手段，针对儿童身体或心里缺陷，采用专业化手段，促使功能恢复。并将康复与教育衔接，医疗与康复并进，残健儿童共读。发挥医疗、教育、康复最大效用，为残疾儿童创造最大、最优发展空间，为残疾儿童终身发展奠定基础。</w:t>
      </w:r>
    </w:p>
    <w:p>
      <w:pPr>
        <w:spacing w:line="54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二</w:t>
      </w:r>
      <w:r>
        <w:rPr>
          <w:rFonts w:ascii="宋体" w:hAnsi="宋体" w:cs="宋体"/>
          <w:b/>
          <w:bCs/>
          <w:color w:val="000000"/>
          <w:sz w:val="28"/>
          <w:szCs w:val="28"/>
        </w:rPr>
        <w:t>、</w:t>
      </w:r>
      <w:r>
        <w:rPr>
          <w:rFonts w:hint="eastAsia" w:ascii="宋体" w:hAnsi="宋体" w:cs="宋体"/>
          <w:b/>
          <w:bCs/>
          <w:color w:val="000000"/>
          <w:sz w:val="28"/>
          <w:szCs w:val="28"/>
        </w:rPr>
        <w:t>绩效评价工作开展情况</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（一）绩效评价目的、对象和范围</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1、绩效评价目的</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过对专项实施全方位、全过程的绩效评价工作，全面了解专项决策管理水平、产出与效益、资金使用情况，总结经验，发现问题，提出建议，进一步优化科研项目管理水平，提高财政资金的使用效益，为下一步预算资金安排提供重要参考，并将绩效评价结果公开应用。</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通过考察2</w:t>
      </w:r>
      <w:r>
        <w:rPr>
          <w:rFonts w:ascii="仿宋" w:hAnsi="仿宋" w:eastAsia="仿宋" w:cs="仿宋"/>
          <w:color w:val="000000"/>
          <w:sz w:val="28"/>
          <w:szCs w:val="28"/>
          <w:shd w:val="clear" w:color="auto" w:fill="FFFFFF"/>
        </w:rPr>
        <w:t>023</w:t>
      </w:r>
      <w:r>
        <w:rPr>
          <w:rFonts w:hint="eastAsia" w:ascii="仿宋" w:hAnsi="仿宋" w:eastAsia="仿宋" w:cs="仿宋"/>
          <w:color w:val="000000"/>
          <w:sz w:val="28"/>
          <w:szCs w:val="28"/>
          <w:shd w:val="clear" w:color="auto" w:fill="FFFFFF"/>
        </w:rPr>
        <w:t>年北塔区残疾人联合会儿童康复训练设备采购项目中资金使用情况、财务管理状况以及为加强管理所制定的相关制度、采取的措施等，对康复训练设备采购的资金与成本、管理与效果进行分析，以结果为导向重点关注项目的产出与效果，资金的使用效率和效果，是否实现了预期绩效目标。同时，通过绩效评价总结项目在决策、管理、执行等方面的经验，查找其存在的不足，为北塔区“政府采购”财政奖补项目在以后年度的开展，提供可行性参考建议。</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2、绩效评价对象和范围</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本次绩效评价的评价对象是北塔区残疾人联合会儿童康复训练设备采购项目，评价范围为</w:t>
      </w:r>
      <w:r>
        <w:rPr>
          <w:rFonts w:ascii="仿宋" w:hAnsi="仿宋" w:eastAsia="仿宋" w:cs="仿宋"/>
          <w:color w:val="000000"/>
          <w:sz w:val="28"/>
          <w:szCs w:val="28"/>
          <w:shd w:val="clear" w:color="auto" w:fill="FFFFFF"/>
        </w:rPr>
        <w:t>2023</w:t>
      </w:r>
      <w:r>
        <w:rPr>
          <w:rFonts w:hint="eastAsia" w:ascii="仿宋" w:hAnsi="仿宋" w:eastAsia="仿宋" w:cs="仿宋"/>
          <w:color w:val="000000"/>
          <w:sz w:val="28"/>
          <w:szCs w:val="28"/>
          <w:shd w:val="clear" w:color="auto" w:fill="FFFFFF"/>
        </w:rPr>
        <w:t>年度该专项立项决策、过程管理和任务产出效益。</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（二）绩效评价实施过程</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项目组严格按照工作方案中确定的评价思路，通过研读相关文件资料、填写基础数据表格、问卷调查、访谈等方法收集相关数据。具体实施过程如下：</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、数据填报和采集</w:t>
      </w:r>
    </w:p>
    <w:p>
      <w:pPr>
        <w:widowControl/>
        <w:shd w:val="clear" w:color="auto" w:fill="FFFFFF"/>
        <w:spacing w:line="420" w:lineRule="atLeast"/>
        <w:ind w:firstLine="56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2023年11月，审计组就所需采集的数据与各村镇法人单位进行沟通，并收集项目资金使用情况、目标完成情况、项目管理制度与执行情况及项目能力建设情况等相关资料，所有数据经核查后汇总，形成基础数据表。</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、社会调查</w:t>
      </w:r>
    </w:p>
    <w:p>
      <w:pPr>
        <w:widowControl/>
        <w:shd w:val="clear" w:color="auto" w:fill="FFFFFF"/>
        <w:spacing w:line="420" w:lineRule="atLeast"/>
        <w:ind w:firstLine="56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根据工作方案中确定的调查对象、调查内容和抽样方式，2023年11月，项目组以问卷调查的形式对工程范围内的村民开展满意度调查，共发放问卷</w:t>
      </w:r>
      <w:r>
        <w:rPr>
          <w:rFonts w:ascii="仿宋" w:hAnsi="仿宋" w:eastAsia="仿宋" w:cs="仿宋"/>
          <w:color w:val="000000"/>
          <w:sz w:val="28"/>
          <w:szCs w:val="28"/>
          <w:shd w:val="clear" w:color="auto" w:fill="FFFFFF"/>
        </w:rPr>
        <w:t>10</w:t>
      </w:r>
      <w:r>
        <w:rPr>
          <w:rFonts w:hint="eastAsia" w:ascii="仿宋" w:hAnsi="仿宋" w:eastAsia="仿宋" w:cs="仿宋"/>
          <w:color w:val="000000"/>
          <w:sz w:val="28"/>
          <w:szCs w:val="28"/>
          <w:shd w:val="clear" w:color="auto" w:fill="FFFFFF"/>
        </w:rPr>
        <w:t>份，实际有效回收</w:t>
      </w:r>
      <w:r>
        <w:rPr>
          <w:rFonts w:ascii="仿宋" w:hAnsi="仿宋" w:eastAsia="仿宋" w:cs="仿宋"/>
          <w:color w:val="000000"/>
          <w:sz w:val="28"/>
          <w:szCs w:val="28"/>
          <w:shd w:val="clear" w:color="auto" w:fill="FFFFFF"/>
        </w:rPr>
        <w:t>10</w:t>
      </w:r>
      <w:r>
        <w:rPr>
          <w:rFonts w:hint="eastAsia" w:ascii="仿宋" w:hAnsi="仿宋" w:eastAsia="仿宋" w:cs="仿宋"/>
          <w:color w:val="000000"/>
          <w:sz w:val="28"/>
          <w:szCs w:val="28"/>
          <w:shd w:val="clear" w:color="auto" w:fill="FFFFFF"/>
        </w:rPr>
        <w:t>份，有效回收率100%。根据问卷调查结果，项目组撰写了社会调查问卷汇总分析报告。</w:t>
      </w:r>
    </w:p>
    <w:p>
      <w:pPr>
        <w:widowControl/>
        <w:shd w:val="clear" w:color="auto" w:fill="FFFFFF"/>
        <w:spacing w:line="420" w:lineRule="atLeast"/>
        <w:ind w:firstLine="56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2023年11月，项目组采用半开放型访谈的形式对项目地点人员及残障人员进行了访谈，了解了项目组织、实施管理、后期投入使用的具体情况。</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、数据分析及撰写报告</w:t>
      </w:r>
    </w:p>
    <w:p>
      <w:pPr>
        <w:widowControl/>
        <w:shd w:val="clear" w:color="auto" w:fill="FFFFFF"/>
        <w:spacing w:line="420" w:lineRule="atLeast"/>
        <w:ind w:firstLine="56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2023年11月，项目组根据绩效评价的原理和北塔区财政局的要求，对采集的数据进行甄别、分析；同时，提炼结论、撰写报告，并与田江街道办事处保持充分的沟通，确保每个观点均有理有据后，形成最终的绩效评价报告。</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（三）绩效评价原则、评价指标体系、评价方法</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1、绩效评价原则</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按照科学规范、绩效相关、政策相符、依据充分、独立评价等原则，根据《财政部关于印发〈项目支出绩效评价管理办法&gt;的通知》（财预〔2020〕10号）等相关文件规定，依据专项管理部门、依托单位制定的相关管理办法和制度，专项依托单位及承担单位提交的绩效报告和其他相关材料，评价机构组织管理、业务和财务专家对该专项进行绩效评价。</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2、评价指标体系</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依据财政部《项目支出绩效评价管理办法》（财预〔2020〕10号）要求，结合专项特点，在指标分数权重设置时综合考虑专项实施周期等因素，评价机构与委托方、专项管理部门、项目依托单位共同研究并细化了该专项绩效评价指标体系。</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本次绩效评价总分值为100分，具体包括：决策（20分）、过程（</w:t>
      </w:r>
      <w:r>
        <w:rPr>
          <w:rFonts w:ascii="仿宋" w:hAnsi="仿宋" w:eastAsia="仿宋" w:cs="仿宋"/>
          <w:color w:val="000000"/>
          <w:sz w:val="28"/>
          <w:szCs w:val="28"/>
          <w:shd w:val="clear" w:color="auto" w:fill="FFFFFF"/>
        </w:rPr>
        <w:t>30</w:t>
      </w:r>
      <w:r>
        <w:rPr>
          <w:rFonts w:hint="eastAsia" w:ascii="仿宋" w:hAnsi="仿宋" w:eastAsia="仿宋" w:cs="仿宋"/>
          <w:color w:val="000000"/>
          <w:sz w:val="28"/>
          <w:szCs w:val="28"/>
          <w:shd w:val="clear" w:color="auto" w:fill="FFFFFF"/>
        </w:rPr>
        <w:t>分）、产出（</w:t>
      </w:r>
      <w:r>
        <w:rPr>
          <w:rFonts w:ascii="仿宋" w:hAnsi="仿宋" w:eastAsia="仿宋" w:cs="仿宋"/>
          <w:color w:val="000000"/>
          <w:sz w:val="28"/>
          <w:szCs w:val="28"/>
          <w:shd w:val="clear" w:color="auto" w:fill="FFFFFF"/>
        </w:rPr>
        <w:t>20</w:t>
      </w:r>
      <w:r>
        <w:rPr>
          <w:rFonts w:hint="eastAsia" w:ascii="仿宋" w:hAnsi="仿宋" w:eastAsia="仿宋" w:cs="仿宋"/>
          <w:color w:val="000000"/>
          <w:sz w:val="28"/>
          <w:szCs w:val="28"/>
          <w:shd w:val="clear" w:color="auto" w:fill="FFFFFF"/>
        </w:rPr>
        <w:t>分）、效益（</w:t>
      </w:r>
      <w:r>
        <w:rPr>
          <w:rFonts w:ascii="仿宋" w:hAnsi="仿宋" w:eastAsia="仿宋" w:cs="仿宋"/>
          <w:color w:val="000000"/>
          <w:sz w:val="28"/>
          <w:szCs w:val="28"/>
          <w:shd w:val="clear" w:color="auto" w:fill="FFFFFF"/>
        </w:rPr>
        <w:t>30</w:t>
      </w:r>
      <w:r>
        <w:rPr>
          <w:rFonts w:hint="eastAsia" w:ascii="仿宋" w:hAnsi="仿宋" w:eastAsia="仿宋" w:cs="仿宋"/>
          <w:color w:val="000000"/>
          <w:sz w:val="28"/>
          <w:szCs w:val="28"/>
          <w:shd w:val="clear" w:color="auto" w:fill="FFFFFF"/>
        </w:rPr>
        <w:t>分）等4个一级指标，下设</w:t>
      </w:r>
      <w:r>
        <w:rPr>
          <w:rFonts w:ascii="仿宋" w:hAnsi="仿宋" w:eastAsia="仿宋" w:cs="仿宋"/>
          <w:color w:val="000000"/>
          <w:sz w:val="28"/>
          <w:szCs w:val="28"/>
          <w:shd w:val="clear" w:color="auto" w:fill="FFFFFF"/>
        </w:rPr>
        <w:t>11</w:t>
      </w:r>
      <w:r>
        <w:rPr>
          <w:rFonts w:hint="eastAsia" w:ascii="仿宋" w:hAnsi="仿宋" w:eastAsia="仿宋" w:cs="仿宋"/>
          <w:color w:val="000000"/>
          <w:sz w:val="28"/>
          <w:szCs w:val="28"/>
          <w:shd w:val="clear" w:color="auto" w:fill="FFFFFF"/>
        </w:rPr>
        <w:t>个二级指标、</w:t>
      </w:r>
      <w:r>
        <w:rPr>
          <w:rFonts w:ascii="仿宋" w:hAnsi="仿宋" w:eastAsia="仿宋" w:cs="仿宋"/>
          <w:color w:val="000000"/>
          <w:sz w:val="28"/>
          <w:szCs w:val="28"/>
          <w:shd w:val="clear" w:color="auto" w:fill="FFFFFF"/>
        </w:rPr>
        <w:t>23</w:t>
      </w:r>
      <w:r>
        <w:rPr>
          <w:rFonts w:hint="eastAsia" w:ascii="仿宋" w:hAnsi="仿宋" w:eastAsia="仿宋" w:cs="仿宋"/>
          <w:color w:val="000000"/>
          <w:sz w:val="28"/>
          <w:szCs w:val="28"/>
          <w:shd w:val="clear" w:color="auto" w:fill="FFFFFF"/>
        </w:rPr>
        <w:t>个三级指标。</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3、评价方法</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本着科学、规范、独立的原则，评价机构采用公众评判法和比较法对个性化药物专项进行绩效评价。为客观地评价专项产出与效果，评价工作组采取“现场调研与非现场评价相结合”、“专家独立评分与集中评议相结合”的方式，综合运用资料分析、现场座谈等手段，对专项进行综合评价，形成评价总体结论。</w:t>
      </w:r>
    </w:p>
    <w:p>
      <w:pPr>
        <w:spacing w:line="540" w:lineRule="exact"/>
        <w:ind w:firstLine="562" w:firstLineChars="200"/>
        <w:rPr>
          <w:rFonts w:ascii="宋体" w:hAnsi="宋体" w:cs="宋体"/>
          <w:b/>
          <w:bCs/>
          <w:color w:val="000000"/>
          <w:sz w:val="28"/>
          <w:szCs w:val="28"/>
        </w:rPr>
      </w:pPr>
      <w:bookmarkStart w:id="0" w:name="_Hlk53502312"/>
      <w:r>
        <w:rPr>
          <w:rFonts w:hint="eastAsia" w:ascii="宋体" w:hAnsi="宋体" w:cs="宋体"/>
          <w:b/>
          <w:bCs/>
          <w:color w:val="000000"/>
          <w:sz w:val="28"/>
          <w:szCs w:val="28"/>
        </w:rPr>
        <w:t>三、综合评价情况及评价结论</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该专项绩效评价得分为90分，综合绩效评价级别为“</w:t>
      </w:r>
      <w:r>
        <w:rPr>
          <w:rFonts w:hint="eastAsia" w:ascii="仿宋" w:hAnsi="仿宋" w:eastAsia="仿宋" w:cs="仿宋"/>
          <w:color w:val="000000"/>
          <w:sz w:val="28"/>
          <w:szCs w:val="28"/>
          <w:shd w:val="clear" w:color="auto" w:fill="FFFFFF"/>
        </w:rPr>
        <w:t>优</w:t>
      </w:r>
      <w:r>
        <w:rPr>
          <w:rFonts w:ascii="仿宋" w:hAnsi="仿宋" w:eastAsia="仿宋" w:cs="仿宋"/>
          <w:color w:val="000000"/>
          <w:sz w:val="28"/>
          <w:szCs w:val="28"/>
          <w:shd w:val="clear" w:color="auto" w:fill="FFFFFF"/>
        </w:rPr>
        <w:t>”。评价认为，</w:t>
      </w:r>
      <w:r>
        <w:rPr>
          <w:rFonts w:hint="eastAsia" w:ascii="仿宋" w:hAnsi="仿宋" w:eastAsia="仿宋" w:cs="仿宋"/>
          <w:color w:val="000000"/>
          <w:sz w:val="28"/>
          <w:szCs w:val="28"/>
          <w:shd w:val="clear" w:color="auto" w:fill="FFFFFF"/>
        </w:rPr>
        <w:t>北塔区残疾人联合会儿童康复训练设备采购项目</w:t>
      </w:r>
      <w:r>
        <w:rPr>
          <w:rFonts w:ascii="仿宋" w:hAnsi="仿宋" w:eastAsia="仿宋" w:cs="仿宋"/>
          <w:color w:val="000000"/>
          <w:sz w:val="28"/>
          <w:szCs w:val="28"/>
          <w:shd w:val="clear" w:color="auto" w:fill="FFFFFF"/>
        </w:rPr>
        <w:t>专项符合</w:t>
      </w:r>
      <w:r>
        <w:rPr>
          <w:rFonts w:hint="eastAsia" w:ascii="仿宋" w:hAnsi="仿宋" w:eastAsia="仿宋" w:cs="仿宋"/>
          <w:color w:val="000000"/>
          <w:sz w:val="28"/>
          <w:szCs w:val="28"/>
          <w:shd w:val="clear" w:color="auto" w:fill="FFFFFF"/>
        </w:rPr>
        <w:t>保障残疾人名生、促进残疾人发展</w:t>
      </w:r>
      <w:r>
        <w:rPr>
          <w:rFonts w:ascii="仿宋" w:hAnsi="仿宋" w:eastAsia="仿宋" w:cs="仿宋"/>
          <w:color w:val="000000"/>
          <w:sz w:val="28"/>
          <w:szCs w:val="28"/>
          <w:shd w:val="clear" w:color="auto" w:fill="FFFFFF"/>
        </w:rPr>
        <w:t>方向，符合我国在</w:t>
      </w:r>
      <w:r>
        <w:rPr>
          <w:rFonts w:hint="eastAsia" w:ascii="仿宋" w:hAnsi="仿宋" w:eastAsia="仿宋" w:cs="仿宋"/>
          <w:color w:val="000000"/>
          <w:sz w:val="28"/>
          <w:szCs w:val="28"/>
          <w:shd w:val="clear" w:color="auto" w:fill="FFFFFF"/>
        </w:rPr>
        <w:t>保障残疾人方向</w:t>
      </w:r>
      <w:r>
        <w:rPr>
          <w:rFonts w:ascii="仿宋" w:hAnsi="仿宋" w:eastAsia="仿宋" w:cs="仿宋"/>
          <w:color w:val="000000"/>
          <w:sz w:val="28"/>
          <w:szCs w:val="28"/>
          <w:shd w:val="clear" w:color="auto" w:fill="FFFFFF"/>
        </w:rPr>
        <w:t>的需求。该专项立项依据充分、绩效目标明确。</w:t>
      </w:r>
      <w:r>
        <w:rPr>
          <w:rFonts w:hint="eastAsia" w:ascii="仿宋" w:hAnsi="仿宋" w:eastAsia="仿宋" w:cs="仿宋"/>
          <w:color w:val="000000"/>
          <w:sz w:val="28"/>
          <w:szCs w:val="28"/>
          <w:shd w:val="clear" w:color="auto" w:fill="FFFFFF"/>
        </w:rPr>
        <w:t>详细情况如下：</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（一）专项决策情况</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该指标分值20分，评价得分14分。</w:t>
      </w:r>
      <w:r>
        <w:rPr>
          <w:rFonts w:hint="eastAsia" w:ascii="仿宋" w:hAnsi="仿宋" w:eastAsia="仿宋" w:cs="仿宋"/>
          <w:color w:val="000000"/>
          <w:sz w:val="28"/>
          <w:szCs w:val="28"/>
          <w:shd w:val="clear" w:color="auto" w:fill="FFFFFF"/>
        </w:rPr>
        <w:t>扣分明细：“立项程序规范性”中缺少相关相关可行性研究、专家论证、风险评估资料，扣2分；“绩效指标明确性”中预算支出绩效目标未细化分解为具体的绩效指标，扣</w:t>
      </w:r>
      <w:r>
        <w:rPr>
          <w:rFonts w:ascii="仿宋" w:hAnsi="仿宋" w:eastAsia="仿宋" w:cs="仿宋"/>
          <w:color w:val="000000"/>
          <w:sz w:val="28"/>
          <w:szCs w:val="28"/>
          <w:shd w:val="clear" w:color="auto" w:fill="FFFFFF"/>
        </w:rPr>
        <w:t>4</w:t>
      </w:r>
      <w:r>
        <w:rPr>
          <w:rFonts w:hint="eastAsia" w:ascii="仿宋" w:hAnsi="仿宋" w:eastAsia="仿宋" w:cs="仿宋"/>
          <w:color w:val="000000"/>
          <w:sz w:val="28"/>
          <w:szCs w:val="28"/>
          <w:shd w:val="clear" w:color="auto" w:fill="FFFFFF"/>
        </w:rPr>
        <w:t>分。</w:t>
      </w:r>
      <w:r>
        <w:rPr>
          <w:rFonts w:ascii="仿宋" w:hAnsi="仿宋" w:eastAsia="仿宋" w:cs="仿宋"/>
          <w:color w:val="000000"/>
          <w:sz w:val="28"/>
          <w:szCs w:val="28"/>
          <w:shd w:val="clear" w:color="auto" w:fill="FFFFFF"/>
        </w:rPr>
        <w:t>专项设立符合</w:t>
      </w:r>
      <w:r>
        <w:rPr>
          <w:rFonts w:hint="eastAsia" w:ascii="仿宋" w:hAnsi="仿宋" w:eastAsia="仿宋" w:cs="仿宋"/>
          <w:color w:val="000000"/>
          <w:sz w:val="28"/>
          <w:szCs w:val="28"/>
          <w:shd w:val="clear" w:color="auto" w:fill="FFFFFF"/>
        </w:rPr>
        <w:t>保障残疾人名生、促进残疾人发展</w:t>
      </w:r>
      <w:r>
        <w:rPr>
          <w:rFonts w:ascii="仿宋" w:hAnsi="仿宋" w:eastAsia="仿宋" w:cs="仿宋"/>
          <w:color w:val="000000"/>
          <w:sz w:val="28"/>
          <w:szCs w:val="28"/>
          <w:shd w:val="clear" w:color="auto" w:fill="FFFFFF"/>
        </w:rPr>
        <w:t>布局定位，立项依据充分。专项经过了充分的前期方案论证，立项程序规范。专项绩效目标设置合理，并细化分解为具体的考核指标。预算编制依据较充分，专项资金经过概预算评审，分配额度与各单位任务承担情况相匹配。</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（二）专项过程情况</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该指标分值30分，评价得分27分。</w:t>
      </w:r>
      <w:r>
        <w:rPr>
          <w:rFonts w:hint="eastAsia" w:ascii="仿宋" w:hAnsi="仿宋" w:eastAsia="仿宋" w:cs="仿宋"/>
          <w:color w:val="000000"/>
          <w:sz w:val="28"/>
          <w:szCs w:val="28"/>
          <w:shd w:val="clear" w:color="auto" w:fill="FFFFFF"/>
        </w:rPr>
        <w:t>扣分明细：“预算执行率”中预算执行率为98%，扣2分； “绩效自评情况”中绩效自评报告未描述细化量化的绩效指标，扣1分。</w:t>
      </w:r>
      <w:r>
        <w:rPr>
          <w:rFonts w:ascii="仿宋" w:hAnsi="仿宋" w:eastAsia="仿宋" w:cs="仿宋"/>
          <w:color w:val="000000"/>
          <w:sz w:val="28"/>
          <w:szCs w:val="28"/>
          <w:shd w:val="clear" w:color="auto" w:fill="FFFFFF"/>
        </w:rPr>
        <w:t>专项2023年直接经费预算78万元，资金实际到位率100.0%。截至2023年11月16日，专项预算执行率98%，总体资金执行率高。专项资金支出管理能够按照专项资金管理办法及各任务承担单位内部财务管理制度执行。专项管理制度健全，专项设立第三方监理机制，以加强专项过程质量的监控与管理。</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（三）专项产出情况</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该指标分值20分，评价得分20分。评价认为，专项如期完成2023年度的计划目标任务。</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（四）专项效益情况</w:t>
      </w:r>
    </w:p>
    <w:p>
      <w:pPr>
        <w:overflowPunct w:val="0"/>
        <w:spacing w:line="600" w:lineRule="exact"/>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该指标分值30分，评价得分29分。</w:t>
      </w:r>
      <w:r>
        <w:rPr>
          <w:rFonts w:hint="eastAsia" w:ascii="仿宋" w:hAnsi="仿宋" w:eastAsia="仿宋" w:cs="仿宋"/>
          <w:color w:val="000000"/>
          <w:sz w:val="28"/>
          <w:szCs w:val="28"/>
          <w:shd w:val="clear" w:color="auto" w:fill="FFFFFF"/>
        </w:rPr>
        <w:t>扣分明细：“社会效益”中阳光钰园幼儿园暂未全面投入使用，扣1分。</w:t>
      </w:r>
      <w:r>
        <w:rPr>
          <w:rFonts w:ascii="仿宋" w:hAnsi="仿宋" w:eastAsia="仿宋" w:cs="仿宋"/>
          <w:color w:val="000000"/>
          <w:sz w:val="28"/>
          <w:szCs w:val="28"/>
          <w:shd w:val="clear" w:color="auto" w:fill="FFFFFF"/>
        </w:rPr>
        <w:t>通过该专项实施，</w:t>
      </w:r>
      <w:r>
        <w:rPr>
          <w:rFonts w:hint="eastAsia" w:ascii="仿宋" w:hAnsi="仿宋" w:eastAsia="仿宋" w:cs="仿宋"/>
          <w:color w:val="000000"/>
          <w:sz w:val="28"/>
          <w:szCs w:val="28"/>
          <w:shd w:val="clear" w:color="auto" w:fill="FFFFFF"/>
        </w:rPr>
        <w:t>在中小学、幼儿园、托养机构建设医教康融合基地，已诊断、治疗为基础，对儿童出生缺陷和发育障碍早发现、早干预、早治疗；以教育为根本，通过系统化教育促使儿童身体金额能、心智水平达到或最大限度接近响应年龄阶段标准水平，保障残疾人名生、促进残疾人发展。</w:t>
      </w:r>
    </w:p>
    <w:p>
      <w:pPr>
        <w:spacing w:line="540" w:lineRule="exact"/>
        <w:ind w:firstLine="562" w:firstLineChars="200"/>
        <w:rPr>
          <w:rFonts w:ascii="宋体" w:hAnsi="宋体" w:cs="宋体"/>
          <w:b/>
          <w:bCs/>
          <w:color w:val="000000"/>
          <w:sz w:val="28"/>
          <w:szCs w:val="28"/>
        </w:rPr>
      </w:pPr>
      <w:r>
        <w:rPr>
          <w:rFonts w:ascii="宋体" w:hAnsi="宋体" w:cs="宋体"/>
          <w:b/>
          <w:bCs/>
          <w:color w:val="000000"/>
          <w:sz w:val="28"/>
          <w:szCs w:val="28"/>
        </w:rPr>
        <w:t>四、存在问题</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（一）绩效目标及指标合理性有待加强</w:t>
      </w:r>
    </w:p>
    <w:p>
      <w:pPr>
        <w:spacing w:line="288" w:lineRule="auto"/>
        <w:ind w:firstLine="54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专项总体绩效目标、指标较为细化、量化，下设各子项目绩效目标定位较为明确，与项目单位职能、工作重点及社会现实需求较为相符。但目前绩效指标多为“过程性”指标，仅描述完成的任务量，缺乏项目经费支持了多少项咨询研究这一桥梁，指标值较难建立财政投入与咨询报告数量之间的成本效益关系。</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（二）项目实施过程管理有待加强</w:t>
      </w:r>
    </w:p>
    <w:p>
      <w:pPr>
        <w:spacing w:line="288" w:lineRule="auto"/>
        <w:ind w:firstLine="54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一是个别项目提交的凭证材料不完整</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二是项目</w:t>
      </w:r>
      <w:r>
        <w:rPr>
          <w:rFonts w:hint="eastAsia" w:ascii="仿宋" w:hAnsi="仿宋" w:eastAsia="仿宋" w:cs="仿宋"/>
          <w:color w:val="000000"/>
          <w:sz w:val="28"/>
          <w:szCs w:val="28"/>
          <w:shd w:val="clear" w:color="auto" w:fill="FFFFFF"/>
        </w:rPr>
        <w:t>实施情况不足，个别项目地点暂未完全开展项目服务</w:t>
      </w:r>
      <w:r>
        <w:rPr>
          <w:rFonts w:ascii="仿宋" w:hAnsi="仿宋" w:eastAsia="仿宋" w:cs="仿宋"/>
          <w:color w:val="000000"/>
          <w:sz w:val="28"/>
          <w:szCs w:val="28"/>
          <w:shd w:val="clear" w:color="auto" w:fill="FFFFFF"/>
        </w:rPr>
        <w:t>。</w:t>
      </w:r>
    </w:p>
    <w:bookmarkEnd w:id="0"/>
    <w:p>
      <w:pPr>
        <w:spacing w:line="540" w:lineRule="exact"/>
        <w:ind w:firstLine="562" w:firstLineChars="200"/>
        <w:rPr>
          <w:rFonts w:ascii="宋体" w:hAnsi="宋体" w:cs="宋体"/>
          <w:b/>
          <w:bCs/>
          <w:color w:val="000000"/>
          <w:sz w:val="28"/>
          <w:szCs w:val="28"/>
        </w:rPr>
      </w:pPr>
      <w:r>
        <w:rPr>
          <w:rFonts w:ascii="宋体" w:hAnsi="宋体" w:cs="宋体"/>
          <w:b/>
          <w:bCs/>
          <w:color w:val="000000"/>
          <w:sz w:val="28"/>
          <w:szCs w:val="28"/>
        </w:rPr>
        <w:t>五、其他需要说明的问题</w:t>
      </w:r>
    </w:p>
    <w:p>
      <w:pPr>
        <w:spacing w:line="288" w:lineRule="auto"/>
        <w:ind w:firstLine="54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本报告是评估机构根据对项目单位所提供及其他经委托方认可的材料进行全面分析与评估，在与委托方沟通的基础上综合形成的，报告重点针对</w:t>
      </w:r>
      <w:r>
        <w:rPr>
          <w:rFonts w:hint="eastAsia" w:ascii="仿宋" w:hAnsi="仿宋" w:eastAsia="仿宋" w:cs="仿宋"/>
          <w:color w:val="000000"/>
          <w:sz w:val="28"/>
          <w:szCs w:val="28"/>
          <w:shd w:val="clear" w:color="auto" w:fill="FFFFFF"/>
        </w:rPr>
        <w:t>北塔区残疾人联合会儿童康复训练设备采购项目</w:t>
      </w:r>
      <w:r>
        <w:rPr>
          <w:rFonts w:ascii="仿宋" w:hAnsi="仿宋" w:eastAsia="仿宋" w:cs="仿宋"/>
          <w:color w:val="000000"/>
          <w:sz w:val="28"/>
          <w:szCs w:val="28"/>
          <w:shd w:val="clear" w:color="auto" w:fill="FFFFFF"/>
        </w:rPr>
        <w:t>的预算申报进行评估，本报告的结论与意见是参考性的，仅供财政部门审核预算时参考使用，不做其他用途。</w:t>
      </w:r>
    </w:p>
    <w:p>
      <w:pPr>
        <w:spacing w:line="54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lang w:val="en-US" w:eastAsia="zh-CN"/>
        </w:rPr>
        <w:t>六</w:t>
      </w:r>
      <w:r>
        <w:rPr>
          <w:rFonts w:ascii="宋体" w:hAnsi="宋体" w:cs="宋体"/>
          <w:b/>
          <w:bCs/>
          <w:color w:val="000000"/>
          <w:sz w:val="28"/>
          <w:szCs w:val="28"/>
        </w:rPr>
        <w:t>、附件材料</w:t>
      </w:r>
    </w:p>
    <w:p>
      <w:pPr>
        <w:spacing w:line="560" w:lineRule="exact"/>
        <w:ind w:left="1119" w:leftChars="266" w:hanging="560" w:hangingChars="200"/>
        <w:jc w:val="left"/>
        <w:rPr>
          <w:rFonts w:ascii="仿宋" w:hAnsi="仿宋" w:eastAsia="仿宋" w:cs="仿宋"/>
          <w:sz w:val="28"/>
          <w:szCs w:val="28"/>
        </w:rPr>
      </w:pPr>
      <w:r>
        <w:rPr>
          <w:rFonts w:ascii="仿宋" w:hAnsi="仿宋" w:eastAsia="仿宋" w:cs="仿宋"/>
          <w:sz w:val="28"/>
          <w:szCs w:val="28"/>
        </w:rPr>
        <w:t>附件</w:t>
      </w:r>
      <w:r>
        <w:rPr>
          <w:rFonts w:hint="eastAsia" w:ascii="仿宋" w:hAnsi="仿宋" w:eastAsia="仿宋" w:cs="仿宋"/>
          <w:sz w:val="28"/>
          <w:szCs w:val="28"/>
          <w:lang w:val="en-US" w:eastAsia="zh-CN"/>
        </w:rPr>
        <w:t>1</w:t>
      </w:r>
      <w:r>
        <w:rPr>
          <w:rFonts w:ascii="仿宋" w:hAnsi="仿宋" w:eastAsia="仿宋" w:cs="仿宋"/>
          <w:sz w:val="28"/>
          <w:szCs w:val="28"/>
        </w:rPr>
        <w:t>：</w:t>
      </w:r>
      <w:r>
        <w:rPr>
          <w:rFonts w:hint="eastAsia" w:ascii="仿宋" w:hAnsi="仿宋" w:eastAsia="仿宋" w:cs="仿宋"/>
          <w:sz w:val="28"/>
          <w:szCs w:val="28"/>
        </w:rPr>
        <w:t>北塔区残疾人联合会儿童康复训练设备采购项目</w:t>
      </w:r>
      <w:r>
        <w:rPr>
          <w:rFonts w:ascii="仿宋" w:hAnsi="仿宋" w:eastAsia="仿宋" w:cs="仿宋"/>
          <w:sz w:val="28"/>
          <w:szCs w:val="28"/>
        </w:rPr>
        <w:t>绩效</w:t>
      </w:r>
      <w:r>
        <w:rPr>
          <w:rFonts w:hint="eastAsia" w:ascii="仿宋" w:hAnsi="仿宋" w:eastAsia="仿宋" w:cs="仿宋"/>
          <w:sz w:val="28"/>
          <w:szCs w:val="28"/>
        </w:rPr>
        <w:t>评价</w:t>
      </w:r>
      <w:r>
        <w:rPr>
          <w:rFonts w:ascii="仿宋" w:hAnsi="仿宋" w:eastAsia="仿宋" w:cs="仿宋"/>
          <w:sz w:val="28"/>
          <w:szCs w:val="28"/>
        </w:rPr>
        <w:t>指标表</w:t>
      </w:r>
    </w:p>
    <w:p>
      <w:pPr>
        <w:spacing w:line="560" w:lineRule="exact"/>
        <w:jc w:val="right"/>
        <w:rPr>
          <w:rFonts w:hint="eastAsia" w:ascii="仿宋" w:hAnsi="仿宋" w:eastAsia="仿宋" w:cs="仿宋"/>
          <w:b/>
          <w:bCs/>
          <w:sz w:val="28"/>
          <w:szCs w:val="28"/>
        </w:rPr>
      </w:pPr>
    </w:p>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湖南骏新联合会计师事务所（普通合伙）</w:t>
      </w:r>
    </w:p>
    <w:p>
      <w:pPr>
        <w:spacing w:line="560" w:lineRule="exact"/>
        <w:rPr>
          <w:rFonts w:ascii="仿宋" w:hAnsi="仿宋" w:eastAsia="仿宋" w:cs="仿宋"/>
          <w:b/>
          <w:bCs/>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二〇二</w:t>
      </w:r>
      <w:r>
        <w:rPr>
          <w:rFonts w:hint="eastAsia" w:cs="仿宋"/>
          <w:b/>
          <w:bCs/>
          <w:color w:val="000000"/>
          <w:sz w:val="28"/>
          <w:szCs w:val="28"/>
        </w:rPr>
        <w:t>三</w:t>
      </w:r>
      <w:r>
        <w:rPr>
          <w:rFonts w:hint="eastAsia" w:ascii="仿宋" w:hAnsi="仿宋" w:eastAsia="仿宋" w:cs="仿宋"/>
          <w:b/>
          <w:bCs/>
          <w:color w:val="000000"/>
          <w:sz w:val="28"/>
          <w:szCs w:val="28"/>
        </w:rPr>
        <w:t>年</w:t>
      </w:r>
      <w:r>
        <w:rPr>
          <w:rFonts w:hint="eastAsia" w:cs="仿宋"/>
          <w:b/>
          <w:bCs/>
          <w:color w:val="000000"/>
          <w:sz w:val="28"/>
          <w:szCs w:val="28"/>
        </w:rPr>
        <w:t>十一</w:t>
      </w:r>
      <w:r>
        <w:rPr>
          <w:rFonts w:hint="eastAsia" w:ascii="仿宋" w:hAnsi="仿宋" w:eastAsia="仿宋" w:cs="仿宋"/>
          <w:b/>
          <w:bCs/>
          <w:color w:val="000000"/>
          <w:sz w:val="28"/>
          <w:szCs w:val="28"/>
        </w:rPr>
        <w:t>月二十六日</w:t>
      </w:r>
      <w:r>
        <w:rPr>
          <w:rFonts w:ascii="仿宋" w:hAnsi="仿宋" w:eastAsia="仿宋" w:cs="仿宋"/>
          <w:b/>
          <w:bCs/>
          <w:color w:val="000000"/>
          <w:sz w:val="28"/>
          <w:szCs w:val="28"/>
        </w:rPr>
        <w:t xml:space="preserve"> </w:t>
      </w:r>
    </w:p>
    <w:p/>
    <w:p/>
    <w:p/>
    <w:p/>
    <w:p/>
    <w:p/>
    <w:p>
      <w:pPr>
        <w:sectPr>
          <w:footerReference r:id="rId4" w:type="default"/>
          <w:pgSz w:w="11906" w:h="16838"/>
          <w:pgMar w:top="1440" w:right="1800" w:bottom="1440" w:left="1800" w:header="851" w:footer="992" w:gutter="0"/>
          <w:pgNumType w:fmt="decimal" w:start="1"/>
          <w:cols w:space="425" w:num="1"/>
          <w:docGrid w:type="lines" w:linePitch="312" w:charSpace="0"/>
        </w:sectPr>
      </w:pPr>
    </w:p>
    <w:p>
      <w:pPr>
        <w:jc w:val="left"/>
        <w:rPr>
          <w:rFonts w:ascii="黑体" w:hAnsi="黑体" w:eastAsia="黑体" w:cs="宋体"/>
          <w:bCs/>
          <w:color w:val="000000"/>
          <w:kern w:val="0"/>
          <w:sz w:val="24"/>
        </w:rPr>
      </w:pPr>
      <w:r>
        <w:rPr>
          <w:rFonts w:hint="eastAsia" w:ascii="黑体" w:hAnsi="黑体" w:eastAsia="黑体" w:cs="宋体"/>
          <w:bCs/>
          <w:color w:val="000000"/>
          <w:kern w:val="0"/>
          <w:sz w:val="24"/>
        </w:rPr>
        <w:t>附件1：</w:t>
      </w:r>
    </w:p>
    <w:p>
      <w:pPr>
        <w:spacing w:line="520" w:lineRule="exact"/>
        <w:jc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北塔区残疾人联合会儿童康复训练设备采购项目绩效评价指标表</w:t>
      </w:r>
    </w:p>
    <w:p>
      <w:pPr>
        <w:jc w:val="center"/>
        <w:rPr>
          <w:rFonts w:eastAsia="黑体"/>
          <w:bCs/>
          <w:sz w:val="36"/>
          <w:szCs w:val="36"/>
        </w:rPr>
      </w:pPr>
    </w:p>
    <w:tbl>
      <w:tblPr>
        <w:tblStyle w:val="8"/>
        <w:tblW w:w="15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441"/>
        <w:gridCol w:w="1639"/>
        <w:gridCol w:w="3479"/>
        <w:gridCol w:w="680"/>
        <w:gridCol w:w="5592"/>
        <w:gridCol w:w="68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宋体" w:eastAsia="黑体" w:cs="宋体"/>
                <w:bCs/>
                <w:color w:val="000000"/>
                <w:kern w:val="0"/>
                <w:sz w:val="20"/>
                <w:szCs w:val="20"/>
              </w:rPr>
            </w:pPr>
            <w:r>
              <w:rPr>
                <w:rFonts w:hint="eastAsia" w:ascii="黑体" w:hAnsi="宋体" w:eastAsia="黑体" w:cs="宋体"/>
                <w:bCs/>
                <w:color w:val="000000"/>
                <w:kern w:val="0"/>
                <w:sz w:val="20"/>
              </w:rPr>
              <w:t>一级指标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宋体" w:eastAsia="黑体" w:cs="宋体"/>
                <w:bCs/>
                <w:color w:val="000000"/>
                <w:kern w:val="0"/>
                <w:sz w:val="20"/>
              </w:rPr>
            </w:pPr>
            <w:r>
              <w:rPr>
                <w:rFonts w:hint="eastAsia" w:ascii="黑体" w:hAnsi="宋体" w:eastAsia="黑体" w:cs="宋体"/>
                <w:bCs/>
                <w:color w:val="000000"/>
                <w:kern w:val="0"/>
                <w:sz w:val="20"/>
              </w:rPr>
              <w:t>二级指标</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宋体" w:eastAsia="黑体" w:cs="宋体"/>
                <w:bCs/>
                <w:color w:val="000000"/>
                <w:kern w:val="0"/>
                <w:sz w:val="20"/>
              </w:rPr>
            </w:pPr>
            <w:r>
              <w:rPr>
                <w:rFonts w:hint="eastAsia" w:ascii="黑体" w:hAnsi="宋体" w:eastAsia="黑体" w:cs="宋体"/>
                <w:bCs/>
                <w:color w:val="000000"/>
                <w:kern w:val="0"/>
                <w:sz w:val="20"/>
              </w:rPr>
              <w:t>三级指标</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宋体" w:eastAsia="黑体" w:cs="宋体"/>
                <w:bCs/>
                <w:color w:val="000000"/>
                <w:kern w:val="0"/>
                <w:sz w:val="20"/>
              </w:rPr>
            </w:pPr>
            <w:r>
              <w:rPr>
                <w:rFonts w:hint="eastAsia" w:ascii="黑体" w:hAnsi="宋体" w:eastAsia="黑体" w:cs="宋体"/>
                <w:bCs/>
                <w:color w:val="000000"/>
                <w:kern w:val="0"/>
                <w:sz w:val="20"/>
              </w:rPr>
              <w:t>指标解释</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宋体" w:eastAsia="黑体" w:cs="宋体"/>
                <w:bCs/>
                <w:color w:val="000000"/>
                <w:kern w:val="0"/>
                <w:sz w:val="20"/>
              </w:rPr>
            </w:pPr>
            <w:r>
              <w:rPr>
                <w:rFonts w:hint="eastAsia" w:ascii="黑体" w:hAnsi="宋体" w:eastAsia="黑体" w:cs="宋体"/>
                <w:bCs/>
                <w:color w:val="000000"/>
                <w:kern w:val="0"/>
                <w:sz w:val="20"/>
              </w:rPr>
              <w:t>分数</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宋体" w:eastAsia="黑体" w:cs="宋体"/>
                <w:bCs/>
                <w:color w:val="000000"/>
                <w:kern w:val="0"/>
                <w:sz w:val="20"/>
              </w:rPr>
            </w:pPr>
            <w:r>
              <w:rPr>
                <w:rFonts w:hint="eastAsia" w:ascii="黑体" w:hAnsi="宋体" w:eastAsia="黑体" w:cs="宋体"/>
                <w:bCs/>
                <w:color w:val="000000"/>
                <w:kern w:val="0"/>
                <w:sz w:val="20"/>
              </w:rPr>
              <w:t>评价标准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宋体" w:eastAsia="黑体" w:cs="宋体"/>
                <w:bCs/>
                <w:color w:val="000000"/>
                <w:kern w:val="0"/>
                <w:sz w:val="20"/>
              </w:rPr>
            </w:pPr>
            <w:r>
              <w:rPr>
                <w:rFonts w:hint="eastAsia" w:ascii="黑体" w:hAnsi="宋体" w:eastAsia="黑体" w:cs="宋体"/>
                <w:bCs/>
                <w:color w:val="000000"/>
                <w:kern w:val="0"/>
                <w:sz w:val="20"/>
              </w:rPr>
              <w:t>得分</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宋体" w:eastAsia="黑体" w:cs="宋体"/>
                <w:bCs/>
                <w:color w:val="000000"/>
                <w:kern w:val="0"/>
                <w:sz w:val="20"/>
              </w:rPr>
            </w:pPr>
            <w:r>
              <w:rPr>
                <w:rFonts w:hint="eastAsia" w:ascii="黑体" w:hAnsi="宋体" w:eastAsia="黑体" w:cs="宋体"/>
                <w:bCs/>
                <w:color w:val="000000"/>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决策</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（20分）</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项目立项</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（8分）</w:t>
            </w:r>
          </w:p>
        </w:tc>
        <w:tc>
          <w:tcPr>
            <w:tcW w:w="1639"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项目立项充分性</w:t>
            </w:r>
          </w:p>
        </w:tc>
        <w:tc>
          <w:tcPr>
            <w:tcW w:w="348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项目立项是否符合法律法规、相关政策、发展规划以及部门职责</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3</w:t>
            </w:r>
          </w:p>
        </w:tc>
        <w:tc>
          <w:tcPr>
            <w:tcW w:w="55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①立项符合国家相关法律法规、国民经济发展规划和相关政策，得1分，否则不得分；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②立项符合行业发展规划和政策要求，得1分，否则不得分；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③立项与部门职责范围相符，属于部门履职所需，得1分，否则不得分。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3</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立项程序规范性</w:t>
            </w:r>
          </w:p>
        </w:tc>
        <w:tc>
          <w:tcPr>
            <w:tcW w:w="348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项目支出申请、设立过程是否符合相关要求</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5</w:t>
            </w:r>
          </w:p>
        </w:tc>
        <w:tc>
          <w:tcPr>
            <w:tcW w:w="55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①预算支出按照规定的程序申请设立，得2分，否则不得分；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②审批文件、材料符合相关要求，得1分，否则不得分；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③事前已经过必要的可行性研究、专家论证、风险评估、绩效评估、集体决策，得2分，否则不得分。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3</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无相关可行性研究、专家论证、风险评估资料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绩效目标</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（6分）</w:t>
            </w:r>
          </w:p>
        </w:tc>
        <w:tc>
          <w:tcPr>
            <w:tcW w:w="1639"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绩效目标合理性</w:t>
            </w:r>
          </w:p>
        </w:tc>
        <w:tc>
          <w:tcPr>
            <w:tcW w:w="348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项目支出所设定的绩效目标是否依据充分，是否符合客观实际</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2</w:t>
            </w:r>
          </w:p>
        </w:tc>
        <w:tc>
          <w:tcPr>
            <w:tcW w:w="55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①预算支出有绩效目标，得1分，否则不得分；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②预算支出绩效目标与实际工作内容具有相关性，得1分，否则不得分。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2</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绩效指标明确性</w:t>
            </w:r>
          </w:p>
        </w:tc>
        <w:tc>
          <w:tcPr>
            <w:tcW w:w="348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依据绩效目标设定的绩效指标是否清晰、细化、可衡量等</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4</w:t>
            </w:r>
          </w:p>
        </w:tc>
        <w:tc>
          <w:tcPr>
            <w:tcW w:w="55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①将预算支出绩效目标细化分解为具体的绩效指标，得2分，否则不得分；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②通过清晰、可衡量的指标值体现，得2分，否则不得分。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0</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sz w:val="20"/>
              </w:rPr>
              <w:t>预算支出绩效目标未细化分解为具体的绩效指标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资金投入</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（6分）</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预算编制科学性</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预算编制是否经过科学论证、有明确标准，资金额度与年度目标是否相适应</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2</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①预算编制是否经过科学论证，是得1分，否则不得分；</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②预算额度测算依据是否充分，是否按照标准编制，是得1分，否则不得分；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2</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资金分配合理性</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预算资金分配补助单位或地方实际是否相适应</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4</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①预算资金分配依据是否充分，是得2分，否则不得分；</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②资金分配结果是否在公示，是得2分，否则不得分；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4</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200" w:firstLineChars="10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3过程</w:t>
            </w:r>
          </w:p>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br w:type="page"/>
            </w:r>
            <w:r>
              <w:rPr>
                <w:rFonts w:hint="eastAsia" w:ascii="仿宋_GB2312" w:hAnsi="宋体" w:eastAsia="仿宋_GB2312" w:cs="宋体"/>
                <w:color w:val="000000"/>
                <w:kern w:val="0"/>
                <w:sz w:val="20"/>
              </w:rPr>
              <w:t>(30分）</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资金管理</w:t>
            </w:r>
            <w:r>
              <w:rPr>
                <w:rFonts w:hint="eastAsia" w:ascii="仿宋_GB2312" w:hAnsi="宋体" w:eastAsia="仿宋_GB2312" w:cs="宋体"/>
                <w:color w:val="000000"/>
                <w:kern w:val="0"/>
                <w:sz w:val="20"/>
              </w:rPr>
              <w:br w:type="page"/>
            </w:r>
          </w:p>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（15分）</w:t>
            </w:r>
          </w:p>
          <w:p>
            <w:pPr>
              <w:adjustRightInd w:val="0"/>
              <w:snapToGrid w:val="0"/>
              <w:jc w:val="center"/>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资金到位率</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用以反映和考核资金落实情况对预算支出实施的总体保障程度=（实际到位数/预算数）×100%</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3</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资金到位率90%以上，得3分；资金到位率80%以上，得2分；资金到位率70%以上，得1分；低于70%不得分。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3</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预算执行率</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用以反映项目预算执行的进度预算执行率=（实际支出数/预算数）×100%</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预算执行率100%，得6分；预算执行率90%以上，得4分；预算执行率85%以上，得3分；预算执行率80%以上，得2分；预算执行率75%以上，得1分，低于75%不得分。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4</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预算执行率98%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资金使用合规性</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是否存在资金挤占、挪用情况，重复申报、虚报冒领的情况</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①未进行专项核算，扣2分；</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②存在截留、挤占、挪用、虚列支出等情况，扣2分；</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③存在重复申报、虚报冒领的情况，扣2分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组织实施</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（15分）</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管理制度健全性</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实施单位的财务和业务管理制度是否健全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①制定相应的财务管理制度，得1分；</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②制定相应的业务管理制度，得1分；</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③制定的管理制度得到有效执行，得3分。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制度执行有效性</w:t>
            </w:r>
          </w:p>
        </w:tc>
        <w:tc>
          <w:tcPr>
            <w:tcW w:w="348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预算支出实施是否符合相关业务管理规定</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2</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①项目支出等资料齐全并及时归档，得1分；</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②项目实施所需相关条件等落实到位，得0.5分；</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③项目实施内容与申报一致，得0.5分。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2</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工程招投标</w:t>
            </w:r>
          </w:p>
        </w:tc>
        <w:tc>
          <w:tcPr>
            <w:tcW w:w="348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①工程建设招投标手续是否齐全；②合同签订是否规范，合同是否按照招6标文件签订；③是否按要求进行公示5。</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2</w:t>
            </w:r>
          </w:p>
        </w:tc>
        <w:tc>
          <w:tcPr>
            <w:tcW w:w="55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①工程建设招投标手续是否齐全；1分②合同签订是否规范，合同是否按照招标文件签订；0.5分③是否按要求进行公示0.5分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2</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项目质量</w:t>
            </w:r>
          </w:p>
        </w:tc>
        <w:tc>
          <w:tcPr>
            <w:tcW w:w="348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是4否已制定或具有相应的项目质量要求5或标准；②是否采取了相应的项目质3量检查、验收等必需的控制措施或手段；③是否实行项目监理制度，监理资料是否齐全；④工程施工中涉及变更是否按规定履行相关程序；</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3</w:t>
            </w:r>
          </w:p>
        </w:tc>
        <w:tc>
          <w:tcPr>
            <w:tcW w:w="55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是否已制定或具有相应的项目质量要求或标准；0.5分②是否采取了相应的项目质量检查、验收等必需的控制措施或手段；1分③是否实行项目监理制度，监理资料是否齐全；1分④工程施工中涉及变更是否按规定履行相关程序；0.5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3</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绩效自评情况</w:t>
            </w:r>
          </w:p>
        </w:tc>
        <w:tc>
          <w:tcPr>
            <w:tcW w:w="3480"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实施单位是否按绩效管理的要求开展项目绩效自评</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3</w:t>
            </w:r>
          </w:p>
        </w:tc>
        <w:tc>
          <w:tcPr>
            <w:tcW w:w="55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jc w:val="center"/>
              <w:rPr>
                <w:rFonts w:ascii="仿宋_GB2312" w:hAnsi="宋体" w:eastAsia="仿宋_GB2312" w:cs="宋体"/>
                <w:color w:val="000000"/>
                <w:kern w:val="2"/>
                <w:sz w:val="20"/>
                <w:szCs w:val="20"/>
              </w:rPr>
            </w:pPr>
            <w:r>
              <w:rPr>
                <w:rFonts w:hint="eastAsia" w:ascii="仿宋_GB2312" w:hAnsi="宋体" w:eastAsia="仿宋_GB2312" w:cs="宋体"/>
                <w:color w:val="000000"/>
                <w:kern w:val="2"/>
                <w:sz w:val="20"/>
                <w:szCs w:val="20"/>
              </w:rPr>
              <w:t>①按要求开展绩效自评工作，得0.5分，否则不得分；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②绩效自评报告报送及时，得0.5分，否则不得分；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③绩效自评报告的综合评审等级，优得1分，良得0.5分，中得0.3分，差不得分；</w:t>
            </w:r>
            <w:r>
              <w:rPr>
                <w:rFonts w:hint="eastAsia" w:ascii="仿宋_GB2312" w:hAnsi="宋体" w:eastAsia="仿宋_GB2312" w:cs="宋体"/>
                <w:color w:val="000000"/>
                <w:kern w:val="2"/>
                <w:sz w:val="20"/>
                <w:szCs w:val="20"/>
              </w:rPr>
              <w:br w:type="textWrapping"/>
            </w:r>
            <w:r>
              <w:rPr>
                <w:rFonts w:hint="eastAsia" w:ascii="仿宋_GB2312" w:hAnsi="宋体" w:eastAsia="仿宋_GB2312" w:cs="宋体"/>
                <w:color w:val="000000"/>
                <w:kern w:val="2"/>
                <w:sz w:val="20"/>
                <w:szCs w:val="20"/>
              </w:rPr>
              <w:t>④绩效自评报告是否完整，数据是否全面、真实、准确，绩效指标是否细化量化和科学合理，绩效自评反映的问题是否具体，意见是否可行，是得1分，否则不得分。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rPr>
              <w:t>2</w:t>
            </w:r>
          </w:p>
        </w:tc>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sz w:val="20"/>
              </w:rPr>
              <w:t>绩效自评报告为描述细化量化的绩效指标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产出</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（20分）</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产出数量</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（6分）</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绩效目标</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实际完成率</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项目实施的实际产出数量与计划产出数量的比率，用以反映和考核项目产出数量目标的实现程度</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实际完成率=（实际产出数量/计划产出数量）×100%。</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实际产出数量：一定时期（本年度或项目期）内项目实际产出的产品或提供的服务数量。</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计划产出数量：项目绩效目标确定的在一定时期（本年度或项目期）内计划产出的产品或提供的服务数量。</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实际完成率*权重分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6</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产出质量</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（5分）</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质量达标率</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项目完成的质量达标产出数与实际产出数的比率，用以反映和考核项目产出的质量状况</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质量达标率=（质量达标产出数量/计划完成产出数量）×100%。质量达标产出数：一定时期（本年度或项目期）内实际达到既定质量标准的产品或服务数量。</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既定质量标准是指项目实施单位设立绩效目标时依据计划标准、行业标准、历史标准或其他标准而设定的绩效指标值。</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质量达标率*权重分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产出时效</w:t>
            </w:r>
            <w:r>
              <w:rPr>
                <w:rFonts w:hint="eastAsia" w:ascii="仿宋_GB2312" w:hAnsi="宋体" w:eastAsia="仿宋_GB2312" w:cs="宋体"/>
                <w:color w:val="000000"/>
                <w:kern w:val="0"/>
                <w:sz w:val="20"/>
              </w:rPr>
              <w:br w:type="textWrapping"/>
            </w:r>
            <w:r>
              <w:rPr>
                <w:rFonts w:hint="eastAsia" w:ascii="仿宋_GB2312" w:hAnsi="宋体" w:eastAsia="仿宋_GB2312" w:cs="宋体"/>
                <w:color w:val="000000"/>
                <w:kern w:val="0"/>
                <w:sz w:val="20"/>
              </w:rPr>
              <w:t>（4分）</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完成及时率</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按计划时限完成的项目个数与项目总数的比率，用以反映项目完成的及时程度</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4</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完成及时率=计划时限内实际完成的项目数量/计划时限内应完成的项目数量×100%。</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完成及时率*权重分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4</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产出成本</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（5分）</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成本节约率</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完成预算支出计划工作目标的实际节约成本与计划成本的比率，用以反映和考核预算支出的成本节约程度。</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成本节约率（A）=[（计划成本-实际成本）/计划成本]×100%。（项目完成前提下，A大于等于0得满分，小于-5%的扣1分，小于-10%的扣2分，小于-15%的扣3分，小于-20%的扣4分，小于-20%以上或项目未完成得0分）</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实际成本：预算支出实施单位如期、保质、保量完成既定工作目标实际所耗费的支出。</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计划成本：预算支出实施单位为完成工作目标计划安排的支出，一般以预算支出预算为参考。</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效益</w:t>
            </w:r>
            <w:r>
              <w:rPr>
                <w:rFonts w:hint="eastAsia" w:ascii="仿宋_GB2312" w:hAnsi="宋体" w:eastAsia="仿宋_GB2312" w:cs="宋体"/>
                <w:color w:val="000000"/>
                <w:kern w:val="0"/>
                <w:sz w:val="20"/>
              </w:rPr>
              <w:br w:type="page"/>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（30分）</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实施效益</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（20分）</w:t>
            </w:r>
          </w:p>
          <w:p>
            <w:pPr>
              <w:widowControl/>
              <w:jc w:val="center"/>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rPr>
            </w:pPr>
            <w:r>
              <w:rPr>
                <w:rFonts w:hint="eastAsia" w:ascii="宋体" w:hAnsi="宋体" w:cs="宋体"/>
                <w:color w:val="000000"/>
                <w:kern w:val="0"/>
                <w:sz w:val="20"/>
                <w:lang w:bidi="ar"/>
              </w:rPr>
              <w:t>社会效益</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rPr>
            </w:pPr>
            <w:r>
              <w:rPr>
                <w:rFonts w:hint="eastAsia" w:ascii="宋体" w:hAnsi="宋体" w:cs="宋体"/>
                <w:color w:val="000000"/>
                <w:kern w:val="0"/>
                <w:sz w:val="20"/>
                <w:lang w:bidi="ar"/>
              </w:rPr>
              <w:t>反映建设项目投入使用所带来的直接、建设社会影响。</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对社会发展的影响，影响明显计5-4分，较明显计3-2分，有影响不明显计酌情给分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4</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lang w:bidi="ar"/>
              </w:rPr>
            </w:pPr>
            <w:r>
              <w:rPr>
                <w:rFonts w:hint="eastAsia" w:ascii="宋体" w:hAnsi="宋体" w:cs="宋体"/>
                <w:color w:val="000000"/>
                <w:kern w:val="0"/>
                <w:sz w:val="20"/>
                <w:lang w:bidi="ar"/>
              </w:rPr>
              <w:t>阳光钰园幼儿园暂未全面投入使用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rPr>
            </w:pPr>
            <w:r>
              <w:rPr>
                <w:rFonts w:hint="eastAsia" w:ascii="宋体" w:hAnsi="宋体" w:cs="宋体"/>
                <w:color w:val="000000"/>
                <w:kern w:val="0"/>
                <w:sz w:val="20"/>
                <w:lang w:bidi="ar"/>
              </w:rPr>
              <w:t>经济效益</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rPr>
            </w:pPr>
            <w:r>
              <w:rPr>
                <w:rFonts w:hint="eastAsia" w:ascii="宋体" w:hAnsi="宋体" w:cs="宋体"/>
                <w:color w:val="000000"/>
                <w:kern w:val="0"/>
                <w:sz w:val="20"/>
                <w:lang w:bidi="ar"/>
              </w:rPr>
              <w:t>反映建设项目投入使用所带来的直接、建设社会影响。</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对经济发展的影响，影响明显计5-4分，较明显计3-2分，有影响不明显计酌情给分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生态效益</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项目实施所带来的生态效益。</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产生的生态效益，影响明显计5-4分，较明显计3-2分，有影响不明显计酌情给分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rPr>
            </w:pPr>
            <w:r>
              <w:rPr>
                <w:rFonts w:hint="eastAsia" w:ascii="宋体" w:hAnsi="宋体" w:cs="宋体"/>
                <w:color w:val="000000"/>
                <w:kern w:val="0"/>
                <w:sz w:val="20"/>
                <w:lang w:bidi="ar"/>
              </w:rPr>
              <w:t>可持续影响</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rPr>
            </w:pPr>
            <w:r>
              <w:rPr>
                <w:rFonts w:hint="eastAsia" w:ascii="宋体" w:hAnsi="宋体" w:cs="宋体"/>
                <w:color w:val="000000"/>
                <w:kern w:val="0"/>
                <w:sz w:val="20"/>
                <w:lang w:bidi="ar"/>
              </w:rPr>
              <w:t>项目实施的可持续性影响</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项目具有可持续性影响，影响明显计5-4分，较明显计3-2分，有影响不明显计酌情给分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目标群体</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满意度</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（10分）</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实施政策</w:t>
            </w:r>
          </w:p>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满意程度</w:t>
            </w: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项目资源有效利用，社会公众或服务对象对项目实施效果的满意程度</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10</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①满意度95%及以上，计10分；每下降一个百分点，扣一分，扣完为止</w:t>
            </w:r>
          </w:p>
        </w:tc>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color w:val="000000"/>
                <w:kern w:val="0"/>
                <w:sz w:val="20"/>
              </w:rPr>
            </w:pPr>
            <w:r>
              <w:rPr>
                <w:rFonts w:hint="eastAsia" w:ascii="仿宋_GB2312" w:hAnsi="宋体" w:eastAsia="仿宋_GB2312" w:cs="宋体"/>
                <w:color w:val="000000"/>
                <w:kern w:val="0"/>
                <w:sz w:val="20"/>
              </w:rPr>
              <w:t>10</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总计</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rPr>
            </w:pPr>
          </w:p>
        </w:tc>
        <w:tc>
          <w:tcPr>
            <w:tcW w:w="1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rPr>
            </w:pPr>
          </w:p>
        </w:tc>
        <w:tc>
          <w:tcPr>
            <w:tcW w:w="3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100</w:t>
            </w:r>
          </w:p>
        </w:tc>
        <w:tc>
          <w:tcPr>
            <w:tcW w:w="5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rPr>
            </w:pPr>
            <w:r>
              <w:rPr>
                <w:rFonts w:hint="eastAsia" w:ascii="仿宋_GB2312" w:hAnsi="宋体" w:eastAsia="仿宋_GB2312" w:cs="宋体"/>
                <w:b/>
                <w:bCs/>
                <w:color w:val="000000"/>
                <w:kern w:val="0"/>
                <w:sz w:val="20"/>
              </w:rPr>
              <w:t>90</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rPr>
            </w:pPr>
          </w:p>
        </w:tc>
      </w:tr>
    </w:tbl>
    <w:p>
      <w:pPr>
        <w:rPr>
          <w:b/>
          <w:bCs/>
        </w:rPr>
      </w:pPr>
    </w:p>
    <w:p>
      <w:pPr>
        <w:rPr>
          <w:b/>
          <w:bCs/>
        </w:rPr>
      </w:pPr>
    </w:p>
    <w:p>
      <w:pPr>
        <w:jc w:val="center"/>
        <w:rPr>
          <w:b/>
          <w:bCs/>
        </w:rPr>
      </w:pPr>
    </w:p>
    <w:p>
      <w:pPr>
        <w:jc w:val="center"/>
        <w:rPr>
          <w:b/>
          <w:bCs/>
        </w:rPr>
      </w:pPr>
      <w:bookmarkStart w:id="1" w:name="_GoBack"/>
      <w:bookmarkEnd w:id="1"/>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7"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3L/mrcwBAACXAwAADgAAAAAAAAABACAAAAAf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50435A6B"/>
    <w:rsid w:val="000151BA"/>
    <w:rsid w:val="00021995"/>
    <w:rsid w:val="00044DA4"/>
    <w:rsid w:val="00072A3C"/>
    <w:rsid w:val="0008757B"/>
    <w:rsid w:val="00091394"/>
    <w:rsid w:val="000942C3"/>
    <w:rsid w:val="0009781A"/>
    <w:rsid w:val="000A7339"/>
    <w:rsid w:val="000C47AD"/>
    <w:rsid w:val="000C49E8"/>
    <w:rsid w:val="000C4B36"/>
    <w:rsid w:val="000D0416"/>
    <w:rsid w:val="000E38F9"/>
    <w:rsid w:val="000F7276"/>
    <w:rsid w:val="00104683"/>
    <w:rsid w:val="00106CA1"/>
    <w:rsid w:val="00152527"/>
    <w:rsid w:val="001552EB"/>
    <w:rsid w:val="00161A7B"/>
    <w:rsid w:val="0017281B"/>
    <w:rsid w:val="0017363A"/>
    <w:rsid w:val="0018758F"/>
    <w:rsid w:val="00190B46"/>
    <w:rsid w:val="001A3E83"/>
    <w:rsid w:val="001B334A"/>
    <w:rsid w:val="001B61EE"/>
    <w:rsid w:val="001C29F2"/>
    <w:rsid w:val="001E49E5"/>
    <w:rsid w:val="001E5F9B"/>
    <w:rsid w:val="001F2C19"/>
    <w:rsid w:val="001F2E96"/>
    <w:rsid w:val="00200AA4"/>
    <w:rsid w:val="0020417C"/>
    <w:rsid w:val="00210767"/>
    <w:rsid w:val="00214304"/>
    <w:rsid w:val="002236C5"/>
    <w:rsid w:val="00226FA1"/>
    <w:rsid w:val="00237A38"/>
    <w:rsid w:val="002405BF"/>
    <w:rsid w:val="00257070"/>
    <w:rsid w:val="0028027D"/>
    <w:rsid w:val="00283558"/>
    <w:rsid w:val="00297ABF"/>
    <w:rsid w:val="002B0B75"/>
    <w:rsid w:val="002C1DBE"/>
    <w:rsid w:val="002D797E"/>
    <w:rsid w:val="002E23E9"/>
    <w:rsid w:val="002E2EAC"/>
    <w:rsid w:val="0031549E"/>
    <w:rsid w:val="003258AE"/>
    <w:rsid w:val="003258E3"/>
    <w:rsid w:val="003264BB"/>
    <w:rsid w:val="00327F81"/>
    <w:rsid w:val="003314CE"/>
    <w:rsid w:val="00331979"/>
    <w:rsid w:val="00346541"/>
    <w:rsid w:val="00371814"/>
    <w:rsid w:val="00380987"/>
    <w:rsid w:val="0038670C"/>
    <w:rsid w:val="00394CCB"/>
    <w:rsid w:val="003A2FAB"/>
    <w:rsid w:val="003B3460"/>
    <w:rsid w:val="003D499D"/>
    <w:rsid w:val="003D4B3C"/>
    <w:rsid w:val="003D64B9"/>
    <w:rsid w:val="003E22C7"/>
    <w:rsid w:val="003E27CE"/>
    <w:rsid w:val="003F004A"/>
    <w:rsid w:val="00433A04"/>
    <w:rsid w:val="0044455C"/>
    <w:rsid w:val="00464BE3"/>
    <w:rsid w:val="00465192"/>
    <w:rsid w:val="0047256D"/>
    <w:rsid w:val="0048141B"/>
    <w:rsid w:val="0048346F"/>
    <w:rsid w:val="00484C7C"/>
    <w:rsid w:val="00491CAD"/>
    <w:rsid w:val="004927C0"/>
    <w:rsid w:val="004966DA"/>
    <w:rsid w:val="004A3DE7"/>
    <w:rsid w:val="004E03E7"/>
    <w:rsid w:val="004F5638"/>
    <w:rsid w:val="00507DD8"/>
    <w:rsid w:val="00522099"/>
    <w:rsid w:val="00536BBD"/>
    <w:rsid w:val="005436B2"/>
    <w:rsid w:val="0055062F"/>
    <w:rsid w:val="00575782"/>
    <w:rsid w:val="00584412"/>
    <w:rsid w:val="00596612"/>
    <w:rsid w:val="005A7835"/>
    <w:rsid w:val="005D72D2"/>
    <w:rsid w:val="005E6113"/>
    <w:rsid w:val="005F333E"/>
    <w:rsid w:val="0061277B"/>
    <w:rsid w:val="00624E68"/>
    <w:rsid w:val="00650825"/>
    <w:rsid w:val="00657F35"/>
    <w:rsid w:val="006639CB"/>
    <w:rsid w:val="00670EE1"/>
    <w:rsid w:val="0067550B"/>
    <w:rsid w:val="00690237"/>
    <w:rsid w:val="00697469"/>
    <w:rsid w:val="006A79F2"/>
    <w:rsid w:val="006B074A"/>
    <w:rsid w:val="006B2DC8"/>
    <w:rsid w:val="006C0439"/>
    <w:rsid w:val="006D0B85"/>
    <w:rsid w:val="006D380C"/>
    <w:rsid w:val="006D3999"/>
    <w:rsid w:val="006D76EA"/>
    <w:rsid w:val="006E134B"/>
    <w:rsid w:val="006F41CD"/>
    <w:rsid w:val="0070513E"/>
    <w:rsid w:val="00710658"/>
    <w:rsid w:val="007357CC"/>
    <w:rsid w:val="007405F8"/>
    <w:rsid w:val="007454AF"/>
    <w:rsid w:val="00751C13"/>
    <w:rsid w:val="00762789"/>
    <w:rsid w:val="00762FAA"/>
    <w:rsid w:val="007713D6"/>
    <w:rsid w:val="00782A6E"/>
    <w:rsid w:val="007C5077"/>
    <w:rsid w:val="007F1756"/>
    <w:rsid w:val="007F34EF"/>
    <w:rsid w:val="007F709A"/>
    <w:rsid w:val="00821088"/>
    <w:rsid w:val="00822524"/>
    <w:rsid w:val="008465C9"/>
    <w:rsid w:val="008509D4"/>
    <w:rsid w:val="00851CFE"/>
    <w:rsid w:val="008526AF"/>
    <w:rsid w:val="008600CE"/>
    <w:rsid w:val="00877777"/>
    <w:rsid w:val="00887917"/>
    <w:rsid w:val="008A354A"/>
    <w:rsid w:val="008C533A"/>
    <w:rsid w:val="008D1930"/>
    <w:rsid w:val="008D7BC1"/>
    <w:rsid w:val="008E1A0E"/>
    <w:rsid w:val="008E3797"/>
    <w:rsid w:val="00902562"/>
    <w:rsid w:val="00925B9A"/>
    <w:rsid w:val="0094344C"/>
    <w:rsid w:val="009620B3"/>
    <w:rsid w:val="00962704"/>
    <w:rsid w:val="00963069"/>
    <w:rsid w:val="00983CB1"/>
    <w:rsid w:val="00994601"/>
    <w:rsid w:val="009A45E3"/>
    <w:rsid w:val="009B09F1"/>
    <w:rsid w:val="009B1F05"/>
    <w:rsid w:val="009C3459"/>
    <w:rsid w:val="009C4008"/>
    <w:rsid w:val="009C4C5D"/>
    <w:rsid w:val="009C760F"/>
    <w:rsid w:val="009D646E"/>
    <w:rsid w:val="009F4889"/>
    <w:rsid w:val="00A01F36"/>
    <w:rsid w:val="00A12DEC"/>
    <w:rsid w:val="00A1533D"/>
    <w:rsid w:val="00A2240A"/>
    <w:rsid w:val="00A332C5"/>
    <w:rsid w:val="00A36BEC"/>
    <w:rsid w:val="00A40A75"/>
    <w:rsid w:val="00A62F4B"/>
    <w:rsid w:val="00A65B39"/>
    <w:rsid w:val="00A70B12"/>
    <w:rsid w:val="00A864EC"/>
    <w:rsid w:val="00A8664C"/>
    <w:rsid w:val="00AA7821"/>
    <w:rsid w:val="00AB07BE"/>
    <w:rsid w:val="00AB2462"/>
    <w:rsid w:val="00AD26D0"/>
    <w:rsid w:val="00AD413D"/>
    <w:rsid w:val="00AF1F70"/>
    <w:rsid w:val="00B005C1"/>
    <w:rsid w:val="00B05578"/>
    <w:rsid w:val="00B1125E"/>
    <w:rsid w:val="00B15578"/>
    <w:rsid w:val="00B40B1A"/>
    <w:rsid w:val="00B4305E"/>
    <w:rsid w:val="00B55661"/>
    <w:rsid w:val="00B60449"/>
    <w:rsid w:val="00B90F8E"/>
    <w:rsid w:val="00BB4249"/>
    <w:rsid w:val="00BD243E"/>
    <w:rsid w:val="00BE209B"/>
    <w:rsid w:val="00BE4AD4"/>
    <w:rsid w:val="00BF2FF3"/>
    <w:rsid w:val="00C17FD9"/>
    <w:rsid w:val="00C60FA6"/>
    <w:rsid w:val="00C730B6"/>
    <w:rsid w:val="00C77202"/>
    <w:rsid w:val="00C92BBD"/>
    <w:rsid w:val="00C97494"/>
    <w:rsid w:val="00C97E31"/>
    <w:rsid w:val="00CC70F1"/>
    <w:rsid w:val="00CD2257"/>
    <w:rsid w:val="00CE3B31"/>
    <w:rsid w:val="00CF745B"/>
    <w:rsid w:val="00D03C45"/>
    <w:rsid w:val="00D03E5C"/>
    <w:rsid w:val="00D046FD"/>
    <w:rsid w:val="00D04848"/>
    <w:rsid w:val="00D10470"/>
    <w:rsid w:val="00D179F0"/>
    <w:rsid w:val="00D20B4E"/>
    <w:rsid w:val="00D43D3A"/>
    <w:rsid w:val="00D637C8"/>
    <w:rsid w:val="00D74E8D"/>
    <w:rsid w:val="00D84263"/>
    <w:rsid w:val="00DC0444"/>
    <w:rsid w:val="00DD68F2"/>
    <w:rsid w:val="00DE42BE"/>
    <w:rsid w:val="00DF396A"/>
    <w:rsid w:val="00E163ED"/>
    <w:rsid w:val="00E31A60"/>
    <w:rsid w:val="00E40B51"/>
    <w:rsid w:val="00E54263"/>
    <w:rsid w:val="00E61DF7"/>
    <w:rsid w:val="00E74A2E"/>
    <w:rsid w:val="00E8758D"/>
    <w:rsid w:val="00E94D38"/>
    <w:rsid w:val="00E964E9"/>
    <w:rsid w:val="00E96B4B"/>
    <w:rsid w:val="00EA39DC"/>
    <w:rsid w:val="00EA77E3"/>
    <w:rsid w:val="00F01900"/>
    <w:rsid w:val="00F06E35"/>
    <w:rsid w:val="00F13D43"/>
    <w:rsid w:val="00F1733F"/>
    <w:rsid w:val="00F178E4"/>
    <w:rsid w:val="00F2146B"/>
    <w:rsid w:val="00F220C5"/>
    <w:rsid w:val="00F255F5"/>
    <w:rsid w:val="00F52102"/>
    <w:rsid w:val="00F62924"/>
    <w:rsid w:val="00F63072"/>
    <w:rsid w:val="00F64C96"/>
    <w:rsid w:val="00F67788"/>
    <w:rsid w:val="00F812B2"/>
    <w:rsid w:val="00FA1258"/>
    <w:rsid w:val="00FA4FC3"/>
    <w:rsid w:val="00FA5401"/>
    <w:rsid w:val="00FB39E2"/>
    <w:rsid w:val="00FB4388"/>
    <w:rsid w:val="00FD0D87"/>
    <w:rsid w:val="00FD3230"/>
    <w:rsid w:val="00FE0FBB"/>
    <w:rsid w:val="00FE45B7"/>
    <w:rsid w:val="00FF2F64"/>
    <w:rsid w:val="00FF3A24"/>
    <w:rsid w:val="01E53AAB"/>
    <w:rsid w:val="0D6B7290"/>
    <w:rsid w:val="0E8B297C"/>
    <w:rsid w:val="16C9C656"/>
    <w:rsid w:val="19DC112C"/>
    <w:rsid w:val="1B7F665C"/>
    <w:rsid w:val="1E7E115D"/>
    <w:rsid w:val="23FBD610"/>
    <w:rsid w:val="27ED049D"/>
    <w:rsid w:val="283205FE"/>
    <w:rsid w:val="2F945C9C"/>
    <w:rsid w:val="2FF7FECA"/>
    <w:rsid w:val="35FDFCA9"/>
    <w:rsid w:val="3A282FB0"/>
    <w:rsid w:val="3A3556CD"/>
    <w:rsid w:val="3BEBFC8A"/>
    <w:rsid w:val="3DA940B9"/>
    <w:rsid w:val="3EB74191"/>
    <w:rsid w:val="3FEF95E3"/>
    <w:rsid w:val="3FFAB1ED"/>
    <w:rsid w:val="4FE93F9C"/>
    <w:rsid w:val="4FFB411A"/>
    <w:rsid w:val="50435A6B"/>
    <w:rsid w:val="555FE4FD"/>
    <w:rsid w:val="57FDDED0"/>
    <w:rsid w:val="5B92EB19"/>
    <w:rsid w:val="5BFF9E3E"/>
    <w:rsid w:val="5D7D47EF"/>
    <w:rsid w:val="5FF6EEE1"/>
    <w:rsid w:val="5FFDED01"/>
    <w:rsid w:val="6B9FE2FC"/>
    <w:rsid w:val="6BF233BE"/>
    <w:rsid w:val="716E3623"/>
    <w:rsid w:val="719F9583"/>
    <w:rsid w:val="73A91DA1"/>
    <w:rsid w:val="753739F4"/>
    <w:rsid w:val="77FDB872"/>
    <w:rsid w:val="799DF32B"/>
    <w:rsid w:val="7AEF51C1"/>
    <w:rsid w:val="7B2BE157"/>
    <w:rsid w:val="7BFB9118"/>
    <w:rsid w:val="7CB54D92"/>
    <w:rsid w:val="7D7DA647"/>
    <w:rsid w:val="7DF91C76"/>
    <w:rsid w:val="7E7334D3"/>
    <w:rsid w:val="7EF76052"/>
    <w:rsid w:val="7FDF3910"/>
    <w:rsid w:val="9FDF84AE"/>
    <w:rsid w:val="BB7E0A11"/>
    <w:rsid w:val="BBBF8847"/>
    <w:rsid w:val="BBEDA728"/>
    <w:rsid w:val="BFD5B08E"/>
    <w:rsid w:val="CBDA79E5"/>
    <w:rsid w:val="DD368442"/>
    <w:rsid w:val="DE73DB7B"/>
    <w:rsid w:val="E5FFEE55"/>
    <w:rsid w:val="E6FD6B5B"/>
    <w:rsid w:val="E7EEE0D6"/>
    <w:rsid w:val="EEEFC6DF"/>
    <w:rsid w:val="EF7544DB"/>
    <w:rsid w:val="EFEF8F90"/>
    <w:rsid w:val="F77F736D"/>
    <w:rsid w:val="F7FF048C"/>
    <w:rsid w:val="F7FFAB28"/>
    <w:rsid w:val="FB7E9CC6"/>
    <w:rsid w:val="FC1D14E5"/>
    <w:rsid w:val="FCF74419"/>
    <w:rsid w:val="FF62AD35"/>
    <w:rsid w:val="FF7EF9E7"/>
    <w:rsid w:val="FF8E35AB"/>
    <w:rsid w:val="FFE5C8EC"/>
    <w:rsid w:val="FFF2DFA9"/>
    <w:rsid w:val="FFFFAC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line="312" w:lineRule="auto"/>
      <w:jc w:val="center"/>
      <w:outlineLvl w:val="1"/>
    </w:pPr>
    <w:rPr>
      <w:rFonts w:ascii="Cambria" w:hAnsi="Cambria" w:cs="宋体"/>
      <w:b/>
      <w:bCs/>
      <w:sz w:val="36"/>
      <w:szCs w:val="32"/>
    </w:rPr>
  </w:style>
  <w:style w:type="paragraph" w:styleId="3">
    <w:name w:val="heading 3"/>
    <w:basedOn w:val="1"/>
    <w:next w:val="1"/>
    <w:link w:val="18"/>
    <w:autoRedefine/>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99"/>
    <w:pPr>
      <w:spacing w:line="620" w:lineRule="exact"/>
      <w:ind w:firstLine="600"/>
    </w:pPr>
    <w:rPr>
      <w:sz w:val="30"/>
      <w:szCs w:val="30"/>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无间隔1"/>
    <w:autoRedefine/>
    <w:qFormat/>
    <w:uiPriority w:val="0"/>
    <w:pPr>
      <w:widowControl w:val="0"/>
      <w:spacing w:beforeLines="50"/>
      <w:jc w:val="center"/>
    </w:pPr>
    <w:rPr>
      <w:rFonts w:ascii="Times New Roman" w:hAnsi="Times New Roman" w:eastAsia="仿宋_GB2312" w:cs="Times New Roman"/>
      <w:kern w:val="2"/>
      <w:sz w:val="24"/>
      <w:szCs w:val="22"/>
      <w:lang w:val="en-US" w:eastAsia="zh-CN" w:bidi="ar-SA"/>
    </w:rPr>
  </w:style>
  <w:style w:type="table" w:customStyle="1" w:styleId="12">
    <w:name w:val="Table Normal"/>
    <w:basedOn w:val="8"/>
    <w:autoRedefine/>
    <w:qFormat/>
    <w:uiPriority w:val="0"/>
    <w:tblPr>
      <w:tblCellMar>
        <w:left w:w="0" w:type="dxa"/>
        <w:right w:w="0" w:type="dxa"/>
      </w:tblCellMar>
    </w:tblPr>
  </w:style>
  <w:style w:type="character" w:customStyle="1" w:styleId="13">
    <w:name w:val="font21"/>
    <w:basedOn w:val="10"/>
    <w:autoRedefine/>
    <w:qFormat/>
    <w:uiPriority w:val="0"/>
    <w:rPr>
      <w:rFonts w:ascii="Calibri" w:hAnsi="Calibri" w:cs="Calibri"/>
      <w:b/>
      <w:bCs/>
      <w:color w:val="000000"/>
      <w:sz w:val="22"/>
      <w:szCs w:val="22"/>
      <w:u w:val="none"/>
    </w:rPr>
  </w:style>
  <w:style w:type="character" w:customStyle="1" w:styleId="14">
    <w:name w:val="font11"/>
    <w:basedOn w:val="10"/>
    <w:autoRedefine/>
    <w:qFormat/>
    <w:uiPriority w:val="0"/>
    <w:rPr>
      <w:rFonts w:hint="eastAsia" w:ascii="宋体" w:hAnsi="宋体" w:eastAsia="宋体" w:cs="宋体"/>
      <w:b/>
      <w:bCs/>
      <w:color w:val="000000"/>
      <w:sz w:val="22"/>
      <w:szCs w:val="22"/>
      <w:u w:val="none"/>
    </w:rPr>
  </w:style>
  <w:style w:type="character" w:customStyle="1" w:styleId="15">
    <w:name w:val="font01"/>
    <w:basedOn w:val="10"/>
    <w:autoRedefine/>
    <w:qFormat/>
    <w:uiPriority w:val="0"/>
    <w:rPr>
      <w:rFonts w:hint="default" w:ascii="Calibri" w:hAnsi="Calibri" w:cs="Calibri"/>
      <w:color w:val="000000"/>
      <w:sz w:val="22"/>
      <w:szCs w:val="22"/>
      <w:u w:val="none"/>
    </w:rPr>
  </w:style>
  <w:style w:type="character" w:customStyle="1" w:styleId="16">
    <w:name w:val="font31"/>
    <w:basedOn w:val="10"/>
    <w:autoRedefine/>
    <w:qFormat/>
    <w:uiPriority w:val="0"/>
    <w:rPr>
      <w:rFonts w:hint="eastAsia" w:ascii="宋体" w:hAnsi="宋体" w:eastAsia="宋体" w:cs="宋体"/>
      <w:color w:val="000000"/>
      <w:sz w:val="22"/>
      <w:szCs w:val="22"/>
      <w:u w:val="none"/>
    </w:rPr>
  </w:style>
  <w:style w:type="paragraph" w:styleId="17">
    <w:name w:val="List Paragraph"/>
    <w:basedOn w:val="1"/>
    <w:autoRedefine/>
    <w:unhideWhenUsed/>
    <w:qFormat/>
    <w:uiPriority w:val="99"/>
    <w:pPr>
      <w:ind w:firstLine="420" w:firstLineChars="200"/>
    </w:pPr>
  </w:style>
  <w:style w:type="character" w:customStyle="1" w:styleId="18">
    <w:name w:val="标题 3 字符"/>
    <w:basedOn w:val="10"/>
    <w:link w:val="3"/>
    <w:autoRedefine/>
    <w:semiHidden/>
    <w:qFormat/>
    <w:uiPriority w:val="0"/>
    <w:rPr>
      <w:b/>
      <w:bCs/>
      <w:kern w:val="2"/>
      <w:sz w:val="32"/>
      <w:szCs w:val="32"/>
    </w:rPr>
  </w:style>
  <w:style w:type="paragraph" w:customStyle="1" w:styleId="19">
    <w:name w:val="样式1"/>
    <w:basedOn w:val="1"/>
    <w:autoRedefine/>
    <w:qFormat/>
    <w:uiPriority w:val="0"/>
    <w:pPr>
      <w:spacing w:line="520" w:lineRule="exact"/>
      <w:ind w:firstLine="560" w:firstLineChars="200"/>
    </w:pPr>
    <w:rPr>
      <w:rFonts w:hint="eastAsia" w:ascii="仿宋" w:hAnsi="仿宋" w:eastAsia="仿宋" w:cs="仿宋"/>
      <w:sz w:val="28"/>
      <w:szCs w:val="28"/>
    </w:rPr>
  </w:style>
  <w:style w:type="paragraph" w:customStyle="1" w:styleId="20">
    <w:name w:val="p0"/>
    <w:basedOn w:val="1"/>
    <w:autoRedefine/>
    <w:qFormat/>
    <w:uiPriority w:val="0"/>
    <w:pPr>
      <w:widowControl/>
    </w:pPr>
    <w:rPr>
      <w:kern w:val="0"/>
      <w:szCs w:val="21"/>
    </w:rPr>
  </w:style>
  <w:style w:type="paragraph" w:customStyle="1" w:styleId="21">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1121</Words>
  <Characters>6392</Characters>
  <Lines>53</Lines>
  <Paragraphs>14</Paragraphs>
  <TotalTime>0</TotalTime>
  <ScaleCrop>false</ScaleCrop>
  <LinksUpToDate>false</LinksUpToDate>
  <CharactersWithSpaces>7499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2023-11-22T23:22:00Z</dcterms:created>
  <dc:creator>lxy</dc:creator>
  <cp:lastModifiedBy>小鲸怡</cp:lastModifiedBy>
  <dcterms:modified xsi:type="dcterms:W3CDTF">2023-12-18T07:29:06Z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7DC5433EAB41415182EF7BF93CB09077_13</vt:lpwstr>
  </property>
</Properties>
</file>