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80" w:lineRule="atLeast"/>
        <w:jc w:val="center"/>
        <w:rPr>
          <w:rFonts w:hint="default" w:ascii="微软雅黑" w:hAnsi="微软雅黑" w:cs="微软雅黑"/>
          <w:color w:val="666666"/>
          <w:sz w:val="16"/>
          <w:szCs w:val="16"/>
        </w:rPr>
      </w:pPr>
      <w:r>
        <w:rPr>
          <w:rFonts w:asciiTheme="minorEastAsia" w:hAnsiTheme="minorEastAsia" w:cstheme="minorEastAsia"/>
          <w:shd w:val="clear" w:color="auto" w:fill="FFFFFF"/>
        </w:rPr>
        <w:t>2022年度北塔区</w:t>
      </w:r>
      <w:r>
        <w:rPr>
          <w:rFonts w:hint="eastAsia" w:asciiTheme="minorEastAsia" w:hAnsiTheme="minorEastAsia" w:cstheme="minorEastAsia"/>
          <w:shd w:val="clear" w:color="auto" w:fill="FFFFFF"/>
          <w:lang w:eastAsia="zh-CN"/>
        </w:rPr>
        <w:t>芙蓉学校</w:t>
      </w:r>
      <w:r>
        <w:rPr>
          <w:rFonts w:asciiTheme="minorEastAsia" w:hAnsiTheme="minorEastAsia" w:cstheme="minorEastAsia"/>
          <w:shd w:val="clear" w:color="auto" w:fill="FFFFFF"/>
        </w:rPr>
        <w:t>部门整体支出绩效评价报告</w:t>
      </w:r>
    </w:p>
    <w:p>
      <w:pPr>
        <w:rPr>
          <w:rFonts w:hint="eastAsia"/>
        </w:rPr>
      </w:pPr>
    </w:p>
    <w:p>
      <w:pPr>
        <w:rPr>
          <w:rFonts w:hint="eastAsia"/>
          <w:b/>
        </w:rPr>
      </w:pPr>
      <w:r>
        <w:rPr>
          <w:rFonts w:hint="eastAsia"/>
          <w:b/>
        </w:rPr>
        <w:t>一、部门基本情况</w:t>
      </w:r>
    </w:p>
    <w:p>
      <w:pPr>
        <w:ind w:firstLine="420" w:firstLineChars="200"/>
        <w:rPr>
          <w:rFonts w:hint="eastAsia" w:cs="Calibri"/>
        </w:rPr>
      </w:pPr>
      <w:r>
        <w:rPr>
          <w:rFonts w:hint="eastAsia" w:cs="Calibri"/>
        </w:rPr>
        <w:t>邵阳市北塔区</w:t>
      </w:r>
      <w:r>
        <w:rPr>
          <w:rFonts w:hint="eastAsia" w:cs="Calibri"/>
          <w:lang w:val="en-US" w:eastAsia="zh-CN"/>
        </w:rPr>
        <w:t>芙蓉学校</w:t>
      </w:r>
      <w:r>
        <w:rPr>
          <w:rFonts w:hint="eastAsia" w:cs="Calibri"/>
        </w:rPr>
        <w:t>部门只有本级，没有其他二级预算单位，因此，纳入2022年部门预算编制范围的只有邵阳市北塔区</w:t>
      </w:r>
      <w:r>
        <w:rPr>
          <w:rFonts w:hint="eastAsia" w:cs="Calibri"/>
          <w:lang w:val="en-US" w:eastAsia="zh-CN"/>
        </w:rPr>
        <w:t>芙蓉学校</w:t>
      </w:r>
      <w:r>
        <w:rPr>
          <w:rFonts w:hint="eastAsia" w:cs="Calibri"/>
        </w:rPr>
        <w:t>本级。</w:t>
      </w:r>
    </w:p>
    <w:p>
      <w:pPr>
        <w:ind w:firstLine="420" w:firstLineChars="200"/>
        <w:rPr>
          <w:rFonts w:hint="eastAsia" w:cs="Calibri"/>
        </w:rPr>
      </w:pPr>
      <w:r>
        <w:rPr>
          <w:rFonts w:hint="eastAsia" w:cs="Calibri"/>
        </w:rPr>
        <w:t>（一）机构设置及人员情况</w:t>
      </w:r>
    </w:p>
    <w:p>
      <w:pPr>
        <w:ind w:firstLine="420" w:firstLineChars="200"/>
        <w:rPr>
          <w:rFonts w:hint="eastAsia" w:cs="Calibri"/>
        </w:rPr>
      </w:pPr>
      <w:r>
        <w:rPr>
          <w:rFonts w:hint="eastAsia" w:cs="Calibri"/>
        </w:rPr>
        <w:t>学校下设：教导处、德育处、后勤处三个部门，分管教学、综治和思想道德、后勤等各方面的工作。</w:t>
      </w:r>
    </w:p>
    <w:p>
      <w:pPr>
        <w:ind w:firstLine="420" w:firstLineChars="200"/>
        <w:rPr>
          <w:rFonts w:hint="eastAsia" w:cs="Calibri"/>
        </w:rPr>
      </w:pPr>
      <w:r>
        <w:rPr>
          <w:rFonts w:hint="eastAsia" w:cs="Calibri"/>
        </w:rPr>
        <w:t>北塔区</w:t>
      </w:r>
      <w:r>
        <w:rPr>
          <w:rFonts w:hint="eastAsia" w:cs="Calibri"/>
          <w:lang w:val="en-US" w:eastAsia="zh-CN"/>
        </w:rPr>
        <w:t>芙蓉学校</w:t>
      </w:r>
      <w:r>
        <w:rPr>
          <w:rFonts w:hint="eastAsia" w:cs="Calibri"/>
        </w:rPr>
        <w:t>共有编制人</w:t>
      </w:r>
      <w:r>
        <w:rPr>
          <w:rFonts w:hint="eastAsia" w:cs="Calibri"/>
          <w:lang w:val="en-US" w:eastAsia="zh-CN"/>
        </w:rPr>
        <w:t>67</w:t>
      </w:r>
      <w:r>
        <w:rPr>
          <w:rFonts w:hint="eastAsia" w:cs="Calibri"/>
        </w:rPr>
        <w:t>人，其中事业编制数</w:t>
      </w:r>
      <w:r>
        <w:rPr>
          <w:rFonts w:hint="eastAsia" w:cs="Calibri"/>
          <w:lang w:val="en-US" w:eastAsia="zh-CN"/>
        </w:rPr>
        <w:t>67</w:t>
      </w:r>
      <w:r>
        <w:rPr>
          <w:rFonts w:hint="eastAsia" w:cs="Calibri"/>
        </w:rPr>
        <w:t>人；实有人数</w:t>
      </w:r>
      <w:r>
        <w:rPr>
          <w:rFonts w:hint="eastAsia" w:cs="Calibri"/>
          <w:lang w:val="en-US" w:eastAsia="zh-CN"/>
        </w:rPr>
        <w:t>67</w:t>
      </w:r>
      <w:r>
        <w:rPr>
          <w:rFonts w:hint="eastAsia" w:cs="Calibri"/>
        </w:rPr>
        <w:t>人，其中在职教师</w:t>
      </w:r>
      <w:r>
        <w:rPr>
          <w:rFonts w:hint="eastAsia" w:cs="Calibri"/>
          <w:lang w:val="en-US" w:eastAsia="zh-CN"/>
        </w:rPr>
        <w:t>67</w:t>
      </w:r>
      <w:r>
        <w:rPr>
          <w:rFonts w:hint="eastAsia" w:cs="Calibri"/>
        </w:rPr>
        <w:t>人。</w:t>
      </w:r>
    </w:p>
    <w:p>
      <w:pPr>
        <w:ind w:firstLine="420" w:firstLineChars="200"/>
        <w:rPr>
          <w:rFonts w:hint="eastAsia" w:cs="Calibri"/>
        </w:rPr>
      </w:pPr>
      <w:r>
        <w:rPr>
          <w:rFonts w:hint="eastAsia" w:cs="Calibri"/>
        </w:rPr>
        <w:t>（二）主要工作职责</w:t>
      </w:r>
    </w:p>
    <w:p>
      <w:pPr>
        <w:ind w:firstLine="420" w:firstLineChars="200"/>
        <w:rPr>
          <w:rFonts w:hint="eastAsia" w:cs="Calibri"/>
        </w:rPr>
      </w:pPr>
      <w:r>
        <w:rPr>
          <w:rFonts w:hint="eastAsia" w:cs="Calibri"/>
        </w:rPr>
        <w:t>1)</w:t>
      </w:r>
      <w:r>
        <w:rPr>
          <w:rFonts w:hint="eastAsia" w:cs="Calibri"/>
        </w:rPr>
        <w:tab/>
      </w:r>
      <w:r>
        <w:rPr>
          <w:rFonts w:hint="eastAsia" w:cs="Calibri"/>
        </w:rPr>
        <w:t>贯彻执行中央、省、市的教育科技工作方针、政策和法律、法规，拟定我校科技工作改革与发展战略和规划，并组织实施。</w:t>
      </w:r>
    </w:p>
    <w:p>
      <w:pPr>
        <w:ind w:firstLine="420" w:firstLineChars="200"/>
        <w:rPr>
          <w:rFonts w:hint="eastAsia" w:cs="Calibri"/>
        </w:rPr>
      </w:pPr>
      <w:r>
        <w:rPr>
          <w:rFonts w:hint="eastAsia" w:cs="Calibri"/>
        </w:rPr>
        <w:t>2)</w:t>
      </w:r>
      <w:r>
        <w:rPr>
          <w:rFonts w:hint="eastAsia" w:cs="Calibri"/>
        </w:rPr>
        <w:tab/>
      </w:r>
      <w:r>
        <w:rPr>
          <w:rFonts w:hint="eastAsia" w:cs="Calibri"/>
        </w:rPr>
        <w:t>统筹管理我校教育科技经费；指导教育、科技基本建设；指导协调学校技术、科技装备的配置。</w:t>
      </w:r>
    </w:p>
    <w:p>
      <w:pPr>
        <w:ind w:firstLine="420" w:firstLineChars="200"/>
        <w:rPr>
          <w:rFonts w:hint="eastAsia" w:cs="Calibri"/>
        </w:rPr>
      </w:pPr>
      <w:r>
        <w:rPr>
          <w:rFonts w:hint="eastAsia" w:cs="Calibri"/>
        </w:rPr>
        <w:t>3)</w:t>
      </w:r>
      <w:r>
        <w:rPr>
          <w:rFonts w:hint="eastAsia" w:cs="Calibri"/>
        </w:rPr>
        <w:tab/>
      </w:r>
      <w:r>
        <w:rPr>
          <w:rFonts w:hint="eastAsia" w:cs="Calibri"/>
        </w:rPr>
        <w:t>指导和监督学校内部审计工作；对我校的经济活动进行审计监督。</w:t>
      </w:r>
    </w:p>
    <w:p>
      <w:pPr>
        <w:ind w:firstLine="420" w:firstLineChars="200"/>
        <w:rPr>
          <w:rFonts w:hint="eastAsia" w:cs="Calibri"/>
        </w:rPr>
      </w:pPr>
      <w:r>
        <w:rPr>
          <w:rFonts w:hint="eastAsia" w:cs="Calibri"/>
        </w:rPr>
        <w:t>4)</w:t>
      </w:r>
      <w:r>
        <w:rPr>
          <w:rFonts w:hint="eastAsia" w:cs="Calibri"/>
        </w:rPr>
        <w:tab/>
      </w:r>
      <w:r>
        <w:rPr>
          <w:rFonts w:hint="eastAsia" w:cs="Calibri"/>
        </w:rPr>
        <w:t>负责我校教育工作，全面实施素质教育；管理我校招生考试工作；承担我校语言文字工作；实施教师资格制度，推进学校人事制度改革。</w:t>
      </w:r>
    </w:p>
    <w:p>
      <w:pPr>
        <w:ind w:firstLine="420" w:firstLineChars="200"/>
        <w:rPr>
          <w:rFonts w:hint="eastAsia" w:cs="Calibri"/>
        </w:rPr>
      </w:pPr>
      <w:r>
        <w:rPr>
          <w:rFonts w:hint="eastAsia" w:cs="Calibri"/>
        </w:rPr>
        <w:t>5)</w:t>
      </w:r>
      <w:r>
        <w:rPr>
          <w:rFonts w:hint="eastAsia" w:cs="Calibri"/>
        </w:rPr>
        <w:tab/>
      </w:r>
      <w:r>
        <w:rPr>
          <w:rFonts w:hint="eastAsia" w:cs="Calibri"/>
        </w:rPr>
        <w:t>指导学校开展教育改革和办学体制、学校内部管理体制改革。</w:t>
      </w:r>
    </w:p>
    <w:p>
      <w:pPr>
        <w:ind w:firstLine="420" w:firstLineChars="200"/>
        <w:rPr>
          <w:rFonts w:hint="eastAsia" w:cs="Calibri"/>
        </w:rPr>
      </w:pPr>
      <w:r>
        <w:rPr>
          <w:rFonts w:hint="eastAsia" w:cs="Calibri"/>
        </w:rPr>
        <w:t>6)</w:t>
      </w:r>
      <w:r>
        <w:rPr>
          <w:rFonts w:hint="eastAsia" w:cs="Calibri"/>
        </w:rPr>
        <w:tab/>
      </w:r>
      <w:r>
        <w:rPr>
          <w:rFonts w:hint="eastAsia" w:cs="Calibri"/>
        </w:rPr>
        <w:t>负责我校教育科技成果、教育科技奖励、科技保密、技术市场与科技相关的知识产权保护等工作。</w:t>
      </w:r>
    </w:p>
    <w:p>
      <w:pPr>
        <w:ind w:firstLine="420" w:firstLineChars="200"/>
        <w:rPr>
          <w:rFonts w:hint="eastAsia" w:cs="Calibri"/>
        </w:rPr>
      </w:pPr>
      <w:r>
        <w:rPr>
          <w:rFonts w:hint="eastAsia" w:cs="Calibri"/>
        </w:rPr>
        <w:t>7)</w:t>
      </w:r>
      <w:r>
        <w:rPr>
          <w:rFonts w:hint="eastAsia" w:cs="Calibri"/>
        </w:rPr>
        <w:tab/>
      </w:r>
      <w:r>
        <w:rPr>
          <w:rFonts w:hint="eastAsia" w:cs="Calibri"/>
        </w:rPr>
        <w:t>指导我校党建、宣传、群团和扶贫工作，负责教育的维稳工作。</w:t>
      </w:r>
    </w:p>
    <w:p>
      <w:pPr>
        <w:ind w:firstLine="420" w:firstLineChars="200"/>
        <w:rPr>
          <w:rFonts w:hint="eastAsia" w:cs="Calibri"/>
        </w:rPr>
      </w:pPr>
      <w:r>
        <w:rPr>
          <w:rFonts w:hint="eastAsia" w:cs="Calibri"/>
        </w:rPr>
        <w:t>8)</w:t>
      </w:r>
      <w:r>
        <w:rPr>
          <w:rFonts w:hint="eastAsia" w:cs="Calibri"/>
        </w:rPr>
        <w:tab/>
      </w:r>
      <w:r>
        <w:rPr>
          <w:rFonts w:hint="eastAsia" w:cs="Calibri"/>
        </w:rPr>
        <w:t>负责我校教育督导工作，管理我校教育的各项评估、验收和专项督查。</w:t>
      </w:r>
    </w:p>
    <w:p>
      <w:pPr>
        <w:ind w:firstLine="420" w:firstLineChars="200"/>
        <w:rPr>
          <w:rFonts w:hint="eastAsia" w:cs="Calibri"/>
        </w:rPr>
      </w:pPr>
      <w:r>
        <w:rPr>
          <w:rFonts w:hint="eastAsia" w:cs="Calibri"/>
        </w:rPr>
        <w:t>9)</w:t>
      </w:r>
      <w:r>
        <w:rPr>
          <w:rFonts w:hint="eastAsia" w:cs="Calibri"/>
        </w:rPr>
        <w:tab/>
      </w:r>
      <w:r>
        <w:rPr>
          <w:rFonts w:hint="eastAsia" w:cs="Calibri"/>
        </w:rPr>
        <w:t>承办上级教育部门交办的其他事项。</w:t>
      </w:r>
    </w:p>
    <w:p>
      <w:pPr>
        <w:rPr>
          <w:rFonts w:hint="eastAsia"/>
          <w:b/>
        </w:rPr>
      </w:pPr>
      <w:r>
        <w:rPr>
          <w:rFonts w:hint="eastAsia"/>
          <w:b/>
        </w:rPr>
        <w:t>二、部门整体支出管理及使用情况</w:t>
      </w:r>
    </w:p>
    <w:p>
      <w:pPr>
        <w:ind w:firstLine="420" w:firstLineChars="200"/>
        <w:rPr>
          <w:rFonts w:hint="eastAsia" w:cs="Calibri"/>
        </w:rPr>
      </w:pPr>
      <w:r>
        <w:rPr>
          <w:rFonts w:hint="eastAsia" w:cs="Calibri"/>
        </w:rPr>
        <w:t>基本支出系保障我校机构正常运转、完成日常工作任务而发生的人员支出和公用支出，包括用于在职和离退休人员基本工资、津贴补贴等人员经费以及办公费、印刷费、水电费、办公设备购置等日常公用经费。</w:t>
      </w:r>
    </w:p>
    <w:p>
      <w:pPr>
        <w:ind w:firstLine="420" w:firstLineChars="200"/>
        <w:rPr>
          <w:rFonts w:hint="eastAsia" w:cs="Calibri"/>
        </w:rPr>
      </w:pPr>
      <w:r>
        <w:rPr>
          <w:rFonts w:hint="eastAsia" w:cs="Calibri"/>
        </w:rPr>
        <w:t>（一）基本支出情况</w:t>
      </w:r>
    </w:p>
    <w:p>
      <w:pPr>
        <w:ind w:firstLine="420" w:firstLineChars="200"/>
        <w:rPr>
          <w:rFonts w:hint="eastAsia" w:ascii="Tahoma" w:hAnsi="Tahoma" w:eastAsia="宋体" w:cs="Tahoma"/>
          <w:i w:val="0"/>
          <w:iCs w:val="0"/>
          <w:caps w:val="0"/>
          <w:color w:val="000000"/>
          <w:spacing w:val="0"/>
          <w:sz w:val="22"/>
          <w:szCs w:val="22"/>
          <w:lang w:val="en-US" w:eastAsia="zh-CN"/>
        </w:rPr>
      </w:pPr>
      <w:r>
        <w:rPr>
          <w:rFonts w:hint="eastAsia" w:cs="Calibri"/>
        </w:rPr>
        <w:t>2022年度我校基本支出年初预算安排为</w:t>
      </w:r>
      <w:r>
        <w:rPr>
          <w:rFonts w:hint="eastAsia" w:cs="Calibri"/>
          <w:lang w:val="en-US" w:eastAsia="zh-CN"/>
        </w:rPr>
        <w:t>675.35</w:t>
      </w:r>
      <w:r>
        <w:rPr>
          <w:rFonts w:hint="eastAsia" w:cs="Calibri"/>
        </w:rPr>
        <w:t>万元，本年实际支出为</w:t>
      </w:r>
      <w:r>
        <w:rPr>
          <w:rFonts w:hint="eastAsia" w:cs="Calibri"/>
          <w:lang w:val="en-US" w:eastAsia="zh-CN"/>
        </w:rPr>
        <w:t>833.75</w:t>
      </w:r>
      <w:r>
        <w:rPr>
          <w:rFonts w:hint="eastAsia" w:cs="Calibri"/>
        </w:rPr>
        <w:t>万元，</w:t>
      </w:r>
      <w:r>
        <w:rPr>
          <w:rFonts w:hint="eastAsia" w:cs="Calibri"/>
          <w:lang w:eastAsia="zh-CN"/>
        </w:rPr>
        <w:t>其中</w:t>
      </w:r>
      <w:r>
        <w:rPr>
          <w:rFonts w:ascii="Tahoma" w:hAnsi="Tahoma" w:eastAsia="Tahoma" w:cs="Tahoma"/>
          <w:i w:val="0"/>
          <w:iCs w:val="0"/>
          <w:caps w:val="0"/>
          <w:color w:val="000000"/>
          <w:spacing w:val="0"/>
          <w:sz w:val="22"/>
          <w:szCs w:val="22"/>
        </w:rPr>
        <w:t>教育支出</w:t>
      </w:r>
      <w:r>
        <w:rPr>
          <w:rFonts w:hint="default" w:ascii="Calibri" w:hAnsi="Calibri" w:eastAsia="宋体" w:cs="Calibri"/>
          <w:i w:val="0"/>
          <w:iCs w:val="0"/>
          <w:caps w:val="0"/>
          <w:color w:val="000000"/>
          <w:spacing w:val="0"/>
          <w:sz w:val="21"/>
          <w:szCs w:val="21"/>
          <w:lang w:val="en-US" w:eastAsia="zh-CN"/>
        </w:rPr>
        <w:t>652.61</w:t>
      </w:r>
      <w:r>
        <w:rPr>
          <w:rFonts w:hint="eastAsia" w:cs="Calibri"/>
          <w:lang w:val="en-US" w:eastAsia="zh-CN"/>
        </w:rPr>
        <w:t>万元、社会保障和就业支出73.71万元、卫生健康支出36.20万元、住房保障支出58.56万元、其他支出12.67万元</w:t>
      </w:r>
      <w:r>
        <w:rPr>
          <w:rFonts w:hint="eastAsia" w:ascii="Tahoma" w:hAnsi="Tahoma" w:eastAsia="宋体" w:cs="Tahoma"/>
          <w:i w:val="0"/>
          <w:iCs w:val="0"/>
          <w:caps w:val="0"/>
          <w:color w:val="000000"/>
          <w:spacing w:val="0"/>
          <w:sz w:val="22"/>
          <w:szCs w:val="22"/>
          <w:lang w:val="en-US" w:eastAsia="zh-CN"/>
        </w:rPr>
        <w:t>。</w:t>
      </w:r>
    </w:p>
    <w:p>
      <w:pPr>
        <w:ind w:firstLine="420" w:firstLineChars="200"/>
        <w:rPr>
          <w:rFonts w:hint="eastAsia" w:cs="Calibri"/>
        </w:rPr>
      </w:pPr>
      <w:r>
        <w:rPr>
          <w:rFonts w:hint="eastAsia" w:cs="Calibri"/>
        </w:rPr>
        <w:t>我校严格贯彻中央“八项规定”和厉行节约的要求。</w:t>
      </w:r>
    </w:p>
    <w:p>
      <w:pPr>
        <w:ind w:firstLine="420" w:firstLineChars="200"/>
        <w:rPr>
          <w:rFonts w:hint="eastAsia" w:cs="Calibri"/>
        </w:rPr>
      </w:pPr>
      <w:r>
        <w:rPr>
          <w:rFonts w:hint="eastAsia" w:cs="Calibri"/>
        </w:rPr>
        <w:t>（二）项目支出情况</w:t>
      </w:r>
    </w:p>
    <w:p>
      <w:pPr>
        <w:ind w:firstLine="420" w:firstLineChars="200"/>
        <w:rPr>
          <w:rFonts w:hint="eastAsia" w:cs="Calibri"/>
        </w:rPr>
      </w:pPr>
      <w:r>
        <w:rPr>
          <w:rFonts w:hint="eastAsia" w:cs="Calibri"/>
        </w:rPr>
        <w:t>本年项目支出年初预算安排为0万元，本年实际支出为</w:t>
      </w:r>
      <w:r>
        <w:rPr>
          <w:rFonts w:hint="eastAsia" w:cs="Calibri"/>
          <w:lang w:val="en-US" w:eastAsia="zh-CN"/>
        </w:rPr>
        <w:t>0</w:t>
      </w:r>
      <w:r>
        <w:rPr>
          <w:rFonts w:hint="eastAsia" w:cs="Calibri"/>
        </w:rPr>
        <w:t>万元。</w:t>
      </w:r>
    </w:p>
    <w:p>
      <w:pPr>
        <w:rPr>
          <w:b/>
          <w:bCs/>
        </w:rPr>
      </w:pPr>
      <w:r>
        <w:rPr>
          <w:rFonts w:hint="eastAsia" w:ascii="宋体" w:hAnsi="宋体"/>
          <w:b/>
          <w:bCs/>
        </w:rPr>
        <w:t>三、资产管理情况</w:t>
      </w:r>
    </w:p>
    <w:p>
      <w:pPr>
        <w:ind w:firstLine="420" w:firstLineChars="200"/>
        <w:rPr>
          <w:rFonts w:hint="eastAsia" w:cs="Calibri"/>
        </w:rPr>
      </w:pPr>
      <w:r>
        <w:rPr>
          <w:rFonts w:hint="eastAsia" w:cs="Calibri"/>
        </w:rPr>
        <w:t>我校资产采购按程序实行报批采购，统一在政采云平台下单。一是我校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rPr>
          <w:b/>
          <w:bCs/>
        </w:rPr>
      </w:pPr>
      <w:r>
        <w:rPr>
          <w:rFonts w:hint="eastAsia" w:ascii="宋体" w:hAnsi="宋体"/>
          <w:b/>
          <w:bCs/>
        </w:rPr>
        <w:t>四、部门整体支出绩效情况</w:t>
      </w:r>
    </w:p>
    <w:p>
      <w:pPr>
        <w:ind w:firstLine="420" w:firstLineChars="200"/>
        <w:rPr>
          <w:rFonts w:hint="eastAsia"/>
        </w:rPr>
      </w:pPr>
      <w:r>
        <w:rPr>
          <w:rFonts w:hint="eastAsia" w:cs="Calibri"/>
        </w:rPr>
        <w:t>2022</w:t>
      </w:r>
      <w:r>
        <w:rPr>
          <w:rFonts w:hint="eastAsia" w:ascii="宋体" w:hAnsi="宋体"/>
        </w:rPr>
        <w:t>年，我校充分履行职责职能，严格执行各项管理制度，经济、社会等效益显著、社会公众满意度上升，较好地完成了全年工作目标。</w:t>
      </w:r>
    </w:p>
    <w:p>
      <w:pPr>
        <w:ind w:firstLine="420" w:firstLineChars="200"/>
        <w:rPr>
          <w:rFonts w:hint="eastAsia"/>
        </w:rPr>
      </w:pPr>
      <w:r>
        <w:rPr>
          <w:rFonts w:hint="eastAsia" w:cs="Calibri"/>
        </w:rPr>
        <w:t>1.</w:t>
      </w:r>
      <w:r>
        <w:rPr>
          <w:rFonts w:hint="eastAsia" w:ascii="宋体" w:hAnsi="宋体"/>
        </w:rPr>
        <w:t>强化教育履职。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ind w:firstLine="420" w:firstLineChars="200"/>
        <w:rPr>
          <w:rFonts w:hint="eastAsia"/>
        </w:rPr>
      </w:pPr>
      <w:r>
        <w:rPr>
          <w:rFonts w:hint="eastAsia" w:cs="Calibri"/>
        </w:rPr>
        <w:t>2.</w:t>
      </w:r>
      <w:r>
        <w:rPr>
          <w:rFonts w:hint="eastAsia" w:ascii="宋体" w:hAnsi="宋体"/>
        </w:rPr>
        <w:t>强化理论武装。坚持把学习贯彻新时代党的创新理论作为首要政治任务，推行教育系统理论学习中心组学习“每月一次、上下同题”，分级分类抓好党史学习教育、五中六中全会精神学习，广泛开展宣传宣讲，深学细照笃行。</w:t>
      </w:r>
    </w:p>
    <w:p>
      <w:pPr>
        <w:ind w:firstLine="420" w:firstLineChars="200"/>
        <w:rPr>
          <w:rFonts w:hint="eastAsia"/>
        </w:rPr>
      </w:pPr>
      <w:r>
        <w:rPr>
          <w:rFonts w:hint="eastAsia" w:cs="Calibri"/>
        </w:rPr>
        <w:t>3.</w:t>
      </w:r>
      <w:r>
        <w:rPr>
          <w:rFonts w:hint="eastAsia" w:ascii="宋体" w:hAnsi="宋体"/>
        </w:rPr>
        <w:t>强化党建引领。全面落实党组织领导下的校长负责制，在基层党支部支部中实施“党建</w:t>
      </w:r>
      <w:r>
        <w:rPr>
          <w:rFonts w:hint="eastAsia" w:cs="Calibri"/>
        </w:rPr>
        <w:t>+</w:t>
      </w:r>
      <w:r>
        <w:rPr>
          <w:rFonts w:hint="eastAsia" w:ascii="宋体" w:hAnsi="宋体"/>
        </w:rPr>
        <w:t>”“双培养”工程，在团员青年中大力开展“青年大学习”，在广大少先队员中开展“系好人生第一粒扣子”系列主题活动，党建引领、群团跟进。</w:t>
      </w:r>
    </w:p>
    <w:p>
      <w:pPr>
        <w:ind w:firstLine="420" w:firstLineChars="200"/>
        <w:rPr>
          <w:rFonts w:hint="eastAsia"/>
        </w:rPr>
      </w:pPr>
      <w:r>
        <w:rPr>
          <w:rFonts w:hint="eastAsia" w:cs="Calibri"/>
        </w:rPr>
        <w:t>4.</w:t>
      </w:r>
      <w:r>
        <w:rPr>
          <w:rFonts w:hint="eastAsia" w:ascii="宋体" w:hAnsi="宋体"/>
        </w:rPr>
        <w:t>强化执纪监督。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rPr>
          <w:rFonts w:hint="eastAsia"/>
          <w:b/>
          <w:bCs/>
        </w:rPr>
      </w:pPr>
      <w:r>
        <w:rPr>
          <w:rFonts w:hint="eastAsia" w:ascii="宋体" w:hAnsi="宋体"/>
          <w:b/>
          <w:bCs/>
        </w:rPr>
        <w:t>五、综合评价情况及评价结论</w:t>
      </w:r>
    </w:p>
    <w:p>
      <w:pPr>
        <w:ind w:firstLine="420" w:firstLineChars="200"/>
        <w:rPr>
          <w:rFonts w:hint="eastAsia" w:cs="Calibri"/>
        </w:rPr>
      </w:pPr>
      <w:r>
        <w:rPr>
          <w:rFonts w:hint="eastAsia" w:cs="Calibri"/>
        </w:rPr>
        <w:t>2022年我校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rPr>
          <w:rFonts w:hint="eastAsia"/>
          <w:b/>
          <w:bCs/>
        </w:rPr>
      </w:pPr>
      <w:r>
        <w:rPr>
          <w:rFonts w:hint="eastAsia" w:ascii="宋体" w:hAnsi="宋体"/>
          <w:b/>
          <w:bCs/>
        </w:rPr>
        <w:t>六、存在的问题及原因分析</w:t>
      </w:r>
    </w:p>
    <w:p>
      <w:pPr>
        <w:ind w:firstLine="420" w:firstLineChars="200"/>
        <w:rPr>
          <w:rFonts w:hint="eastAsia" w:cs="Calibri"/>
        </w:rPr>
      </w:pPr>
      <w:r>
        <w:rPr>
          <w:rFonts w:hint="eastAsia" w:cs="Calibri"/>
        </w:rPr>
        <w:t>2022年部分资金兑付滞后，具体原因是各部门领导会议较多，业务繁忙，导致会审不及时。应对措施：今后将积极统筹安排集中会审时间。</w:t>
      </w:r>
    </w:p>
    <w:p>
      <w:pPr>
        <w:rPr>
          <w:rFonts w:hint="eastAsia"/>
          <w:b/>
          <w:bCs/>
        </w:rPr>
      </w:pPr>
      <w:r>
        <w:rPr>
          <w:rFonts w:hint="eastAsia" w:ascii="宋体" w:hAnsi="宋体"/>
          <w:b/>
          <w:bCs/>
        </w:rPr>
        <w:t>七、下一步改进措施</w:t>
      </w:r>
    </w:p>
    <w:p>
      <w:pPr>
        <w:ind w:firstLine="420" w:firstLineChars="200"/>
        <w:rPr>
          <w:rFonts w:hint="eastAsia" w:cs="Calibri"/>
        </w:rPr>
      </w:pPr>
      <w:r>
        <w:rPr>
          <w:rFonts w:hint="eastAsia" w:cs="Calibri"/>
        </w:rPr>
        <w:t>进一步提高绩效管理水平。加强预算执行的准确性，开展好支出绩效管理工作，运用好绩效评价结果，不断提升绩效管理水平。</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bookmarkStart w:id="0" w:name="_GoBack"/>
            <w:bookmarkEnd w:id="0"/>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ind w:firstLine="420" w:firstLineChars="200"/>
        <w:rPr>
          <w:rFonts w:hint="eastAsia"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961CAD"/>
    <w:rsid w:val="0001181F"/>
    <w:rsid w:val="00934032"/>
    <w:rsid w:val="00961CAD"/>
    <w:rsid w:val="009622ED"/>
    <w:rsid w:val="00A307B8"/>
    <w:rsid w:val="4498046E"/>
    <w:rsid w:val="594141C3"/>
    <w:rsid w:val="5B3443C2"/>
    <w:rsid w:val="5D17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character" w:customStyle="1" w:styleId="6">
    <w:name w:val="标题 1 Char"/>
    <w:basedOn w:val="5"/>
    <w:link w:val="3"/>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2106</Words>
  <Characters>2235</Characters>
  <Lines>15</Lines>
  <Paragraphs>4</Paragraphs>
  <TotalTime>0</TotalTime>
  <ScaleCrop>false</ScaleCrop>
  <LinksUpToDate>false</LinksUpToDate>
  <CharactersWithSpaces>2244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2023-10-08T08:35:00Z</dcterms:created>
  <dc:creator>微软用户</dc:creator>
  <cp:lastModifiedBy>Administrator</cp:lastModifiedBy>
  <dcterms:modified xsi:type="dcterms:W3CDTF">2023-12-13T09:54:36Z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992BC441623646C3B57CAD87EF5F21AC</vt:lpwstr>
  </property>
</Properties>
</file>