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0"/>
          <w:szCs w:val="30"/>
          <w:lang w:val="en-US" w:eastAsia="zh-CN"/>
        </w:rPr>
      </w:pPr>
      <w:r>
        <w:rPr>
          <w:rFonts w:hint="eastAsia"/>
          <w:b/>
          <w:bCs/>
          <w:sz w:val="30"/>
          <w:szCs w:val="30"/>
          <w:lang w:val="en-US" w:eastAsia="zh-CN"/>
        </w:rPr>
        <w:t>2022年整体支出绩效评估报告</w:t>
      </w:r>
    </w:p>
    <w:p>
      <w:pPr>
        <w:rPr>
          <w:rFonts w:hint="eastAsia"/>
          <w:b/>
          <w:bCs/>
          <w:sz w:val="28"/>
          <w:szCs w:val="28"/>
        </w:rPr>
      </w:pPr>
      <w:r>
        <w:rPr>
          <w:rFonts w:hint="eastAsia"/>
          <w:b/>
          <w:bCs/>
          <w:sz w:val="28"/>
          <w:szCs w:val="28"/>
        </w:rPr>
        <w:t>一、部门概况</w:t>
      </w:r>
    </w:p>
    <w:p>
      <w:pPr>
        <w:rPr>
          <w:rFonts w:hint="eastAsia"/>
          <w:sz w:val="28"/>
          <w:szCs w:val="28"/>
        </w:rPr>
      </w:pPr>
      <w:r>
        <w:rPr>
          <w:rFonts w:hint="eastAsia"/>
          <w:sz w:val="28"/>
          <w:szCs w:val="28"/>
        </w:rPr>
        <w:t>（一）基本情况。</w:t>
      </w:r>
    </w:p>
    <w:p>
      <w:pPr>
        <w:rPr>
          <w:rFonts w:hint="eastAsia"/>
          <w:sz w:val="28"/>
          <w:szCs w:val="28"/>
        </w:rPr>
      </w:pPr>
      <w:r>
        <w:rPr>
          <w:rFonts w:hint="eastAsia"/>
          <w:sz w:val="28"/>
          <w:szCs w:val="28"/>
        </w:rPr>
        <w:t>北塔区</w:t>
      </w:r>
      <w:r>
        <w:rPr>
          <w:rFonts w:hint="eastAsia"/>
          <w:sz w:val="28"/>
          <w:szCs w:val="28"/>
          <w:lang w:eastAsia="zh-CN"/>
        </w:rPr>
        <w:t>茶元头中学</w:t>
      </w:r>
      <w:r>
        <w:rPr>
          <w:rFonts w:hint="eastAsia"/>
          <w:sz w:val="28"/>
          <w:szCs w:val="28"/>
        </w:rPr>
        <w:t>（以下简称</w:t>
      </w:r>
      <w:r>
        <w:rPr>
          <w:rFonts w:hint="eastAsia"/>
          <w:sz w:val="28"/>
          <w:szCs w:val="28"/>
          <w:lang w:eastAsia="zh-CN"/>
        </w:rPr>
        <w:t>茶元头中学</w:t>
      </w:r>
      <w:r>
        <w:rPr>
          <w:rFonts w:hint="eastAsia"/>
          <w:sz w:val="28"/>
          <w:szCs w:val="28"/>
        </w:rPr>
        <w:t>）是区</w:t>
      </w:r>
      <w:r>
        <w:rPr>
          <w:rFonts w:hint="eastAsia"/>
          <w:sz w:val="28"/>
          <w:szCs w:val="28"/>
          <w:lang w:eastAsia="zh-CN"/>
        </w:rPr>
        <w:t>教育局下级机构</w:t>
      </w:r>
      <w:r>
        <w:rPr>
          <w:rFonts w:hint="eastAsia"/>
          <w:sz w:val="28"/>
          <w:szCs w:val="28"/>
        </w:rPr>
        <w:t>，为</w:t>
      </w:r>
      <w:r>
        <w:rPr>
          <w:rFonts w:hint="eastAsia"/>
          <w:sz w:val="28"/>
          <w:szCs w:val="28"/>
          <w:lang w:eastAsia="zh-CN"/>
        </w:rPr>
        <w:t>股</w:t>
      </w:r>
      <w:r>
        <w:rPr>
          <w:rFonts w:hint="eastAsia"/>
          <w:sz w:val="28"/>
          <w:szCs w:val="28"/>
        </w:rPr>
        <w:t>级，有</w:t>
      </w:r>
      <w:r>
        <w:rPr>
          <w:rFonts w:hint="eastAsia"/>
          <w:sz w:val="28"/>
          <w:szCs w:val="28"/>
          <w:lang w:eastAsia="zh-CN"/>
        </w:rPr>
        <w:t>教育局</w:t>
      </w:r>
      <w:r>
        <w:rPr>
          <w:rFonts w:hint="eastAsia"/>
          <w:sz w:val="28"/>
          <w:szCs w:val="28"/>
        </w:rPr>
        <w:t>统一领导和管理。</w:t>
      </w:r>
    </w:p>
    <w:p>
      <w:pPr>
        <w:rPr>
          <w:rFonts w:hint="eastAsia"/>
          <w:b/>
          <w:bCs/>
          <w:sz w:val="28"/>
          <w:szCs w:val="28"/>
        </w:rPr>
      </w:pPr>
      <w:r>
        <w:rPr>
          <w:rFonts w:hint="eastAsia"/>
          <w:b/>
          <w:bCs/>
          <w:sz w:val="28"/>
          <w:szCs w:val="28"/>
        </w:rPr>
        <w:t>1．主要职能。</w:t>
      </w:r>
    </w:p>
    <w:p>
      <w:pPr>
        <w:pStyle w:val="5"/>
        <w:ind w:firstLine="0" w:firstLineChars="0"/>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1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⑴</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、贯彻执行中央、省、市、区的教育科技工作方针、政策和法律、法规，拟定茶元头中学教育科技工作改革与发展战略和规划，并组织实施。</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2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⑵</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、统筹管理学校教育科技经费；指导教育、科技基本建设；指导协调学校技术、科技装备的配置。</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3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⑶</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、指导和监督学校内部审计工作；对学校经济活动进行审计监督。</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4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⑷</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、负责学校教育工作，全面实施素质教育；管理全校教育招生考试工作；承担全校语言文字工作；实施教师资格制度，推进学校人事制度改革。</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5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⑸</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、管理全校基础教育工作；指导学校开展教育改革和办学体制、学校内部管理体制改革。</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6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⑹</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、负责全校教育科技成果、教育科技奖励、科技保密、技术市场与科技相关的知识产权保护等工作。</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7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⑺</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、指导全校党建、宣传、统战、治安保卫工作，负责学校的维稳工作。</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8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⑻</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、负责全校教育督导工作，管理全校教育的各项评估、验收和专项督查。</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fldChar w:fldCharType="begin"/>
      </w:r>
      <w:r>
        <w:rPr>
          <w:rFonts w:hint="eastAsia" w:asciiTheme="minorHAnsi" w:hAnsiTheme="minorHAnsi" w:eastAsiaTheme="minorEastAsia" w:cstheme="minorBidi"/>
          <w:kern w:val="2"/>
          <w:sz w:val="28"/>
          <w:szCs w:val="28"/>
          <w:lang w:val="en-US" w:eastAsia="zh-CN" w:bidi="ar-SA"/>
        </w:rPr>
        <w:instrText xml:space="preserve"> = 9 \* GB2 \* MERGEFORMAT </w:instrText>
      </w:r>
      <w:r>
        <w:rPr>
          <w:rFonts w:hint="eastAsia" w:asciiTheme="minorHAnsi" w:hAnsiTheme="minorHAnsi" w:eastAsiaTheme="minorEastAsia" w:cstheme="minorBidi"/>
          <w:kern w:val="2"/>
          <w:sz w:val="28"/>
          <w:szCs w:val="28"/>
          <w:lang w:val="en-US" w:eastAsia="zh-CN" w:bidi="ar-SA"/>
        </w:rPr>
        <w:fldChar w:fldCharType="separate"/>
      </w:r>
      <w:r>
        <w:rPr>
          <w:rFonts w:hint="eastAsia" w:asciiTheme="minorHAnsi" w:hAnsiTheme="minorHAnsi" w:eastAsiaTheme="minorEastAsia" w:cstheme="minorBidi"/>
          <w:kern w:val="2"/>
          <w:sz w:val="28"/>
          <w:szCs w:val="28"/>
          <w:lang w:val="en-US" w:eastAsia="zh-CN" w:bidi="ar-SA"/>
        </w:rPr>
        <w:t>⑼</w:t>
      </w:r>
      <w:r>
        <w:rPr>
          <w:rFonts w:hint="eastAsia" w:asciiTheme="minorHAnsi" w:hAnsiTheme="minorHAnsi" w:eastAsiaTheme="minorEastAsia" w:cstheme="minorBidi"/>
          <w:kern w:val="2"/>
          <w:sz w:val="28"/>
          <w:szCs w:val="28"/>
          <w:lang w:val="en-US" w:eastAsia="zh-CN" w:bidi="ar-SA"/>
        </w:rPr>
        <w:fldChar w:fldCharType="end"/>
      </w:r>
      <w:r>
        <w:rPr>
          <w:rFonts w:hint="eastAsia" w:asciiTheme="minorHAnsi" w:hAnsiTheme="minorHAnsi" w:eastAsiaTheme="minorEastAsia" w:cstheme="minorBidi"/>
          <w:kern w:val="2"/>
          <w:sz w:val="28"/>
          <w:szCs w:val="28"/>
          <w:lang w:val="en-US" w:eastAsia="zh-CN" w:bidi="ar-SA"/>
        </w:rPr>
        <w:t>、承办区人民政府和上级教育部门交办的其他事项。</w:t>
      </w:r>
    </w:p>
    <w:p>
      <w:pPr>
        <w:rPr>
          <w:rFonts w:hint="eastAsia"/>
          <w:sz w:val="28"/>
          <w:szCs w:val="28"/>
        </w:rPr>
      </w:pPr>
      <w:r>
        <w:rPr>
          <w:rFonts w:hint="eastAsia"/>
          <w:sz w:val="28"/>
          <w:szCs w:val="28"/>
        </w:rPr>
        <w:t>2．机构情况。</w:t>
      </w:r>
    </w:p>
    <w:p>
      <w:pPr>
        <w:widowControl/>
        <w:shd w:val="clear" w:color="auto" w:fill="FFFFFF"/>
        <w:jc w:val="left"/>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根据上述职责，学校根据实际情况分别设有党支部、工会、教导处、德育处、总务处等机构。</w:t>
      </w:r>
    </w:p>
    <w:p>
      <w:pPr>
        <w:rPr>
          <w:rFonts w:hint="eastAsia"/>
          <w:sz w:val="28"/>
          <w:szCs w:val="28"/>
        </w:rPr>
      </w:pPr>
      <w:r>
        <w:rPr>
          <w:rFonts w:hint="eastAsia"/>
          <w:sz w:val="28"/>
          <w:szCs w:val="28"/>
        </w:rPr>
        <w:t>3．人员情况。</w:t>
      </w:r>
    </w:p>
    <w:p>
      <w:pPr>
        <w:rPr>
          <w:rFonts w:hint="eastAsia"/>
          <w:sz w:val="28"/>
          <w:szCs w:val="28"/>
        </w:rPr>
      </w:pPr>
      <w:r>
        <w:rPr>
          <w:rFonts w:hint="eastAsia"/>
          <w:sz w:val="28"/>
          <w:szCs w:val="28"/>
          <w:lang w:eastAsia="zh-CN"/>
        </w:rPr>
        <w:t>编制人数</w:t>
      </w:r>
      <w:r>
        <w:rPr>
          <w:rFonts w:hint="eastAsia"/>
          <w:sz w:val="28"/>
          <w:szCs w:val="28"/>
          <w:lang w:val="en-US" w:eastAsia="zh-CN"/>
        </w:rPr>
        <w:t>47人</w:t>
      </w:r>
      <w:r>
        <w:rPr>
          <w:rFonts w:hint="eastAsia"/>
          <w:sz w:val="28"/>
          <w:szCs w:val="28"/>
        </w:rPr>
        <w:t>，</w:t>
      </w:r>
      <w:r>
        <w:rPr>
          <w:rFonts w:hint="eastAsia"/>
          <w:sz w:val="28"/>
          <w:szCs w:val="28"/>
          <w:lang w:eastAsia="zh-CN"/>
        </w:rPr>
        <w:t>其中</w:t>
      </w:r>
      <w:r>
        <w:rPr>
          <w:rFonts w:hint="eastAsia"/>
          <w:sz w:val="28"/>
          <w:szCs w:val="28"/>
        </w:rPr>
        <w:t>事业编制</w:t>
      </w:r>
      <w:r>
        <w:rPr>
          <w:rFonts w:hint="eastAsia"/>
          <w:sz w:val="28"/>
          <w:szCs w:val="28"/>
          <w:lang w:eastAsia="zh-CN"/>
        </w:rPr>
        <w:t>数</w:t>
      </w:r>
      <w:r>
        <w:rPr>
          <w:rFonts w:hint="eastAsia"/>
          <w:sz w:val="28"/>
          <w:szCs w:val="28"/>
          <w:lang w:val="en-US" w:eastAsia="zh-CN"/>
        </w:rPr>
        <w:t>47</w:t>
      </w:r>
      <w:r>
        <w:rPr>
          <w:rFonts w:hint="eastAsia"/>
          <w:sz w:val="28"/>
          <w:szCs w:val="28"/>
        </w:rPr>
        <w:t>人，</w:t>
      </w:r>
      <w:r>
        <w:rPr>
          <w:rFonts w:hint="eastAsia"/>
          <w:sz w:val="28"/>
          <w:szCs w:val="28"/>
          <w:lang w:eastAsia="zh-CN"/>
        </w:rPr>
        <w:t>实有人数</w:t>
      </w:r>
      <w:r>
        <w:rPr>
          <w:rFonts w:hint="eastAsia"/>
          <w:sz w:val="28"/>
          <w:szCs w:val="28"/>
          <w:lang w:val="en-US" w:eastAsia="zh-CN"/>
        </w:rPr>
        <w:t>74人，其中在职教师42人，工勤人员3人，退休教师29人</w:t>
      </w:r>
      <w:r>
        <w:rPr>
          <w:rFonts w:hint="eastAsia"/>
          <w:sz w:val="28"/>
          <w:szCs w:val="28"/>
        </w:rPr>
        <w:t>。</w:t>
      </w:r>
    </w:p>
    <w:p>
      <w:pPr>
        <w:rPr>
          <w:rFonts w:hint="eastAsia"/>
          <w:b/>
          <w:bCs/>
          <w:sz w:val="28"/>
          <w:szCs w:val="28"/>
        </w:rPr>
      </w:pPr>
      <w:r>
        <w:rPr>
          <w:rFonts w:hint="eastAsia"/>
          <w:b/>
          <w:bCs/>
          <w:sz w:val="28"/>
          <w:szCs w:val="28"/>
        </w:rPr>
        <w:t>二、部门整体支出管理及使用情况</w:t>
      </w:r>
    </w:p>
    <w:p>
      <w:pPr>
        <w:rPr>
          <w:rFonts w:hint="eastAsia"/>
          <w:b/>
          <w:bCs/>
          <w:sz w:val="28"/>
          <w:szCs w:val="28"/>
        </w:rPr>
      </w:pPr>
      <w:r>
        <w:rPr>
          <w:rFonts w:hint="eastAsia"/>
          <w:b/>
          <w:bCs/>
          <w:sz w:val="28"/>
          <w:szCs w:val="28"/>
        </w:rPr>
        <w:t>（一）基本支出</w:t>
      </w:r>
    </w:p>
    <w:p>
      <w:pPr>
        <w:rPr>
          <w:rFonts w:hint="eastAsia"/>
          <w:sz w:val="28"/>
          <w:szCs w:val="28"/>
        </w:rPr>
      </w:pPr>
      <w:r>
        <w:rPr>
          <w:rFonts w:hint="eastAsia"/>
          <w:sz w:val="28"/>
          <w:szCs w:val="28"/>
        </w:rPr>
        <w:t>基本支出系保障我</w:t>
      </w:r>
      <w:r>
        <w:rPr>
          <w:rFonts w:hint="eastAsia"/>
          <w:sz w:val="28"/>
          <w:szCs w:val="28"/>
          <w:lang w:eastAsia="zh-CN"/>
        </w:rPr>
        <w:t>校</w:t>
      </w:r>
      <w:r>
        <w:rPr>
          <w:rFonts w:hint="eastAsia"/>
          <w:sz w:val="28"/>
          <w:szCs w:val="28"/>
        </w:rPr>
        <w:t>机构正常运转、完成日常工作任务而发生的人员支出和公用支出，包括用于在职和离退休人员基本工资、津贴补贴等人员经费以及办公费、印刷费、水电费、办公设备购置等日常公用经费。2022年我</w:t>
      </w:r>
      <w:r>
        <w:rPr>
          <w:rFonts w:hint="eastAsia"/>
          <w:sz w:val="28"/>
          <w:szCs w:val="28"/>
          <w:lang w:eastAsia="zh-CN"/>
        </w:rPr>
        <w:t>校</w:t>
      </w:r>
      <w:r>
        <w:rPr>
          <w:rFonts w:hint="eastAsia"/>
          <w:sz w:val="28"/>
          <w:szCs w:val="28"/>
        </w:rPr>
        <w:t>基本支出</w:t>
      </w:r>
      <w:r>
        <w:rPr>
          <w:rFonts w:hint="eastAsia"/>
          <w:sz w:val="28"/>
          <w:szCs w:val="28"/>
          <w:lang w:val="en-US" w:eastAsia="zh-CN"/>
        </w:rPr>
        <w:t>673.21</w:t>
      </w:r>
      <w:r>
        <w:rPr>
          <w:rFonts w:hint="eastAsia"/>
          <w:sz w:val="28"/>
          <w:szCs w:val="28"/>
        </w:rPr>
        <w:t>万元，其中：工资福利支出</w:t>
      </w:r>
      <w:r>
        <w:rPr>
          <w:rFonts w:hint="eastAsia"/>
          <w:sz w:val="28"/>
          <w:szCs w:val="28"/>
          <w:lang w:val="en-US" w:eastAsia="zh-CN"/>
        </w:rPr>
        <w:t>575.75</w:t>
      </w:r>
      <w:r>
        <w:rPr>
          <w:rFonts w:hint="eastAsia"/>
          <w:sz w:val="28"/>
          <w:szCs w:val="28"/>
        </w:rPr>
        <w:t>万元，商品和服务支出</w:t>
      </w:r>
      <w:r>
        <w:rPr>
          <w:rFonts w:hint="eastAsia"/>
          <w:sz w:val="28"/>
          <w:szCs w:val="28"/>
          <w:lang w:val="en-US" w:eastAsia="zh-CN"/>
        </w:rPr>
        <w:t>64.75</w:t>
      </w:r>
      <w:r>
        <w:rPr>
          <w:rFonts w:hint="eastAsia"/>
          <w:sz w:val="28"/>
          <w:szCs w:val="28"/>
        </w:rPr>
        <w:t>万元，对个人和家庭的补助</w:t>
      </w:r>
      <w:r>
        <w:rPr>
          <w:rFonts w:hint="eastAsia"/>
          <w:sz w:val="28"/>
          <w:szCs w:val="28"/>
          <w:lang w:val="en-US" w:eastAsia="zh-CN"/>
        </w:rPr>
        <w:t>25.3</w:t>
      </w:r>
      <w:r>
        <w:rPr>
          <w:rFonts w:hint="eastAsia"/>
          <w:sz w:val="28"/>
          <w:szCs w:val="28"/>
        </w:rPr>
        <w:t>万元，资本性支出</w:t>
      </w:r>
      <w:r>
        <w:rPr>
          <w:rFonts w:hint="eastAsia"/>
          <w:sz w:val="28"/>
          <w:szCs w:val="28"/>
          <w:lang w:val="en-US" w:eastAsia="zh-CN"/>
        </w:rPr>
        <w:t>7.41</w:t>
      </w:r>
      <w:r>
        <w:rPr>
          <w:rFonts w:hint="eastAsia"/>
          <w:sz w:val="28"/>
          <w:szCs w:val="28"/>
        </w:rPr>
        <w:t>万元。</w:t>
      </w:r>
    </w:p>
    <w:p>
      <w:pPr>
        <w:rPr>
          <w:rFonts w:hint="eastAsia"/>
          <w:sz w:val="28"/>
          <w:szCs w:val="28"/>
        </w:rPr>
      </w:pPr>
      <w:r>
        <w:rPr>
          <w:rFonts w:hint="eastAsia"/>
          <w:sz w:val="28"/>
          <w:szCs w:val="28"/>
        </w:rPr>
        <w:t>2022年“三公”经费实际开支总额0万元。</w:t>
      </w:r>
    </w:p>
    <w:p>
      <w:pPr>
        <w:rPr>
          <w:rFonts w:hint="eastAsia"/>
          <w:sz w:val="28"/>
          <w:szCs w:val="28"/>
        </w:rPr>
      </w:pPr>
      <w:r>
        <w:rPr>
          <w:rFonts w:hint="eastAsia"/>
          <w:b/>
          <w:bCs/>
          <w:sz w:val="28"/>
          <w:szCs w:val="28"/>
        </w:rPr>
        <w:t>（二）</w:t>
      </w:r>
      <w:r>
        <w:rPr>
          <w:rFonts w:hint="eastAsia"/>
          <w:b/>
          <w:bCs/>
          <w:sz w:val="28"/>
          <w:szCs w:val="28"/>
          <w:lang w:eastAsia="zh-CN"/>
        </w:rPr>
        <w:t>项目</w:t>
      </w:r>
      <w:r>
        <w:rPr>
          <w:rFonts w:hint="eastAsia"/>
          <w:b/>
          <w:bCs/>
          <w:sz w:val="28"/>
          <w:szCs w:val="28"/>
        </w:rPr>
        <w:t>支出</w:t>
      </w:r>
    </w:p>
    <w:p>
      <w:pPr>
        <w:ind w:firstLine="560" w:firstLineChars="200"/>
        <w:rPr>
          <w:rFonts w:hint="default" w:eastAsiaTheme="minorEastAsia"/>
          <w:sz w:val="28"/>
          <w:szCs w:val="28"/>
          <w:lang w:val="en-US" w:eastAsia="zh-CN"/>
        </w:rPr>
      </w:pPr>
      <w:r>
        <w:rPr>
          <w:rFonts w:hint="eastAsia"/>
          <w:sz w:val="28"/>
          <w:szCs w:val="28"/>
        </w:rPr>
        <w:t>项目支出系我</w:t>
      </w:r>
      <w:r>
        <w:rPr>
          <w:rFonts w:hint="eastAsia"/>
          <w:sz w:val="28"/>
          <w:szCs w:val="28"/>
          <w:lang w:eastAsia="zh-CN"/>
        </w:rPr>
        <w:t>校</w:t>
      </w:r>
      <w:r>
        <w:rPr>
          <w:rFonts w:hint="eastAsia"/>
          <w:sz w:val="28"/>
          <w:szCs w:val="28"/>
        </w:rPr>
        <w:t>为完成工作而发生的支出。</w:t>
      </w:r>
      <w:r>
        <w:rPr>
          <w:rFonts w:hint="eastAsia"/>
          <w:sz w:val="28"/>
          <w:szCs w:val="28"/>
          <w:lang w:eastAsia="zh-CN"/>
        </w:rPr>
        <w:t>本</w:t>
      </w:r>
      <w:r>
        <w:rPr>
          <w:rFonts w:hint="eastAsia"/>
          <w:sz w:val="28"/>
          <w:szCs w:val="28"/>
        </w:rPr>
        <w:t>年我</w:t>
      </w:r>
      <w:r>
        <w:rPr>
          <w:rFonts w:hint="eastAsia"/>
          <w:sz w:val="28"/>
          <w:szCs w:val="28"/>
          <w:lang w:eastAsia="zh-CN"/>
        </w:rPr>
        <w:t>校项目支出年预算安排为</w:t>
      </w:r>
      <w:r>
        <w:rPr>
          <w:rFonts w:hint="eastAsia"/>
          <w:sz w:val="28"/>
          <w:szCs w:val="28"/>
          <w:lang w:val="en-US" w:eastAsia="zh-CN"/>
        </w:rPr>
        <w:t>0万元，本年实际支出为189.77万元，主要为：</w:t>
      </w:r>
      <w:r>
        <w:rPr>
          <w:rFonts w:hint="eastAsia"/>
          <w:sz w:val="28"/>
          <w:szCs w:val="28"/>
        </w:rPr>
        <w:t>其他教育费附加安排的支出</w:t>
      </w:r>
      <w:r>
        <w:rPr>
          <w:rFonts w:hint="eastAsia"/>
          <w:sz w:val="28"/>
          <w:szCs w:val="28"/>
          <w:lang w:val="en-US" w:eastAsia="zh-CN"/>
        </w:rPr>
        <w:t>30.97万元，学校教学楼维修改造及2021年退休人员节日费共计9.49万元，学校运动场进度费158.8万元。</w:t>
      </w:r>
    </w:p>
    <w:p>
      <w:pPr>
        <w:rPr>
          <w:rFonts w:hint="eastAsia"/>
          <w:b/>
          <w:bCs/>
          <w:sz w:val="28"/>
          <w:szCs w:val="28"/>
        </w:rPr>
      </w:pPr>
      <w:r>
        <w:rPr>
          <w:rFonts w:hint="eastAsia"/>
          <w:b/>
          <w:bCs/>
          <w:sz w:val="28"/>
          <w:szCs w:val="28"/>
        </w:rPr>
        <w:t>三、资产管理情况</w:t>
      </w:r>
    </w:p>
    <w:p>
      <w:pPr>
        <w:ind w:firstLine="560" w:firstLineChars="200"/>
        <w:rPr>
          <w:rFonts w:hint="eastAsia" w:eastAsiaTheme="minorEastAsia"/>
          <w:sz w:val="28"/>
          <w:szCs w:val="28"/>
          <w:lang w:eastAsia="zh-CN"/>
        </w:rPr>
      </w:pPr>
      <w:r>
        <w:rPr>
          <w:rFonts w:hint="eastAsia"/>
          <w:sz w:val="28"/>
          <w:szCs w:val="28"/>
        </w:rPr>
        <w:t>我校资产管理由总务处负责，资产采购按程序实行报批采购，统一在政采云平台下单，采购后登记入账，录入资产信息系统，再派发到相关办公室。一是我校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sz w:val="28"/>
          <w:szCs w:val="28"/>
          <w:lang w:eastAsia="zh-CN"/>
        </w:rPr>
        <w:t>。</w:t>
      </w:r>
    </w:p>
    <w:p>
      <w:pPr>
        <w:ind w:firstLine="560" w:firstLineChars="200"/>
        <w:rPr>
          <w:rFonts w:hint="eastAsia"/>
          <w:sz w:val="28"/>
          <w:szCs w:val="28"/>
          <w:lang w:val="en-US" w:eastAsia="zh-CN"/>
        </w:rPr>
      </w:pPr>
      <w:r>
        <w:rPr>
          <w:rFonts w:hint="eastAsia"/>
          <w:sz w:val="28"/>
          <w:szCs w:val="28"/>
          <w:lang w:val="en-US" w:eastAsia="zh-CN"/>
        </w:rPr>
        <w:t>截至2022年12月31日，邵阳市北塔区茶元头中学资产总额为974.2922万元，主要由以下部分构成：流动资产23.7187万元,占资产总额的2.4%,主要为其他应收款等;固定资产757.6075万元,占资产总额的77.76%，主要包括房屋、办公设备等，在建工程192.9659万，占资产总额19.8%。 </w:t>
      </w:r>
    </w:p>
    <w:p>
      <w:pPr>
        <w:rPr>
          <w:rFonts w:hint="eastAsia"/>
          <w:b/>
          <w:bCs/>
          <w:sz w:val="28"/>
          <w:szCs w:val="28"/>
        </w:rPr>
      </w:pPr>
      <w:r>
        <w:rPr>
          <w:rFonts w:hint="eastAsia"/>
          <w:b/>
          <w:bCs/>
          <w:sz w:val="28"/>
          <w:szCs w:val="28"/>
        </w:rPr>
        <w:t>四、部门整体支出绩效情况</w:t>
      </w:r>
    </w:p>
    <w:p>
      <w:pPr>
        <w:ind w:firstLine="560" w:firstLineChars="200"/>
        <w:rPr>
          <w:rFonts w:hint="eastAsia"/>
          <w:sz w:val="28"/>
          <w:szCs w:val="28"/>
          <w:lang w:val="en-US" w:eastAsia="zh-CN"/>
        </w:rPr>
      </w:pPr>
      <w:r>
        <w:rPr>
          <w:rFonts w:hint="eastAsia"/>
          <w:sz w:val="28"/>
          <w:szCs w:val="28"/>
          <w:lang w:val="en-US" w:eastAsia="zh-CN"/>
        </w:rPr>
        <w:t>2022年，我校充分履行职责职能，严格执行各项管理制度，经济、社会等效益显著、社会公众满意度上升，较好地完成了全年工作目标。</w:t>
      </w:r>
    </w:p>
    <w:p>
      <w:pPr>
        <w:rPr>
          <w:rFonts w:hint="eastAsia"/>
          <w:sz w:val="28"/>
          <w:szCs w:val="28"/>
          <w:lang w:val="en-US" w:eastAsia="zh-CN"/>
        </w:rPr>
      </w:pPr>
      <w:r>
        <w:rPr>
          <w:rFonts w:hint="eastAsia"/>
          <w:sz w:val="28"/>
          <w:szCs w:val="28"/>
          <w:lang w:val="en-US" w:eastAsia="zh-CN"/>
        </w:rPr>
        <w:t>强化教育履职：加强了“党委统一领导、党政齐抓共管、部门各负其责”的教育工作领导体制，确立了将教育作为“民生福区”的首要举措，在推进教育高质量发展上闯出新路子、展现新作为。</w:t>
      </w:r>
    </w:p>
    <w:p>
      <w:pPr>
        <w:rPr>
          <w:rFonts w:hint="eastAsia"/>
          <w:sz w:val="28"/>
          <w:szCs w:val="28"/>
          <w:lang w:val="en-US" w:eastAsia="zh-CN"/>
        </w:rPr>
      </w:pPr>
      <w:r>
        <w:rPr>
          <w:rFonts w:hint="eastAsia"/>
          <w:sz w:val="28"/>
          <w:szCs w:val="28"/>
          <w:lang w:val="en-US" w:eastAsia="zh-CN"/>
        </w:rPr>
        <w:t>强化理论武装：坚持把学习贯彻新时代党的创新理论作为首要政治任务，推行教育系统理论学习中心组学习“每月一次、上下同题”，分级分类抓好党史学习教育、五中六中全会精神学习，广泛开展宣传宣讲，深学细照笃行。</w:t>
      </w:r>
    </w:p>
    <w:p>
      <w:pPr>
        <w:rPr>
          <w:rFonts w:hint="eastAsia"/>
          <w:sz w:val="28"/>
          <w:szCs w:val="28"/>
          <w:lang w:val="en-US" w:eastAsia="zh-CN"/>
        </w:rPr>
      </w:pPr>
      <w:r>
        <w:rPr>
          <w:rFonts w:hint="eastAsia"/>
          <w:sz w:val="28"/>
          <w:szCs w:val="28"/>
          <w:lang w:val="en-US" w:eastAsia="zh-CN"/>
        </w:rPr>
        <w:t>强化党建引领：全面落实党组织领导下的校长负责制，在基层党支部支部中实施“党建+”“双培养”工程，在团员青年中大力开展“青年大学习”，在广大少先队员中开展“系好人生第一粒扣子”系列主题活动，党建引领、群团跟进。</w:t>
      </w:r>
    </w:p>
    <w:p>
      <w:pPr>
        <w:rPr>
          <w:rFonts w:hint="eastAsia"/>
          <w:sz w:val="28"/>
          <w:szCs w:val="28"/>
          <w:lang w:val="en-US" w:eastAsia="zh-CN"/>
        </w:rPr>
      </w:pPr>
      <w:r>
        <w:rPr>
          <w:rFonts w:hint="eastAsia"/>
          <w:sz w:val="28"/>
          <w:szCs w:val="28"/>
          <w:lang w:val="en-US" w:eastAsia="zh-CN"/>
        </w:rPr>
        <w:t>强化执纪监督：压紧压实全面从严治党主体责任，将清廉之责嵌入教育履职的出发点，以“师德师风建设年”为契机，通过开展“六个一”活动，筑牢班子、党员和广大教师清廉履职的“防火墙”，“崇廉倡廉”成为办学治校的有力抓手，“清廉学校”创建收到了扎实成效。</w:t>
      </w:r>
    </w:p>
    <w:p>
      <w:pPr>
        <w:rPr>
          <w:rFonts w:hint="eastAsia"/>
          <w:sz w:val="28"/>
          <w:szCs w:val="28"/>
        </w:rPr>
      </w:pPr>
      <w:r>
        <w:rPr>
          <w:rFonts w:hint="eastAsia"/>
          <w:sz w:val="28"/>
          <w:szCs w:val="28"/>
        </w:rPr>
        <w:t>五、综合评价情况及评价结论</w:t>
      </w:r>
    </w:p>
    <w:p>
      <w:pPr>
        <w:rPr>
          <w:rFonts w:hint="eastAsia"/>
          <w:sz w:val="28"/>
          <w:szCs w:val="28"/>
          <w:lang w:val="en-US" w:eastAsia="zh-CN"/>
        </w:rPr>
      </w:pPr>
      <w:r>
        <w:rPr>
          <w:rFonts w:hint="eastAsia"/>
          <w:sz w:val="28"/>
          <w:szCs w:val="28"/>
          <w:lang w:val="en-US" w:eastAsia="zh-CN"/>
        </w:rPr>
        <w:t>2022年我校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预决算信息公开及时完善。资产管理安全，固定资产利用率、重点工作完成率等均达到或超过年初计划数，取得了较好的社会效益。根据邵阳市财政局《部门整体支出绩效评价指标评分表》评分体系，我校整体支出绩效自评80分，自评结果为合格。</w:t>
      </w:r>
    </w:p>
    <w:p>
      <w:pPr>
        <w:pStyle w:val="2"/>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五、综合评价情况及评价结论</w:t>
      </w:r>
    </w:p>
    <w:p>
      <w:pPr>
        <w:pStyle w:val="2"/>
        <w:widowControl/>
        <w:spacing w:after="300" w:line="600" w:lineRule="atLeast"/>
        <w:ind w:firstLine="480" w:firstLineChars="200"/>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2021年我校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预决算信息公开及时完善。资产管理安全，固定资产利用率、重点工作完成率等均达到或超过年初计划数，取得了较好的社会效益。根据邵阳市财政局《部门整体支出绩效评价指标评分表》评分体系，我校整体支出绩效自评8</w:t>
      </w:r>
      <w:r>
        <w:rPr>
          <w:rFonts w:asciiTheme="minorEastAsia" w:hAnsiTheme="minorEastAsia" w:cstheme="minorEastAsia"/>
          <w:color w:val="444444"/>
          <w:kern w:val="0"/>
          <w:shd w:val="clear" w:color="auto" w:fill="FFFFFF"/>
        </w:rPr>
        <w:t>0</w:t>
      </w:r>
      <w:r>
        <w:rPr>
          <w:rFonts w:hint="eastAsia" w:asciiTheme="minorEastAsia" w:hAnsiTheme="minorEastAsia" w:cstheme="minorEastAsia"/>
          <w:color w:val="444444"/>
          <w:kern w:val="0"/>
          <w:shd w:val="clear" w:color="auto" w:fill="FFFFFF"/>
        </w:rPr>
        <w:t>分，自评结果为合格。</w:t>
      </w:r>
    </w:p>
    <w:p>
      <w:pPr>
        <w:pStyle w:val="2"/>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存在的问题及原因分析</w:t>
      </w:r>
    </w:p>
    <w:p>
      <w:pPr>
        <w:pStyle w:val="2"/>
        <w:widowControl/>
        <w:spacing w:after="300" w:line="600" w:lineRule="atLeast"/>
        <w:ind w:firstLine="480"/>
        <w:jc w:val="left"/>
        <w:rPr>
          <w:rFonts w:ascii="楷体_GB2312" w:hAnsi="楷体_GB2312" w:eastAsia="楷体_GB2312" w:cs="楷体_GB2312"/>
          <w:b/>
          <w:bCs/>
          <w:sz w:val="32"/>
          <w:szCs w:val="32"/>
        </w:rPr>
      </w:pPr>
      <w:r>
        <w:rPr>
          <w:rFonts w:hint="eastAsia" w:ascii="宋体" w:hAnsi="宋体" w:eastAsia="宋体" w:cs="宋体"/>
          <w:color w:val="1E1E1E"/>
          <w:shd w:val="clear" w:color="auto" w:fill="FFFFFF"/>
        </w:rPr>
        <w:t>202</w:t>
      </w:r>
      <w:r>
        <w:rPr>
          <w:rFonts w:ascii="宋体" w:hAnsi="宋体" w:eastAsia="宋体" w:cs="宋体"/>
          <w:color w:val="1E1E1E"/>
          <w:shd w:val="clear" w:color="auto" w:fill="FFFFFF"/>
        </w:rPr>
        <w:t>1</w:t>
      </w:r>
      <w:r>
        <w:rPr>
          <w:rFonts w:hint="eastAsia" w:ascii="宋体" w:hAnsi="宋体" w:eastAsia="宋体" w:cs="宋体"/>
          <w:color w:val="1E1E1E"/>
          <w:shd w:val="clear" w:color="auto" w:fill="FFFFFF"/>
        </w:rPr>
        <w:t>年以前学校预算由区教育局统筹，学校对预算和决算业务不熟悉，2</w:t>
      </w:r>
      <w:r>
        <w:rPr>
          <w:rFonts w:ascii="宋体" w:hAnsi="宋体" w:eastAsia="宋体" w:cs="宋体"/>
          <w:color w:val="1E1E1E"/>
          <w:shd w:val="clear" w:color="auto" w:fill="FFFFFF"/>
        </w:rPr>
        <w:t>021</w:t>
      </w:r>
      <w:r>
        <w:rPr>
          <w:rFonts w:hint="eastAsia" w:ascii="宋体" w:hAnsi="宋体" w:eastAsia="宋体" w:cs="宋体"/>
          <w:color w:val="1E1E1E"/>
          <w:shd w:val="clear" w:color="auto" w:fill="FFFFFF"/>
        </w:rPr>
        <w:t>预算和决算差距较大。应对措施：今后将积极熟悉相关业务。</w:t>
      </w:r>
    </w:p>
    <w:p>
      <w:pPr>
        <w:pStyle w:val="2"/>
        <w:widowControl/>
        <w:numPr>
          <w:ilvl w:val="0"/>
          <w:numId w:val="1"/>
        </w:numPr>
        <w:spacing w:after="300" w:line="600" w:lineRule="atLeast"/>
        <w:jc w:val="left"/>
        <w:rPr>
          <w:rFonts w:asciiTheme="minorEastAsia" w:hAnsiTheme="minorEastAsia" w:cstheme="minorEastAsia"/>
          <w:color w:val="444444"/>
          <w:kern w:val="0"/>
          <w:shd w:val="clear" w:color="auto" w:fill="FFFFFF"/>
        </w:rPr>
      </w:pPr>
      <w:r>
        <w:rPr>
          <w:rFonts w:hint="eastAsia" w:asciiTheme="minorEastAsia" w:hAnsiTheme="minorEastAsia" w:cstheme="minorEastAsia"/>
          <w:color w:val="444444"/>
          <w:kern w:val="0"/>
          <w:shd w:val="clear" w:color="auto" w:fill="FFFFFF"/>
        </w:rPr>
        <w:t>下一步改进措施</w:t>
      </w:r>
    </w:p>
    <w:p>
      <w:pPr>
        <w:pStyle w:val="2"/>
        <w:widowControl/>
        <w:spacing w:after="300" w:line="600" w:lineRule="atLeast"/>
        <w:ind w:firstLine="480" w:firstLineChars="200"/>
        <w:jc w:val="left"/>
        <w:rPr>
          <w:rFonts w:asciiTheme="minorEastAsia" w:hAnsiTheme="minorEastAsia" w:cstheme="minorEastAsia"/>
          <w:color w:val="444444"/>
          <w:kern w:val="0"/>
          <w:shd w:val="clear" w:color="auto" w:fill="FFFFFF"/>
        </w:rPr>
      </w:pPr>
      <w:r>
        <w:rPr>
          <w:rFonts w:hint="eastAsia" w:ascii="宋体" w:hAnsi="宋体" w:eastAsia="宋体" w:cs="宋体"/>
          <w:color w:val="1E1E1E"/>
          <w:shd w:val="clear" w:color="auto" w:fill="FFFFFF"/>
        </w:rPr>
        <w:t>进一步提高绩效管理水平。加强预算执行的准确性，开展好支出绩效管理工作，运用好绩效评价结果，不断提升绩效管理水平。</w:t>
      </w:r>
    </w:p>
    <w:p>
      <w:pPr>
        <w:spacing w:line="600" w:lineRule="exact"/>
        <w:rPr>
          <w:rFonts w:asciiTheme="minorEastAsia" w:hAnsiTheme="minorEastAsia" w:cstheme="minorEastAsia"/>
          <w:kern w:val="0"/>
          <w:sz w:val="24"/>
        </w:rPr>
      </w:pPr>
      <w:bookmarkStart w:id="0" w:name="RANGE!A1:H22"/>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p>
    <w:p>
      <w:pPr>
        <w:spacing w:line="600" w:lineRule="exact"/>
        <w:rPr>
          <w:rFonts w:asciiTheme="minorEastAsia" w:hAnsiTheme="minorEastAsia" w:cstheme="minorEastAsia"/>
          <w:kern w:val="0"/>
          <w:sz w:val="24"/>
        </w:rPr>
      </w:pPr>
      <w:r>
        <w:rPr>
          <w:rFonts w:hint="eastAsia" w:asciiTheme="minorEastAsia" w:hAnsiTheme="minorEastAsia" w:cstheme="minorEastAsia"/>
          <w:kern w:val="0"/>
          <w:sz w:val="24"/>
        </w:rPr>
        <w:t>附件</w:t>
      </w:r>
      <w:bookmarkEnd w:id="0"/>
      <w:r>
        <w:rPr>
          <w:rFonts w:hint="eastAsia" w:asciiTheme="minorEastAsia" w:hAnsiTheme="minorEastAsia" w:cstheme="minorEastAsia"/>
          <w:kern w:val="0"/>
          <w:sz w:val="24"/>
        </w:rPr>
        <w:t>1</w:t>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p>
    <w:p>
      <w:pPr>
        <w:spacing w:line="600" w:lineRule="exact"/>
        <w:jc w:val="center"/>
        <w:rPr>
          <w:rFonts w:asciiTheme="minorEastAsia" w:hAnsiTheme="minorEastAsia" w:cstheme="minorEastAsia"/>
          <w:bCs/>
          <w:kern w:val="0"/>
          <w:sz w:val="24"/>
        </w:rPr>
      </w:pPr>
      <w:r>
        <w:rPr>
          <w:rFonts w:hint="eastAsia" w:asciiTheme="minorEastAsia" w:hAnsiTheme="minorEastAsia" w:cstheme="minorEastAsia"/>
          <w:bCs/>
          <w:kern w:val="0"/>
          <w:sz w:val="24"/>
        </w:rPr>
        <w:t>部门整体支出绩效评价指标评分表</w:t>
      </w:r>
    </w:p>
    <w:tbl>
      <w:tblPr>
        <w:tblStyle w:val="3"/>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一级指标</w:t>
            </w:r>
          </w:p>
        </w:tc>
        <w:tc>
          <w:tcPr>
            <w:tcW w:w="429"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二级指标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85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三级   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3118"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评价标准</w:t>
            </w:r>
          </w:p>
        </w:tc>
        <w:tc>
          <w:tcPr>
            <w:tcW w:w="3472"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备注</w:t>
            </w:r>
          </w:p>
        </w:tc>
        <w:tc>
          <w:tcPr>
            <w:tcW w:w="61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投    入</w:t>
            </w:r>
          </w:p>
        </w:tc>
        <w:tc>
          <w:tcPr>
            <w:tcW w:w="429"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预算配置</w:t>
            </w:r>
          </w:p>
        </w:tc>
        <w:tc>
          <w:tcPr>
            <w:tcW w:w="56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“三公经费”变动率≤0,计3分；“三公经费”＞0，每超过一个百分点扣0.3分，扣完为止。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“三公经费”变动率=[（本年度“三公经费”总额-上年度“三公经费”总额）/上年度“三公经费”总额]×100%。</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“三公经费”：指政府部门人员因公出国（境）经费、公务车购置及运行费、公务招待费产生的消费。</w:t>
            </w: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招待费变动率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公务招待费变动率=[（本年度“公务招待费”总额-上年度“公务招待费”总额）/上年度“公务招待费”总额]×100%。</w:t>
            </w: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运行费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 和服务支出 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“商品和服务支出”变动率≤0,计2分；“商品和服务支出”变动率＞0，每超过一个百分点扣0.2分，扣完为止。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“商品和服务支出”变动率=[（本年度“商品和服务支出”总额-上年度“商品和服务支出”总额）/上年度“商品和服务支出”总额]×100%。</w:t>
            </w: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支出  安排率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重点支出安排率≥90%，计2分；80%（含）-90%，计1分；70%（含）-80%，计0.5分；低于70%不得分。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重点支出安排率=（重点项目支出/项目总支出）×100%</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①实行收支两条线，1分；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非税收入完成率100%，2分，每少一个百分点，扣0.1分，扣完为止。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非税收入完成率=（2021年度非税实际收入完成数/2021年度非税收入预算数）×100%，有减免因素的，以非税局确定的为准。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p>
            <w:pPr>
              <w:widowControl/>
              <w:ind w:left="113" w:right="113"/>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完成率&lt;1，计2分，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完成率=1，计1分，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完成率&gt;1，不得分。</w:t>
            </w:r>
          </w:p>
          <w:p>
            <w:pPr>
              <w:widowControl/>
              <w:jc w:val="left"/>
              <w:rPr>
                <w:rFonts w:asciiTheme="minorEastAsia" w:hAnsiTheme="minorEastAsia" w:cstheme="minorEastAsia"/>
                <w:kern w:val="0"/>
                <w:sz w:val="18"/>
                <w:szCs w:val="18"/>
              </w:rPr>
            </w:pP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结余</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结余超过10%（不含），2分；结余在0-10%（含）的，1分；本年超支不得分。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本项结余不含未完工项目资金的结转数。</w:t>
            </w: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控制率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“三公经费”控制率=（“三公经费”实际支出数/“三公经费”预算安排数）×100%。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采购</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政府采购执行率=（实际实行政府采购金额/应实行政府采购金额）×100%。应实行政府采金额以《湘财购[2012]27号》文件为标准。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28</w:t>
            </w:r>
          </w:p>
        </w:tc>
        <w:tc>
          <w:tcPr>
            <w:tcW w:w="851"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rPr>
                <w:rFonts w:asciiTheme="minorEastAsia" w:hAnsiTheme="minorEastAsia" w:cstheme="minorEastAsia"/>
                <w:kern w:val="0"/>
                <w:sz w:val="18"/>
                <w:szCs w:val="18"/>
              </w:rPr>
            </w:pPr>
          </w:p>
        </w:tc>
        <w:tc>
          <w:tcPr>
            <w:tcW w:w="3118" w:type="dxa"/>
            <w:tcBorders>
              <w:top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①已制定资金管理办法、内部财务管理制度、会计核算制度等管理制度，1分；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②建立健全单位内部控制制度，1分；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③会计人员、机构按规定设置，1分；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④会计基础工作健全，1分；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⑤会计档案符合规定要求，1分；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5</w:t>
            </w:r>
          </w:p>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p>
        </w:tc>
        <w:tc>
          <w:tcPr>
            <w:tcW w:w="851"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内控制度情况</w:t>
            </w:r>
          </w:p>
        </w:tc>
        <w:tc>
          <w:tcPr>
            <w:tcW w:w="567"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4分</w:t>
            </w:r>
          </w:p>
        </w:tc>
        <w:tc>
          <w:tcPr>
            <w:tcW w:w="3118" w:type="dxa"/>
            <w:tcBorders>
              <w:top w:val="single" w:color="auto" w:sz="4" w:space="0"/>
            </w:tcBorders>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过程</w:t>
            </w: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使用</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合规性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①支出符合国家财经法规和财务管理制度规定以及有关专项资金管理办法的规定；</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②资金（开支）拨付有完整的审批程序和手续；</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③支出符合部门预算批复的用途；</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④资金使用无截留、挤占、挪用、虚列支出、随意借用、大额现金支付等情况。</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⑤重大财务事项经由集体研究决策；</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⑥专项资金做到专款专用；</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⑦原始凭证的取得真实有效；</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⑧无超范围、超预算开支；</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⑨无超标准发放津补贴、奖金，无用公款支付应由个人支付的款项。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预决算信息公开性和完善性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预决算信息是指与部门预算、执行、决算、监督、绩效等管理相关的信息。</w:t>
            </w: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20</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①已制定资产管理制度，1分；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 xml:space="preserve">②相关资产管理制度得到有效执行，1分。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  管理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安全性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16</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①资产保存完整；②资产配置合理；③资产处置规范； </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r>
              <w:rPr>
                <w:rFonts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  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利用率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固定资产利用率,100%,2分,每低于一个百分点扣0.2分，扣完为止。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固定资产利用率=（实际在用固定资产总额/所有固定资产总额）×100%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17</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目标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 评价</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评价 结果 运用</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sz w:val="18"/>
                <w:szCs w:val="18"/>
              </w:rPr>
            </w:pPr>
            <w:r>
              <w:rPr>
                <w:rFonts w:hint="eastAsia" w:asciiTheme="minorEastAsia" w:hAnsiTheme="minorEastAsia" w:cstheme="minorEastAsia"/>
                <w:kern w:val="0"/>
                <w:sz w:val="18"/>
                <w:szCs w:val="18"/>
              </w:rPr>
              <w:t>根据2019年度财政重点绩效评价和单位自评情况，向财政报送整改结果并整改到位的，2分，否则不得分。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工作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该项得分=重点工作完成率×2</w:t>
            </w: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工作</w:t>
            </w: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w:t>
            </w:r>
          </w:p>
        </w:tc>
        <w:tc>
          <w:tcPr>
            <w:tcW w:w="567"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kern w:val="0"/>
                <w:sz w:val="18"/>
                <w:szCs w:val="18"/>
              </w:rPr>
            </w:pPr>
          </w:p>
        </w:tc>
        <w:tc>
          <w:tcPr>
            <w:tcW w:w="617" w:type="dxa"/>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  效益</w:t>
            </w:r>
          </w:p>
        </w:tc>
        <w:tc>
          <w:tcPr>
            <w:tcW w:w="567" w:type="dxa"/>
            <w:vMerge w:val="restart"/>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6590" w:type="dxa"/>
            <w:gridSpan w:val="2"/>
            <w:vMerge w:val="restart"/>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社会公众或服务对象满意度</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90%（含）以上计2分；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80%（含）-90%，计1分；70%（含）-80%，计0.5分；低于70%,计0分。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合计</w:t>
            </w:r>
          </w:p>
        </w:tc>
        <w:tc>
          <w:tcPr>
            <w:tcW w:w="8575" w:type="dxa"/>
            <w:gridSpan w:val="5"/>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r>
              <w:rPr>
                <w:rFonts w:asciiTheme="minorEastAsia" w:hAnsiTheme="minorEastAsia" w:cstheme="minorEastAsia"/>
                <w:kern w:val="0"/>
                <w:sz w:val="18"/>
                <w:szCs w:val="18"/>
              </w:rPr>
              <w:t>0</w:t>
            </w:r>
          </w:p>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p>
        </w:tc>
      </w:tr>
    </w:tbl>
    <w:p>
      <w:pPr>
        <w:spacing w:line="600" w:lineRule="exact"/>
        <w:rPr>
          <w:rFonts w:asciiTheme="minorEastAsia" w:hAnsiTheme="minorEastAsia" w:cstheme="minorEastAsia"/>
          <w:kern w:val="0"/>
          <w:sz w:val="24"/>
        </w:rPr>
      </w:pPr>
    </w:p>
    <w:p>
      <w:pPr>
        <w:rPr>
          <w:rFonts w:asciiTheme="minorEastAsia" w:hAnsiTheme="minorEastAsia" w:cstheme="minorEastAsia"/>
          <w:sz w:val="24"/>
        </w:rPr>
      </w:pPr>
    </w:p>
    <w:p>
      <w:pPr>
        <w:rPr>
          <w:rFonts w:asciiTheme="minorEastAsia" w:hAnsiTheme="minorEastAsia" w:cstheme="minorEastAsia"/>
          <w:sz w:val="24"/>
        </w:rPr>
      </w:pPr>
    </w:p>
    <w:p>
      <w:pPr>
        <w:rPr>
          <w:sz w:val="28"/>
          <w:szCs w:val="2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51DD"/>
    <w:multiLevelType w:val="singleLevel"/>
    <w:tmpl w:val="3F5B51D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0F43513"/>
    <w:rsid w:val="2B340CD1"/>
    <w:rsid w:val="377A3B9F"/>
    <w:rsid w:val="3865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2023-10-08T01:41:00Z</dcterms:created>
  <dc:creator>Administrator</dc:creator>
  <cp:lastModifiedBy>Administrator</cp:lastModifiedBy>
  <dcterms:modified xsi:type="dcterms:W3CDTF">2023-12-13T07:45:40Z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121D65BD4B0E4BAA8D38CB07E6BA1A7E_12</vt:lpwstr>
  </property>
</Properties>
</file>