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7A" w:rsidRDefault="00EC45A6">
      <w:pPr>
        <w:pStyle w:val="a5"/>
        <w:widowControl/>
        <w:spacing w:after="300" w:line="600" w:lineRule="atLeast"/>
        <w:jc w:val="center"/>
        <w:rPr>
          <w:rFonts w:asciiTheme="minorEastAsia" w:hAnsiTheme="minorEastAsia" w:cstheme="minorEastAsia"/>
        </w:rPr>
      </w:pPr>
      <w:r>
        <w:rPr>
          <w:rFonts w:asciiTheme="minorEastAsia" w:hAnsiTheme="minorEastAsia" w:cstheme="minorEastAsia" w:hint="eastAsia"/>
          <w:color w:val="444444"/>
          <w:shd w:val="clear" w:color="auto" w:fill="FFFFFF"/>
        </w:rPr>
        <w:t> </w:t>
      </w:r>
      <w:r>
        <w:rPr>
          <w:rFonts w:asciiTheme="minorEastAsia" w:hAnsiTheme="minorEastAsia" w:cstheme="minorEastAsia" w:hint="eastAsia"/>
          <w:color w:val="444444"/>
          <w:kern w:val="0"/>
          <w:shd w:val="clear" w:color="auto" w:fill="FFFFFF"/>
        </w:rPr>
        <w:t>第五部分</w:t>
      </w:r>
    </w:p>
    <w:p w:rsidR="0025477A" w:rsidRDefault="00EC45A6">
      <w:pPr>
        <w:pStyle w:val="a5"/>
        <w:widowControl/>
        <w:spacing w:after="300" w:line="600" w:lineRule="atLeast"/>
        <w:jc w:val="center"/>
        <w:rPr>
          <w:rFonts w:asciiTheme="minorEastAsia" w:hAnsiTheme="minorEastAsia" w:cstheme="minorEastAsia"/>
        </w:rPr>
      </w:pPr>
      <w:r>
        <w:rPr>
          <w:rFonts w:asciiTheme="minorEastAsia" w:hAnsiTheme="minorEastAsia" w:cstheme="minorEastAsia" w:hint="eastAsia"/>
          <w:color w:val="444444"/>
          <w:kern w:val="0"/>
          <w:shd w:val="clear" w:color="auto" w:fill="FFFFFF"/>
        </w:rPr>
        <w:t>附件</w:t>
      </w:r>
    </w:p>
    <w:p w:rsidR="0025477A" w:rsidRDefault="00EC45A6">
      <w:pPr>
        <w:pStyle w:val="a5"/>
        <w:widowControl/>
        <w:spacing w:after="300" w:line="600" w:lineRule="atLeast"/>
        <w:jc w:val="center"/>
        <w:rPr>
          <w:rFonts w:asciiTheme="minorEastAsia" w:hAnsiTheme="minorEastAsia" w:cstheme="minorEastAsia"/>
          <w:b/>
          <w:bCs/>
          <w:color w:val="444444"/>
          <w:shd w:val="clear" w:color="auto" w:fill="FFFFFF"/>
        </w:rPr>
      </w:pPr>
      <w:r>
        <w:rPr>
          <w:rFonts w:asciiTheme="minorEastAsia" w:hAnsiTheme="minorEastAsia" w:cstheme="minorEastAsia" w:hint="eastAsia"/>
          <w:b/>
          <w:bCs/>
          <w:color w:val="444444"/>
          <w:shd w:val="clear" w:color="auto" w:fill="FFFFFF"/>
        </w:rPr>
        <w:t>2021</w:t>
      </w:r>
      <w:r>
        <w:rPr>
          <w:rFonts w:asciiTheme="minorEastAsia" w:hAnsiTheme="minorEastAsia" w:cstheme="minorEastAsia" w:hint="eastAsia"/>
          <w:b/>
          <w:bCs/>
          <w:color w:val="444444"/>
          <w:shd w:val="clear" w:color="auto" w:fill="FFFFFF"/>
        </w:rPr>
        <w:t>年度</w:t>
      </w:r>
      <w:r>
        <w:rPr>
          <w:rFonts w:asciiTheme="minorEastAsia" w:hAnsiTheme="minorEastAsia" w:cstheme="minorEastAsia" w:hint="eastAsia"/>
          <w:b/>
          <w:bCs/>
          <w:color w:val="444444"/>
          <w:shd w:val="clear" w:color="auto" w:fill="FFFFFF"/>
        </w:rPr>
        <w:t>北塔区教育局</w:t>
      </w:r>
      <w:r>
        <w:rPr>
          <w:rFonts w:asciiTheme="minorEastAsia" w:hAnsiTheme="minorEastAsia" w:cstheme="minorEastAsia" w:hint="eastAsia"/>
          <w:b/>
          <w:bCs/>
          <w:color w:val="444444"/>
          <w:shd w:val="clear" w:color="auto" w:fill="FFFFFF"/>
        </w:rPr>
        <w:t>部门整体支出绩效评价报告</w:t>
      </w:r>
    </w:p>
    <w:p w:rsidR="0025477A" w:rsidRDefault="00EC45A6">
      <w:pPr>
        <w:pStyle w:val="a5"/>
        <w:widowControl/>
        <w:spacing w:after="300" w:line="600" w:lineRule="atLeast"/>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一、部门概况</w:t>
      </w:r>
    </w:p>
    <w:p w:rsidR="0025477A" w:rsidRDefault="00EC45A6">
      <w:pPr>
        <w:pStyle w:val="a5"/>
        <w:widowControl/>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color w:val="444444"/>
          <w:kern w:val="0"/>
          <w:shd w:val="clear" w:color="auto" w:fill="FFFFFF"/>
        </w:rPr>
        <w:t>（一）基本情况。</w:t>
      </w:r>
    </w:p>
    <w:p w:rsidR="0025477A" w:rsidRDefault="00EC45A6">
      <w:pPr>
        <w:pStyle w:val="a5"/>
        <w:widowControl/>
        <w:spacing w:after="300" w:line="600" w:lineRule="atLeast"/>
        <w:ind w:firstLineChars="200" w:firstLine="480"/>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color w:val="444444"/>
          <w:kern w:val="0"/>
          <w:shd w:val="clear" w:color="auto" w:fill="FFFFFF"/>
        </w:rPr>
        <w:t>北塔区教育局（以下简称区教育局）是区政府工作部门，为正科级，有区政府统一领导和管理。</w:t>
      </w:r>
    </w:p>
    <w:p w:rsidR="0025477A" w:rsidRDefault="00EC45A6">
      <w:pPr>
        <w:pStyle w:val="a5"/>
        <w:widowControl/>
        <w:numPr>
          <w:ilvl w:val="0"/>
          <w:numId w:val="1"/>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color w:val="444444"/>
          <w:kern w:val="0"/>
          <w:shd w:val="clear" w:color="auto" w:fill="FFFFFF"/>
        </w:rPr>
        <w:t>主要职能。</w:t>
      </w:r>
    </w:p>
    <w:p w:rsidR="0025477A" w:rsidRDefault="00EC45A6">
      <w:pPr>
        <w:pStyle w:val="a9"/>
        <w:ind w:firstLineChars="0" w:firstLine="0"/>
        <w:jc w:val="left"/>
        <w:rPr>
          <w:rFonts w:asciiTheme="minorEastAsia" w:hAnsiTheme="minorEastAsia" w:cstheme="minorEastAsia"/>
          <w:color w:val="232323"/>
          <w:kern w:val="0"/>
          <w:sz w:val="24"/>
          <w:shd w:val="clear" w:color="auto" w:fill="FFFFFF"/>
          <w:lang w:bidi="ar"/>
        </w:rPr>
      </w:pPr>
      <w:r>
        <w:rPr>
          <w:rFonts w:asciiTheme="minorEastAsia" w:hAnsiTheme="minorEastAsia" w:cstheme="minorEastAsia" w:hint="eastAsia"/>
          <w:color w:val="232323"/>
          <w:kern w:val="0"/>
          <w:sz w:val="24"/>
          <w:shd w:val="clear" w:color="auto" w:fill="FFFFFF"/>
          <w:lang w:bidi="ar"/>
        </w:rPr>
        <w:fldChar w:fldCharType="begin"/>
      </w:r>
      <w:r>
        <w:rPr>
          <w:rFonts w:asciiTheme="minorEastAsia" w:hAnsiTheme="minorEastAsia" w:cstheme="minorEastAsia" w:hint="eastAsia"/>
          <w:color w:val="232323"/>
          <w:kern w:val="0"/>
          <w:sz w:val="24"/>
          <w:shd w:val="clear" w:color="auto" w:fill="FFFFFF"/>
          <w:lang w:bidi="ar"/>
        </w:rPr>
        <w:instrText xml:space="preserve"> = 1 \* GB2 \* MERGEFORMAT </w:instrText>
      </w:r>
      <w:r>
        <w:rPr>
          <w:rFonts w:asciiTheme="minorEastAsia" w:hAnsiTheme="minorEastAsia" w:cstheme="minorEastAsia" w:hint="eastAsia"/>
          <w:color w:val="232323"/>
          <w:kern w:val="0"/>
          <w:sz w:val="24"/>
          <w:shd w:val="clear" w:color="auto" w:fill="FFFFFF"/>
          <w:lang w:bidi="ar"/>
        </w:rPr>
        <w:fldChar w:fldCharType="separate"/>
      </w:r>
      <w:r>
        <w:rPr>
          <w:rFonts w:asciiTheme="minorEastAsia" w:hAnsiTheme="minorEastAsia" w:cstheme="minorEastAsia" w:hint="eastAsia"/>
          <w:sz w:val="24"/>
        </w:rPr>
        <w:t>⑴</w:t>
      </w:r>
      <w:r>
        <w:rPr>
          <w:rFonts w:asciiTheme="minorEastAsia" w:hAnsiTheme="minorEastAsia" w:cstheme="minorEastAsia" w:hint="eastAsia"/>
          <w:color w:val="232323"/>
          <w:kern w:val="0"/>
          <w:sz w:val="24"/>
          <w:shd w:val="clear" w:color="auto" w:fill="FFFFFF"/>
          <w:lang w:bidi="ar"/>
        </w:rPr>
        <w:fldChar w:fldCharType="end"/>
      </w:r>
      <w:r>
        <w:rPr>
          <w:rFonts w:asciiTheme="minorEastAsia" w:hAnsiTheme="minorEastAsia" w:cstheme="minorEastAsia" w:hint="eastAsia"/>
          <w:color w:val="232323"/>
          <w:kern w:val="0"/>
          <w:sz w:val="24"/>
          <w:shd w:val="clear" w:color="auto" w:fill="FFFFFF"/>
          <w:lang w:bidi="ar"/>
        </w:rPr>
        <w:t>、贯彻执行中央、省、市的教育工作方针、政策和法律、法规，拟定全区教育工作改革与发展战略和规划，并组织实施。</w:t>
      </w:r>
    </w:p>
    <w:p w:rsidR="0025477A" w:rsidRDefault="00EC45A6">
      <w:pPr>
        <w:widowControl/>
        <w:shd w:val="clear" w:color="auto" w:fill="FFFFFF"/>
        <w:jc w:val="left"/>
        <w:rPr>
          <w:rFonts w:asciiTheme="minorEastAsia" w:hAnsiTheme="minorEastAsia" w:cstheme="minorEastAsia"/>
          <w:color w:val="232323"/>
          <w:kern w:val="0"/>
          <w:sz w:val="24"/>
          <w:shd w:val="clear" w:color="auto" w:fill="FFFFFF"/>
          <w:lang w:bidi="ar"/>
        </w:rPr>
      </w:pPr>
      <w:r>
        <w:rPr>
          <w:rFonts w:asciiTheme="minorEastAsia" w:hAnsiTheme="minorEastAsia" w:cstheme="minorEastAsia" w:hint="eastAsia"/>
          <w:color w:val="232323"/>
          <w:kern w:val="0"/>
          <w:sz w:val="24"/>
          <w:shd w:val="clear" w:color="auto" w:fill="FFFFFF"/>
          <w:lang w:bidi="ar"/>
        </w:rPr>
        <w:fldChar w:fldCharType="begin"/>
      </w:r>
      <w:r>
        <w:rPr>
          <w:rFonts w:asciiTheme="minorEastAsia" w:hAnsiTheme="minorEastAsia" w:cstheme="minorEastAsia" w:hint="eastAsia"/>
          <w:color w:val="232323"/>
          <w:kern w:val="0"/>
          <w:sz w:val="24"/>
          <w:shd w:val="clear" w:color="auto" w:fill="FFFFFF"/>
          <w:lang w:bidi="ar"/>
        </w:rPr>
        <w:instrText xml:space="preserve"> = 2 \* GB2 \* MERGEFORMAT </w:instrText>
      </w:r>
      <w:r>
        <w:rPr>
          <w:rFonts w:asciiTheme="minorEastAsia" w:hAnsiTheme="minorEastAsia" w:cstheme="minorEastAsia" w:hint="eastAsia"/>
          <w:color w:val="232323"/>
          <w:kern w:val="0"/>
          <w:sz w:val="24"/>
          <w:shd w:val="clear" w:color="auto" w:fill="FFFFFF"/>
          <w:lang w:bidi="ar"/>
        </w:rPr>
        <w:fldChar w:fldCharType="separate"/>
      </w:r>
      <w:r>
        <w:rPr>
          <w:rFonts w:asciiTheme="minorEastAsia" w:hAnsiTheme="minorEastAsia" w:cstheme="minorEastAsia" w:hint="eastAsia"/>
          <w:sz w:val="24"/>
        </w:rPr>
        <w:t>⑵</w:t>
      </w:r>
      <w:r>
        <w:rPr>
          <w:rFonts w:asciiTheme="minorEastAsia" w:hAnsiTheme="minorEastAsia" w:cstheme="minorEastAsia" w:hint="eastAsia"/>
          <w:color w:val="232323"/>
          <w:kern w:val="0"/>
          <w:sz w:val="24"/>
          <w:shd w:val="clear" w:color="auto" w:fill="FFFFFF"/>
          <w:lang w:bidi="ar"/>
        </w:rPr>
        <w:fldChar w:fldCharType="end"/>
      </w:r>
      <w:r>
        <w:rPr>
          <w:rFonts w:asciiTheme="minorEastAsia" w:hAnsiTheme="minorEastAsia" w:cstheme="minorEastAsia" w:hint="eastAsia"/>
          <w:color w:val="232323"/>
          <w:kern w:val="0"/>
          <w:sz w:val="24"/>
          <w:shd w:val="clear" w:color="auto" w:fill="FFFFFF"/>
          <w:lang w:bidi="ar"/>
        </w:rPr>
        <w:t>、统筹管理全区教育经费；指导教育基本建设；指导协调学校技术、科技装备的配置。</w:t>
      </w:r>
    </w:p>
    <w:p w:rsidR="0025477A" w:rsidRDefault="00EC45A6">
      <w:pPr>
        <w:widowControl/>
        <w:shd w:val="clear" w:color="auto" w:fill="FFFFFF"/>
        <w:jc w:val="left"/>
        <w:rPr>
          <w:rFonts w:asciiTheme="minorEastAsia" w:hAnsiTheme="minorEastAsia" w:cstheme="minorEastAsia"/>
          <w:color w:val="232323"/>
          <w:kern w:val="0"/>
          <w:sz w:val="24"/>
          <w:shd w:val="clear" w:color="auto" w:fill="FFFFFF"/>
          <w:lang w:bidi="ar"/>
        </w:rPr>
      </w:pPr>
      <w:r>
        <w:rPr>
          <w:rFonts w:asciiTheme="minorEastAsia" w:hAnsiTheme="minorEastAsia" w:cstheme="minorEastAsia" w:hint="eastAsia"/>
          <w:color w:val="232323"/>
          <w:kern w:val="0"/>
          <w:sz w:val="24"/>
          <w:shd w:val="clear" w:color="auto" w:fill="FFFFFF"/>
          <w:lang w:bidi="ar"/>
        </w:rPr>
        <w:fldChar w:fldCharType="begin"/>
      </w:r>
      <w:r>
        <w:rPr>
          <w:rFonts w:asciiTheme="minorEastAsia" w:hAnsiTheme="minorEastAsia" w:cstheme="minorEastAsia" w:hint="eastAsia"/>
          <w:color w:val="232323"/>
          <w:kern w:val="0"/>
          <w:sz w:val="24"/>
          <w:shd w:val="clear" w:color="auto" w:fill="FFFFFF"/>
          <w:lang w:bidi="ar"/>
        </w:rPr>
        <w:instrText xml:space="preserve"> = 3 \* GB2 \* MERGEFORMAT </w:instrText>
      </w:r>
      <w:r>
        <w:rPr>
          <w:rFonts w:asciiTheme="minorEastAsia" w:hAnsiTheme="minorEastAsia" w:cstheme="minorEastAsia" w:hint="eastAsia"/>
          <w:color w:val="232323"/>
          <w:kern w:val="0"/>
          <w:sz w:val="24"/>
          <w:shd w:val="clear" w:color="auto" w:fill="FFFFFF"/>
          <w:lang w:bidi="ar"/>
        </w:rPr>
        <w:fldChar w:fldCharType="separate"/>
      </w:r>
      <w:r>
        <w:rPr>
          <w:rFonts w:asciiTheme="minorEastAsia" w:hAnsiTheme="minorEastAsia" w:cstheme="minorEastAsia" w:hint="eastAsia"/>
          <w:sz w:val="24"/>
        </w:rPr>
        <w:t>⑶</w:t>
      </w:r>
      <w:r>
        <w:rPr>
          <w:rFonts w:asciiTheme="minorEastAsia" w:hAnsiTheme="minorEastAsia" w:cstheme="minorEastAsia" w:hint="eastAsia"/>
          <w:color w:val="232323"/>
          <w:kern w:val="0"/>
          <w:sz w:val="24"/>
          <w:shd w:val="clear" w:color="auto" w:fill="FFFFFF"/>
          <w:lang w:bidi="ar"/>
        </w:rPr>
        <w:fldChar w:fldCharType="end"/>
      </w:r>
      <w:r>
        <w:rPr>
          <w:rFonts w:asciiTheme="minorEastAsia" w:hAnsiTheme="minorEastAsia" w:cstheme="minorEastAsia" w:hint="eastAsia"/>
          <w:color w:val="232323"/>
          <w:kern w:val="0"/>
          <w:sz w:val="24"/>
          <w:shd w:val="clear" w:color="auto" w:fill="FFFFFF"/>
          <w:lang w:bidi="ar"/>
        </w:rPr>
        <w:t>、指导和监督教育系统内部审计工作；对所属单位的经济活动进行审计监督。</w:t>
      </w:r>
    </w:p>
    <w:p w:rsidR="0025477A" w:rsidRDefault="00EC45A6">
      <w:pPr>
        <w:widowControl/>
        <w:shd w:val="clear" w:color="auto" w:fill="FFFFFF"/>
        <w:jc w:val="left"/>
        <w:rPr>
          <w:rFonts w:asciiTheme="minorEastAsia" w:hAnsiTheme="minorEastAsia" w:cstheme="minorEastAsia"/>
          <w:color w:val="232323"/>
          <w:kern w:val="0"/>
          <w:sz w:val="24"/>
          <w:shd w:val="clear" w:color="auto" w:fill="FFFFFF"/>
          <w:lang w:bidi="ar"/>
        </w:rPr>
      </w:pPr>
      <w:r>
        <w:rPr>
          <w:rFonts w:asciiTheme="minorEastAsia" w:hAnsiTheme="minorEastAsia" w:cstheme="minorEastAsia" w:hint="eastAsia"/>
          <w:color w:val="232323"/>
          <w:kern w:val="0"/>
          <w:sz w:val="24"/>
          <w:shd w:val="clear" w:color="auto" w:fill="FFFFFF"/>
          <w:lang w:bidi="ar"/>
        </w:rPr>
        <w:fldChar w:fldCharType="begin"/>
      </w:r>
      <w:r>
        <w:rPr>
          <w:rFonts w:asciiTheme="minorEastAsia" w:hAnsiTheme="minorEastAsia" w:cstheme="minorEastAsia" w:hint="eastAsia"/>
          <w:color w:val="232323"/>
          <w:kern w:val="0"/>
          <w:sz w:val="24"/>
          <w:shd w:val="clear" w:color="auto" w:fill="FFFFFF"/>
          <w:lang w:bidi="ar"/>
        </w:rPr>
        <w:instrText xml:space="preserve"> = 4 \* GB2 \* MERGEFORMAT </w:instrText>
      </w:r>
      <w:r>
        <w:rPr>
          <w:rFonts w:asciiTheme="minorEastAsia" w:hAnsiTheme="minorEastAsia" w:cstheme="minorEastAsia" w:hint="eastAsia"/>
          <w:color w:val="232323"/>
          <w:kern w:val="0"/>
          <w:sz w:val="24"/>
          <w:shd w:val="clear" w:color="auto" w:fill="FFFFFF"/>
          <w:lang w:bidi="ar"/>
        </w:rPr>
        <w:fldChar w:fldCharType="separate"/>
      </w:r>
      <w:r>
        <w:rPr>
          <w:rFonts w:asciiTheme="minorEastAsia" w:hAnsiTheme="minorEastAsia" w:cstheme="minorEastAsia" w:hint="eastAsia"/>
          <w:sz w:val="24"/>
        </w:rPr>
        <w:t>⑷</w:t>
      </w:r>
      <w:r>
        <w:rPr>
          <w:rFonts w:asciiTheme="minorEastAsia" w:hAnsiTheme="minorEastAsia" w:cstheme="minorEastAsia" w:hint="eastAsia"/>
          <w:color w:val="232323"/>
          <w:kern w:val="0"/>
          <w:sz w:val="24"/>
          <w:shd w:val="clear" w:color="auto" w:fill="FFFFFF"/>
          <w:lang w:bidi="ar"/>
        </w:rPr>
        <w:fldChar w:fldCharType="end"/>
      </w:r>
      <w:r>
        <w:rPr>
          <w:rFonts w:asciiTheme="minorEastAsia" w:hAnsiTheme="minorEastAsia" w:cstheme="minorEastAsia" w:hint="eastAsia"/>
          <w:color w:val="232323"/>
          <w:kern w:val="0"/>
          <w:sz w:val="24"/>
          <w:shd w:val="clear" w:color="auto" w:fill="FFFFFF"/>
          <w:lang w:bidi="ar"/>
        </w:rPr>
        <w:t>、负责全区教育工作，全面实施素质教育；管理全区教育招生考试工作；承担全区语言文字工作；实施教师资格制度，推进学校人事制度改革。</w:t>
      </w:r>
    </w:p>
    <w:p w:rsidR="0025477A" w:rsidRDefault="00EC45A6">
      <w:pPr>
        <w:widowControl/>
        <w:shd w:val="clear" w:color="auto" w:fill="FFFFFF"/>
        <w:jc w:val="left"/>
        <w:rPr>
          <w:rFonts w:asciiTheme="minorEastAsia" w:hAnsiTheme="minorEastAsia" w:cstheme="minorEastAsia"/>
          <w:color w:val="232323"/>
          <w:kern w:val="0"/>
          <w:sz w:val="24"/>
          <w:shd w:val="clear" w:color="auto" w:fill="FFFFFF"/>
          <w:lang w:bidi="ar"/>
        </w:rPr>
      </w:pPr>
      <w:r>
        <w:rPr>
          <w:rFonts w:asciiTheme="minorEastAsia" w:hAnsiTheme="minorEastAsia" w:cstheme="minorEastAsia" w:hint="eastAsia"/>
          <w:color w:val="232323"/>
          <w:kern w:val="0"/>
          <w:sz w:val="24"/>
          <w:shd w:val="clear" w:color="auto" w:fill="FFFFFF"/>
          <w:lang w:bidi="ar"/>
        </w:rPr>
        <w:fldChar w:fldCharType="begin"/>
      </w:r>
      <w:r>
        <w:rPr>
          <w:rFonts w:asciiTheme="minorEastAsia" w:hAnsiTheme="minorEastAsia" w:cstheme="minorEastAsia" w:hint="eastAsia"/>
          <w:color w:val="232323"/>
          <w:kern w:val="0"/>
          <w:sz w:val="24"/>
          <w:shd w:val="clear" w:color="auto" w:fill="FFFFFF"/>
          <w:lang w:bidi="ar"/>
        </w:rPr>
        <w:instrText xml:space="preserve"> = 5 \* GB2 \* MERGEFORMAT </w:instrText>
      </w:r>
      <w:r>
        <w:rPr>
          <w:rFonts w:asciiTheme="minorEastAsia" w:hAnsiTheme="minorEastAsia" w:cstheme="minorEastAsia" w:hint="eastAsia"/>
          <w:color w:val="232323"/>
          <w:kern w:val="0"/>
          <w:sz w:val="24"/>
          <w:shd w:val="clear" w:color="auto" w:fill="FFFFFF"/>
          <w:lang w:bidi="ar"/>
        </w:rPr>
        <w:fldChar w:fldCharType="separate"/>
      </w:r>
      <w:r>
        <w:rPr>
          <w:rFonts w:asciiTheme="minorEastAsia" w:hAnsiTheme="minorEastAsia" w:cstheme="minorEastAsia" w:hint="eastAsia"/>
          <w:sz w:val="24"/>
        </w:rPr>
        <w:t>⑸</w:t>
      </w:r>
      <w:r>
        <w:rPr>
          <w:rFonts w:asciiTheme="minorEastAsia" w:hAnsiTheme="minorEastAsia" w:cstheme="minorEastAsia" w:hint="eastAsia"/>
          <w:color w:val="232323"/>
          <w:kern w:val="0"/>
          <w:sz w:val="24"/>
          <w:shd w:val="clear" w:color="auto" w:fill="FFFFFF"/>
          <w:lang w:bidi="ar"/>
        </w:rPr>
        <w:fldChar w:fldCharType="end"/>
      </w:r>
      <w:r>
        <w:rPr>
          <w:rFonts w:asciiTheme="minorEastAsia" w:hAnsiTheme="minorEastAsia" w:cstheme="minorEastAsia" w:hint="eastAsia"/>
          <w:color w:val="232323"/>
          <w:kern w:val="0"/>
          <w:sz w:val="24"/>
          <w:shd w:val="clear" w:color="auto" w:fill="FFFFFF"/>
          <w:lang w:bidi="ar"/>
        </w:rPr>
        <w:t>、管理全区学前教育、基础教育、职业教育、成人教育、高等教育和民办教育工作；指导学校开展教育改革和办学体制、学校内部管理体制改革。</w:t>
      </w:r>
    </w:p>
    <w:p w:rsidR="0025477A" w:rsidRDefault="00EC45A6">
      <w:pPr>
        <w:widowControl/>
        <w:shd w:val="clear" w:color="auto" w:fill="FFFFFF"/>
        <w:jc w:val="left"/>
        <w:rPr>
          <w:rFonts w:asciiTheme="minorEastAsia" w:hAnsiTheme="minorEastAsia" w:cstheme="minorEastAsia"/>
          <w:color w:val="232323"/>
          <w:kern w:val="0"/>
          <w:sz w:val="24"/>
          <w:shd w:val="clear" w:color="auto" w:fill="FFFFFF"/>
          <w:lang w:bidi="ar"/>
        </w:rPr>
      </w:pPr>
      <w:r>
        <w:rPr>
          <w:rFonts w:asciiTheme="minorEastAsia" w:hAnsiTheme="minorEastAsia" w:cstheme="minorEastAsia" w:hint="eastAsia"/>
          <w:color w:val="232323"/>
          <w:kern w:val="0"/>
          <w:sz w:val="24"/>
          <w:shd w:val="clear" w:color="auto" w:fill="FFFFFF"/>
          <w:lang w:bidi="ar"/>
        </w:rPr>
        <w:fldChar w:fldCharType="begin"/>
      </w:r>
      <w:r>
        <w:rPr>
          <w:rFonts w:asciiTheme="minorEastAsia" w:hAnsiTheme="minorEastAsia" w:cstheme="minorEastAsia" w:hint="eastAsia"/>
          <w:color w:val="232323"/>
          <w:kern w:val="0"/>
          <w:sz w:val="24"/>
          <w:shd w:val="clear" w:color="auto" w:fill="FFFFFF"/>
          <w:lang w:bidi="ar"/>
        </w:rPr>
        <w:instrText xml:space="preserve"> = 6 \* GB2 \* MERGEFORMAT </w:instrText>
      </w:r>
      <w:r>
        <w:rPr>
          <w:rFonts w:asciiTheme="minorEastAsia" w:hAnsiTheme="minorEastAsia" w:cstheme="minorEastAsia" w:hint="eastAsia"/>
          <w:color w:val="232323"/>
          <w:kern w:val="0"/>
          <w:sz w:val="24"/>
          <w:shd w:val="clear" w:color="auto" w:fill="FFFFFF"/>
          <w:lang w:bidi="ar"/>
        </w:rPr>
        <w:fldChar w:fldCharType="separate"/>
      </w:r>
      <w:r>
        <w:rPr>
          <w:rFonts w:asciiTheme="minorEastAsia" w:hAnsiTheme="minorEastAsia" w:cstheme="minorEastAsia" w:hint="eastAsia"/>
          <w:sz w:val="24"/>
        </w:rPr>
        <w:t>⑹</w:t>
      </w:r>
      <w:r>
        <w:rPr>
          <w:rFonts w:asciiTheme="minorEastAsia" w:hAnsiTheme="minorEastAsia" w:cstheme="minorEastAsia" w:hint="eastAsia"/>
          <w:color w:val="232323"/>
          <w:kern w:val="0"/>
          <w:sz w:val="24"/>
          <w:shd w:val="clear" w:color="auto" w:fill="FFFFFF"/>
          <w:lang w:bidi="ar"/>
        </w:rPr>
        <w:fldChar w:fldCharType="end"/>
      </w:r>
      <w:r>
        <w:rPr>
          <w:rFonts w:asciiTheme="minorEastAsia" w:hAnsiTheme="minorEastAsia" w:cstheme="minorEastAsia" w:hint="eastAsia"/>
          <w:color w:val="232323"/>
          <w:kern w:val="0"/>
          <w:sz w:val="24"/>
          <w:shd w:val="clear" w:color="auto" w:fill="FFFFFF"/>
          <w:lang w:bidi="ar"/>
        </w:rPr>
        <w:t>、负责教育成果、教育奖励等工作；</w:t>
      </w:r>
    </w:p>
    <w:p w:rsidR="0025477A" w:rsidRDefault="00EC45A6">
      <w:pPr>
        <w:widowControl/>
        <w:shd w:val="clear" w:color="auto" w:fill="FFFFFF"/>
        <w:jc w:val="left"/>
        <w:rPr>
          <w:rFonts w:asciiTheme="minorEastAsia" w:hAnsiTheme="minorEastAsia" w:cstheme="minorEastAsia"/>
          <w:color w:val="232323"/>
          <w:kern w:val="0"/>
          <w:sz w:val="24"/>
          <w:shd w:val="clear" w:color="auto" w:fill="FFFFFF"/>
          <w:lang w:bidi="ar"/>
        </w:rPr>
      </w:pPr>
      <w:r>
        <w:rPr>
          <w:rFonts w:asciiTheme="minorEastAsia" w:hAnsiTheme="minorEastAsia" w:cstheme="minorEastAsia" w:hint="eastAsia"/>
          <w:color w:val="232323"/>
          <w:kern w:val="0"/>
          <w:sz w:val="24"/>
          <w:shd w:val="clear" w:color="auto" w:fill="FFFFFF"/>
          <w:lang w:bidi="ar"/>
        </w:rPr>
        <w:fldChar w:fldCharType="begin"/>
      </w:r>
      <w:r>
        <w:rPr>
          <w:rFonts w:asciiTheme="minorEastAsia" w:hAnsiTheme="minorEastAsia" w:cstheme="minorEastAsia" w:hint="eastAsia"/>
          <w:color w:val="232323"/>
          <w:kern w:val="0"/>
          <w:sz w:val="24"/>
          <w:shd w:val="clear" w:color="auto" w:fill="FFFFFF"/>
          <w:lang w:bidi="ar"/>
        </w:rPr>
        <w:instrText xml:space="preserve"> = 7 \* GB2 \* MERGEFORMAT </w:instrText>
      </w:r>
      <w:r>
        <w:rPr>
          <w:rFonts w:asciiTheme="minorEastAsia" w:hAnsiTheme="minorEastAsia" w:cstheme="minorEastAsia" w:hint="eastAsia"/>
          <w:color w:val="232323"/>
          <w:kern w:val="0"/>
          <w:sz w:val="24"/>
          <w:shd w:val="clear" w:color="auto" w:fill="FFFFFF"/>
          <w:lang w:bidi="ar"/>
        </w:rPr>
        <w:fldChar w:fldCharType="separate"/>
      </w:r>
      <w:r>
        <w:rPr>
          <w:rFonts w:asciiTheme="minorEastAsia" w:hAnsiTheme="minorEastAsia" w:cstheme="minorEastAsia" w:hint="eastAsia"/>
          <w:sz w:val="24"/>
        </w:rPr>
        <w:t>⑺</w:t>
      </w:r>
      <w:r>
        <w:rPr>
          <w:rFonts w:asciiTheme="minorEastAsia" w:hAnsiTheme="minorEastAsia" w:cstheme="minorEastAsia" w:hint="eastAsia"/>
          <w:color w:val="232323"/>
          <w:kern w:val="0"/>
          <w:sz w:val="24"/>
          <w:shd w:val="clear" w:color="auto" w:fill="FFFFFF"/>
          <w:lang w:bidi="ar"/>
        </w:rPr>
        <w:fldChar w:fldCharType="end"/>
      </w:r>
      <w:r>
        <w:rPr>
          <w:rFonts w:asciiTheme="minorEastAsia" w:hAnsiTheme="minorEastAsia" w:cstheme="minorEastAsia" w:hint="eastAsia"/>
          <w:color w:val="232323"/>
          <w:kern w:val="0"/>
          <w:sz w:val="24"/>
          <w:shd w:val="clear" w:color="auto" w:fill="FFFFFF"/>
          <w:lang w:bidi="ar"/>
        </w:rPr>
        <w:t>、指导全区教育系统党建、宣传、统战、群团和治安保卫工作，负责教育系统的维稳工作。</w:t>
      </w:r>
    </w:p>
    <w:p w:rsidR="0025477A" w:rsidRDefault="00EC45A6">
      <w:pPr>
        <w:widowControl/>
        <w:shd w:val="clear" w:color="auto" w:fill="FFFFFF"/>
        <w:jc w:val="left"/>
        <w:rPr>
          <w:rFonts w:asciiTheme="minorEastAsia" w:hAnsiTheme="minorEastAsia" w:cstheme="minorEastAsia"/>
          <w:color w:val="232323"/>
          <w:kern w:val="0"/>
          <w:sz w:val="24"/>
          <w:shd w:val="clear" w:color="auto" w:fill="FFFFFF"/>
          <w:lang w:bidi="ar"/>
        </w:rPr>
      </w:pPr>
      <w:r>
        <w:rPr>
          <w:rFonts w:asciiTheme="minorEastAsia" w:hAnsiTheme="minorEastAsia" w:cstheme="minorEastAsia" w:hint="eastAsia"/>
          <w:color w:val="232323"/>
          <w:kern w:val="0"/>
          <w:sz w:val="24"/>
          <w:shd w:val="clear" w:color="auto" w:fill="FFFFFF"/>
          <w:lang w:bidi="ar"/>
        </w:rPr>
        <w:fldChar w:fldCharType="begin"/>
      </w:r>
      <w:r>
        <w:rPr>
          <w:rFonts w:asciiTheme="minorEastAsia" w:hAnsiTheme="minorEastAsia" w:cstheme="minorEastAsia" w:hint="eastAsia"/>
          <w:color w:val="232323"/>
          <w:kern w:val="0"/>
          <w:sz w:val="24"/>
          <w:shd w:val="clear" w:color="auto" w:fill="FFFFFF"/>
          <w:lang w:bidi="ar"/>
        </w:rPr>
        <w:instrText xml:space="preserve"> = 8 \* GB2 \* MERGEFORMAT </w:instrText>
      </w:r>
      <w:r>
        <w:rPr>
          <w:rFonts w:asciiTheme="minorEastAsia" w:hAnsiTheme="minorEastAsia" w:cstheme="minorEastAsia" w:hint="eastAsia"/>
          <w:color w:val="232323"/>
          <w:kern w:val="0"/>
          <w:sz w:val="24"/>
          <w:shd w:val="clear" w:color="auto" w:fill="FFFFFF"/>
          <w:lang w:bidi="ar"/>
        </w:rPr>
        <w:fldChar w:fldCharType="separate"/>
      </w:r>
      <w:r>
        <w:rPr>
          <w:rFonts w:asciiTheme="minorEastAsia" w:hAnsiTheme="minorEastAsia" w:cstheme="minorEastAsia" w:hint="eastAsia"/>
          <w:sz w:val="24"/>
        </w:rPr>
        <w:t>⑻</w:t>
      </w:r>
      <w:r>
        <w:rPr>
          <w:rFonts w:asciiTheme="minorEastAsia" w:hAnsiTheme="minorEastAsia" w:cstheme="minorEastAsia" w:hint="eastAsia"/>
          <w:color w:val="232323"/>
          <w:kern w:val="0"/>
          <w:sz w:val="24"/>
          <w:shd w:val="clear" w:color="auto" w:fill="FFFFFF"/>
          <w:lang w:bidi="ar"/>
        </w:rPr>
        <w:fldChar w:fldCharType="end"/>
      </w:r>
      <w:r>
        <w:rPr>
          <w:rFonts w:asciiTheme="minorEastAsia" w:hAnsiTheme="minorEastAsia" w:cstheme="minorEastAsia" w:hint="eastAsia"/>
          <w:color w:val="232323"/>
          <w:kern w:val="0"/>
          <w:sz w:val="24"/>
          <w:shd w:val="clear" w:color="auto" w:fill="FFFFFF"/>
          <w:lang w:bidi="ar"/>
        </w:rPr>
        <w:t>、负责全区教育督导工作，管理全区教育的各项评估、验收和专项督查。</w:t>
      </w:r>
    </w:p>
    <w:p w:rsidR="0025477A" w:rsidRDefault="00EC45A6">
      <w:pPr>
        <w:widowControl/>
        <w:shd w:val="clear" w:color="auto" w:fill="FFFFFF"/>
        <w:jc w:val="left"/>
        <w:rPr>
          <w:rFonts w:asciiTheme="minorEastAsia" w:hAnsiTheme="minorEastAsia" w:cstheme="minorEastAsia"/>
          <w:color w:val="232323"/>
          <w:kern w:val="0"/>
          <w:sz w:val="24"/>
          <w:shd w:val="clear" w:color="auto" w:fill="FFFFFF"/>
          <w:lang w:bidi="ar"/>
        </w:rPr>
      </w:pPr>
      <w:r>
        <w:rPr>
          <w:rFonts w:asciiTheme="minorEastAsia" w:hAnsiTheme="minorEastAsia" w:cstheme="minorEastAsia" w:hint="eastAsia"/>
          <w:color w:val="232323"/>
          <w:kern w:val="0"/>
          <w:sz w:val="24"/>
          <w:shd w:val="clear" w:color="auto" w:fill="FFFFFF"/>
          <w:lang w:bidi="ar"/>
        </w:rPr>
        <w:fldChar w:fldCharType="begin"/>
      </w:r>
      <w:r>
        <w:rPr>
          <w:rFonts w:asciiTheme="minorEastAsia" w:hAnsiTheme="minorEastAsia" w:cstheme="minorEastAsia" w:hint="eastAsia"/>
          <w:color w:val="232323"/>
          <w:kern w:val="0"/>
          <w:sz w:val="24"/>
          <w:shd w:val="clear" w:color="auto" w:fill="FFFFFF"/>
          <w:lang w:bidi="ar"/>
        </w:rPr>
        <w:instrText xml:space="preserve"> = 9 \* GB2 \* MERGEFORMAT </w:instrText>
      </w:r>
      <w:r>
        <w:rPr>
          <w:rFonts w:asciiTheme="minorEastAsia" w:hAnsiTheme="minorEastAsia" w:cstheme="minorEastAsia" w:hint="eastAsia"/>
          <w:color w:val="232323"/>
          <w:kern w:val="0"/>
          <w:sz w:val="24"/>
          <w:shd w:val="clear" w:color="auto" w:fill="FFFFFF"/>
          <w:lang w:bidi="ar"/>
        </w:rPr>
        <w:fldChar w:fldCharType="separate"/>
      </w:r>
      <w:r>
        <w:rPr>
          <w:rFonts w:asciiTheme="minorEastAsia" w:hAnsiTheme="minorEastAsia" w:cstheme="minorEastAsia" w:hint="eastAsia"/>
          <w:sz w:val="24"/>
        </w:rPr>
        <w:t>⑼</w:t>
      </w:r>
      <w:r>
        <w:rPr>
          <w:rFonts w:asciiTheme="minorEastAsia" w:hAnsiTheme="minorEastAsia" w:cstheme="minorEastAsia" w:hint="eastAsia"/>
          <w:color w:val="232323"/>
          <w:kern w:val="0"/>
          <w:sz w:val="24"/>
          <w:shd w:val="clear" w:color="auto" w:fill="FFFFFF"/>
          <w:lang w:bidi="ar"/>
        </w:rPr>
        <w:fldChar w:fldCharType="end"/>
      </w:r>
      <w:r>
        <w:rPr>
          <w:rFonts w:asciiTheme="minorEastAsia" w:hAnsiTheme="minorEastAsia" w:cstheme="minorEastAsia" w:hint="eastAsia"/>
          <w:color w:val="232323"/>
          <w:kern w:val="0"/>
          <w:sz w:val="24"/>
          <w:shd w:val="clear" w:color="auto" w:fill="FFFFFF"/>
          <w:lang w:bidi="ar"/>
        </w:rPr>
        <w:t>、承办区人民政府和上级教育部门交办的其他事项。</w:t>
      </w:r>
    </w:p>
    <w:p w:rsidR="0025477A" w:rsidRDefault="00EC45A6">
      <w:pPr>
        <w:pStyle w:val="a5"/>
        <w:widowControl/>
        <w:numPr>
          <w:ilvl w:val="0"/>
          <w:numId w:val="1"/>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color w:val="444444"/>
          <w:kern w:val="0"/>
          <w:shd w:val="clear" w:color="auto" w:fill="FFFFFF"/>
        </w:rPr>
        <w:t>机构情况。</w:t>
      </w:r>
    </w:p>
    <w:p w:rsidR="0025477A" w:rsidRDefault="00EC45A6">
      <w:pPr>
        <w:pStyle w:val="a5"/>
        <w:widowControl/>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color w:val="444444"/>
          <w:kern w:val="0"/>
          <w:shd w:val="clear" w:color="auto" w:fill="FFFFFF"/>
        </w:rPr>
        <w:lastRenderedPageBreak/>
        <w:t xml:space="preserve">   </w:t>
      </w:r>
      <w:r>
        <w:rPr>
          <w:rFonts w:asciiTheme="minorEastAsia" w:hAnsiTheme="minorEastAsia" w:cstheme="minorEastAsia" w:hint="eastAsia"/>
          <w:color w:val="444444"/>
          <w:kern w:val="0"/>
          <w:shd w:val="clear" w:color="auto" w:fill="FFFFFF"/>
        </w:rPr>
        <w:t>区教育局内设机构包括：本级机关及政工股、教育基金会、教育科学研究室、电化教育站、青少年活动中心、勤工俭学和学生资助中心、义务教育优质均衡发展服务中心。</w:t>
      </w:r>
    </w:p>
    <w:p w:rsidR="0025477A" w:rsidRDefault="00EC45A6">
      <w:pPr>
        <w:pStyle w:val="a5"/>
        <w:widowControl/>
        <w:numPr>
          <w:ilvl w:val="0"/>
          <w:numId w:val="1"/>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color w:val="444444"/>
          <w:kern w:val="0"/>
          <w:shd w:val="clear" w:color="auto" w:fill="FFFFFF"/>
        </w:rPr>
        <w:t>人员情况。</w:t>
      </w:r>
    </w:p>
    <w:p w:rsidR="0025477A" w:rsidRDefault="00EC45A6">
      <w:pPr>
        <w:pStyle w:val="a5"/>
        <w:widowControl/>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color w:val="444444"/>
          <w:kern w:val="0"/>
          <w:shd w:val="clear" w:color="auto" w:fill="FFFFFF"/>
        </w:rPr>
        <w:t xml:space="preserve">    </w:t>
      </w:r>
      <w:r>
        <w:rPr>
          <w:rFonts w:asciiTheme="minorEastAsia" w:hAnsiTheme="minorEastAsia" w:cstheme="minorEastAsia" w:hint="eastAsia"/>
          <w:color w:val="444444"/>
          <w:kern w:val="0"/>
          <w:shd w:val="clear" w:color="auto" w:fill="FFFFFF"/>
        </w:rPr>
        <w:t>区教育局含公务员</w:t>
      </w:r>
      <w:r>
        <w:rPr>
          <w:rFonts w:asciiTheme="minorEastAsia" w:hAnsiTheme="minorEastAsia" w:cstheme="minorEastAsia" w:hint="eastAsia"/>
          <w:color w:val="444444"/>
          <w:kern w:val="0"/>
          <w:shd w:val="clear" w:color="auto" w:fill="FFFFFF"/>
        </w:rPr>
        <w:t>8</w:t>
      </w:r>
      <w:r>
        <w:rPr>
          <w:rFonts w:asciiTheme="minorEastAsia" w:hAnsiTheme="minorEastAsia" w:cstheme="minorEastAsia" w:hint="eastAsia"/>
          <w:color w:val="444444"/>
          <w:kern w:val="0"/>
          <w:shd w:val="clear" w:color="auto" w:fill="FFFFFF"/>
        </w:rPr>
        <w:t>人，事业编制人员</w:t>
      </w:r>
      <w:r>
        <w:rPr>
          <w:rFonts w:asciiTheme="minorEastAsia" w:hAnsiTheme="minorEastAsia" w:cstheme="minorEastAsia" w:hint="eastAsia"/>
          <w:color w:val="444444"/>
          <w:kern w:val="0"/>
          <w:shd w:val="clear" w:color="auto" w:fill="FFFFFF"/>
        </w:rPr>
        <w:t>24</w:t>
      </w:r>
      <w:r>
        <w:rPr>
          <w:rFonts w:asciiTheme="minorEastAsia" w:hAnsiTheme="minorEastAsia" w:cstheme="minorEastAsia" w:hint="eastAsia"/>
          <w:color w:val="444444"/>
          <w:kern w:val="0"/>
          <w:shd w:val="clear" w:color="auto" w:fill="FFFFFF"/>
        </w:rPr>
        <w:t>人，退休人员</w:t>
      </w:r>
      <w:r>
        <w:rPr>
          <w:rFonts w:asciiTheme="minorEastAsia" w:hAnsiTheme="minorEastAsia" w:cstheme="minorEastAsia" w:hint="eastAsia"/>
          <w:color w:val="444444"/>
          <w:kern w:val="0"/>
          <w:shd w:val="clear" w:color="auto" w:fill="FFFFFF"/>
        </w:rPr>
        <w:t>13</w:t>
      </w:r>
      <w:r>
        <w:rPr>
          <w:rFonts w:asciiTheme="minorEastAsia" w:hAnsiTheme="minorEastAsia" w:cstheme="minorEastAsia" w:hint="eastAsia"/>
          <w:color w:val="444444"/>
          <w:kern w:val="0"/>
          <w:shd w:val="clear" w:color="auto" w:fill="FFFFFF"/>
        </w:rPr>
        <w:t>人。</w:t>
      </w:r>
    </w:p>
    <w:p w:rsidR="0025477A" w:rsidRDefault="00EC45A6">
      <w:pPr>
        <w:pStyle w:val="a5"/>
        <w:widowControl/>
        <w:spacing w:after="300" w:line="600" w:lineRule="atLeast"/>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二、部门整体支出管理及使用情况</w:t>
      </w:r>
    </w:p>
    <w:p w:rsidR="0025477A" w:rsidRDefault="00EC45A6">
      <w:pPr>
        <w:pStyle w:val="a5"/>
        <w:widowControl/>
        <w:spacing w:after="300" w:line="600" w:lineRule="atLeast"/>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（一）基本支出</w:t>
      </w:r>
    </w:p>
    <w:p w:rsidR="0025477A" w:rsidRDefault="00EC45A6">
      <w:pPr>
        <w:pStyle w:val="a5"/>
        <w:widowControl/>
        <w:spacing w:after="300" w:line="600" w:lineRule="atLeast"/>
        <w:ind w:firstLineChars="200" w:firstLine="480"/>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基本支出系保障我局机构正常运转、完成日常工作任务而发生的人员支出和公用支出，包括用于在职和离退休人员基本工资、津贴补贴等人员经费以及办公费、印刷费、水电费、办公设备购置等日常公用经费。</w:t>
      </w:r>
      <w:r>
        <w:rPr>
          <w:rFonts w:asciiTheme="minorEastAsia" w:hAnsiTheme="minorEastAsia" w:cstheme="minorEastAsia" w:hint="eastAsia"/>
          <w:color w:val="444444"/>
          <w:kern w:val="0"/>
          <w:shd w:val="clear" w:color="auto" w:fill="FFFFFF"/>
        </w:rPr>
        <w:t>2021</w:t>
      </w:r>
      <w:r>
        <w:rPr>
          <w:rFonts w:asciiTheme="minorEastAsia" w:hAnsiTheme="minorEastAsia" w:cstheme="minorEastAsia" w:hint="eastAsia"/>
          <w:color w:val="444444"/>
          <w:kern w:val="0"/>
          <w:shd w:val="clear" w:color="auto" w:fill="FFFFFF"/>
        </w:rPr>
        <w:t>年我局基本支出</w:t>
      </w:r>
      <w:r>
        <w:rPr>
          <w:rFonts w:asciiTheme="minorEastAsia" w:hAnsiTheme="minorEastAsia" w:cstheme="minorEastAsia" w:hint="eastAsia"/>
          <w:color w:val="444444"/>
          <w:kern w:val="0"/>
          <w:shd w:val="clear" w:color="auto" w:fill="FFFFFF"/>
        </w:rPr>
        <w:t>1146.71</w:t>
      </w:r>
      <w:r>
        <w:rPr>
          <w:rFonts w:asciiTheme="minorEastAsia" w:hAnsiTheme="minorEastAsia" w:cstheme="minorEastAsia" w:hint="eastAsia"/>
          <w:color w:val="444444"/>
          <w:kern w:val="0"/>
          <w:shd w:val="clear" w:color="auto" w:fill="FFFFFF"/>
        </w:rPr>
        <w:t>万元，</w:t>
      </w:r>
      <w:r>
        <w:rPr>
          <w:rFonts w:asciiTheme="minorEastAsia" w:hAnsiTheme="minorEastAsia" w:cstheme="minorEastAsia" w:hint="eastAsia"/>
          <w:color w:val="444444"/>
          <w:kern w:val="0"/>
          <w:shd w:val="clear" w:color="auto" w:fill="FFFFFF"/>
        </w:rPr>
        <w:t>其中：工资福利支出</w:t>
      </w:r>
      <w:r>
        <w:rPr>
          <w:rFonts w:asciiTheme="minorEastAsia" w:hAnsiTheme="minorEastAsia" w:cstheme="minorEastAsia" w:hint="eastAsia"/>
          <w:color w:val="444444"/>
          <w:kern w:val="0"/>
          <w:shd w:val="clear" w:color="auto" w:fill="FFFFFF"/>
        </w:rPr>
        <w:t>477.37</w:t>
      </w:r>
      <w:r>
        <w:rPr>
          <w:rFonts w:asciiTheme="minorEastAsia" w:hAnsiTheme="minorEastAsia" w:cstheme="minorEastAsia" w:hint="eastAsia"/>
          <w:color w:val="444444"/>
          <w:kern w:val="0"/>
          <w:shd w:val="clear" w:color="auto" w:fill="FFFFFF"/>
        </w:rPr>
        <w:t>万元，商品和服务支出</w:t>
      </w:r>
      <w:r>
        <w:rPr>
          <w:rFonts w:asciiTheme="minorEastAsia" w:hAnsiTheme="minorEastAsia" w:cstheme="minorEastAsia" w:hint="eastAsia"/>
          <w:color w:val="444444"/>
          <w:kern w:val="0"/>
          <w:shd w:val="clear" w:color="auto" w:fill="FFFFFF"/>
        </w:rPr>
        <w:t>669.33</w:t>
      </w:r>
      <w:r>
        <w:rPr>
          <w:rFonts w:asciiTheme="minorEastAsia" w:hAnsiTheme="minorEastAsia" w:cstheme="minorEastAsia" w:hint="eastAsia"/>
          <w:color w:val="444444"/>
          <w:kern w:val="0"/>
          <w:shd w:val="clear" w:color="auto" w:fill="FFFFFF"/>
        </w:rPr>
        <w:t>万元，对个人和家庭的补助</w:t>
      </w:r>
      <w:r>
        <w:rPr>
          <w:rFonts w:asciiTheme="minorEastAsia" w:hAnsiTheme="minorEastAsia" w:cstheme="minorEastAsia" w:hint="eastAsia"/>
          <w:color w:val="444444"/>
          <w:kern w:val="0"/>
          <w:shd w:val="clear" w:color="auto" w:fill="FFFFFF"/>
        </w:rPr>
        <w:t>4.19</w:t>
      </w:r>
      <w:r>
        <w:rPr>
          <w:rFonts w:asciiTheme="minorEastAsia" w:hAnsiTheme="minorEastAsia" w:cstheme="minorEastAsia" w:hint="eastAsia"/>
          <w:color w:val="444444"/>
          <w:kern w:val="0"/>
          <w:shd w:val="clear" w:color="auto" w:fill="FFFFFF"/>
        </w:rPr>
        <w:t>万元，资本性支出</w:t>
      </w:r>
      <w:r>
        <w:rPr>
          <w:rFonts w:asciiTheme="minorEastAsia" w:hAnsiTheme="minorEastAsia" w:cstheme="minorEastAsia" w:hint="eastAsia"/>
          <w:color w:val="444444"/>
          <w:kern w:val="0"/>
          <w:shd w:val="clear" w:color="auto" w:fill="FFFFFF"/>
        </w:rPr>
        <w:t>0</w:t>
      </w:r>
      <w:r>
        <w:rPr>
          <w:rFonts w:asciiTheme="minorEastAsia" w:hAnsiTheme="minorEastAsia" w:cstheme="minorEastAsia" w:hint="eastAsia"/>
          <w:color w:val="444444"/>
          <w:kern w:val="0"/>
          <w:shd w:val="clear" w:color="auto" w:fill="FFFFFF"/>
        </w:rPr>
        <w:t>万元。</w:t>
      </w:r>
    </w:p>
    <w:p w:rsidR="0025477A" w:rsidRDefault="00EC45A6" w:rsidP="00EC45A6">
      <w:pPr>
        <w:pStyle w:val="a5"/>
        <w:widowControl/>
        <w:spacing w:after="300" w:line="600" w:lineRule="atLeast"/>
        <w:ind w:firstLineChars="200" w:firstLine="480"/>
        <w:jc w:val="left"/>
        <w:rPr>
          <w:rFonts w:asciiTheme="minorEastAsia" w:hAnsiTheme="minorEastAsia" w:cstheme="minorEastAsia"/>
        </w:rPr>
      </w:pPr>
      <w:bookmarkStart w:id="0" w:name="_GoBack"/>
      <w:bookmarkEnd w:id="0"/>
      <w:r>
        <w:rPr>
          <w:rFonts w:asciiTheme="minorEastAsia" w:hAnsiTheme="minorEastAsia" w:cstheme="minorEastAsia" w:hint="eastAsia"/>
          <w:color w:val="444444"/>
          <w:kern w:val="0"/>
          <w:shd w:val="clear" w:color="auto" w:fill="FFFFFF"/>
        </w:rPr>
        <w:t>2021</w:t>
      </w:r>
      <w:r>
        <w:rPr>
          <w:rFonts w:asciiTheme="minorEastAsia" w:hAnsiTheme="minorEastAsia" w:cstheme="minorEastAsia" w:hint="eastAsia"/>
          <w:color w:val="444444"/>
          <w:kern w:val="0"/>
          <w:shd w:val="clear" w:color="auto" w:fill="FFFFFF"/>
        </w:rPr>
        <w:t>年“三公”经费实际开支总额</w:t>
      </w:r>
      <w:r>
        <w:rPr>
          <w:rFonts w:asciiTheme="minorEastAsia" w:hAnsiTheme="minorEastAsia" w:cstheme="minorEastAsia" w:hint="eastAsia"/>
          <w:color w:val="444444"/>
          <w:kern w:val="0"/>
          <w:shd w:val="clear" w:color="auto" w:fill="FFFFFF"/>
        </w:rPr>
        <w:t>4.99</w:t>
      </w:r>
      <w:r>
        <w:rPr>
          <w:rFonts w:asciiTheme="minorEastAsia" w:hAnsiTheme="minorEastAsia" w:cstheme="minorEastAsia" w:hint="eastAsia"/>
          <w:color w:val="444444"/>
          <w:kern w:val="0"/>
          <w:shd w:val="clear" w:color="auto" w:fill="FFFFFF"/>
        </w:rPr>
        <w:t>万元。其中：因公出国（境）费支出本年未发生。公务用车购置及运行维护费实际开支</w:t>
      </w:r>
      <w:r>
        <w:rPr>
          <w:rFonts w:asciiTheme="minorEastAsia" w:hAnsiTheme="minorEastAsia" w:cstheme="minorEastAsia" w:hint="eastAsia"/>
          <w:color w:val="444444"/>
          <w:kern w:val="0"/>
          <w:shd w:val="clear" w:color="auto" w:fill="FFFFFF"/>
        </w:rPr>
        <w:t>0</w:t>
      </w:r>
      <w:r>
        <w:rPr>
          <w:rFonts w:asciiTheme="minorEastAsia" w:hAnsiTheme="minorEastAsia" w:cstheme="minorEastAsia" w:hint="eastAsia"/>
          <w:color w:val="444444"/>
          <w:kern w:val="0"/>
          <w:shd w:val="clear" w:color="auto" w:fill="FFFFFF"/>
        </w:rPr>
        <w:t>万元（公务用车购置费未发生，公务用车运行维护费</w:t>
      </w:r>
      <w:r>
        <w:rPr>
          <w:rFonts w:asciiTheme="minorEastAsia" w:hAnsiTheme="minorEastAsia" w:cstheme="minorEastAsia" w:hint="eastAsia"/>
          <w:color w:val="444444"/>
          <w:kern w:val="0"/>
          <w:shd w:val="clear" w:color="auto" w:fill="FFFFFF"/>
        </w:rPr>
        <w:t>0</w:t>
      </w:r>
      <w:r>
        <w:rPr>
          <w:rFonts w:asciiTheme="minorEastAsia" w:hAnsiTheme="minorEastAsia" w:cstheme="minorEastAsia" w:hint="eastAsia"/>
          <w:color w:val="444444"/>
          <w:kern w:val="0"/>
          <w:shd w:val="clear" w:color="auto" w:fill="FFFFFF"/>
        </w:rPr>
        <w:t>万元），公务用车保有量</w:t>
      </w:r>
      <w:r>
        <w:rPr>
          <w:rFonts w:asciiTheme="minorEastAsia" w:hAnsiTheme="minorEastAsia" w:cstheme="minorEastAsia" w:hint="eastAsia"/>
          <w:color w:val="444444"/>
          <w:kern w:val="0"/>
          <w:shd w:val="clear" w:color="auto" w:fill="FFFFFF"/>
        </w:rPr>
        <w:t>0</w:t>
      </w:r>
      <w:r>
        <w:rPr>
          <w:rFonts w:asciiTheme="minorEastAsia" w:hAnsiTheme="minorEastAsia" w:cstheme="minorEastAsia" w:hint="eastAsia"/>
          <w:color w:val="444444"/>
          <w:kern w:val="0"/>
          <w:shd w:val="clear" w:color="auto" w:fill="FFFFFF"/>
        </w:rPr>
        <w:t>辆；公务接待费实际开支</w:t>
      </w:r>
      <w:r>
        <w:rPr>
          <w:rFonts w:asciiTheme="minorEastAsia" w:hAnsiTheme="minorEastAsia" w:cstheme="minorEastAsia" w:hint="eastAsia"/>
          <w:color w:val="444444"/>
          <w:kern w:val="0"/>
          <w:shd w:val="clear" w:color="auto" w:fill="FFFFFF"/>
        </w:rPr>
        <w:t>4.99</w:t>
      </w:r>
      <w:r>
        <w:rPr>
          <w:rFonts w:asciiTheme="minorEastAsia" w:hAnsiTheme="minorEastAsia" w:cstheme="minorEastAsia" w:hint="eastAsia"/>
          <w:color w:val="444444"/>
          <w:kern w:val="0"/>
          <w:shd w:val="clear" w:color="auto" w:fill="FFFFFF"/>
        </w:rPr>
        <w:t>万元，公务接待</w:t>
      </w:r>
      <w:r>
        <w:rPr>
          <w:rFonts w:asciiTheme="minorEastAsia" w:hAnsiTheme="minorEastAsia" w:cstheme="minorEastAsia" w:hint="eastAsia"/>
          <w:color w:val="444444"/>
          <w:kern w:val="0"/>
          <w:shd w:val="clear" w:color="auto" w:fill="FFFFFF"/>
        </w:rPr>
        <w:t>211</w:t>
      </w:r>
      <w:r>
        <w:rPr>
          <w:rFonts w:asciiTheme="minorEastAsia" w:hAnsiTheme="minorEastAsia" w:cstheme="minorEastAsia" w:hint="eastAsia"/>
          <w:color w:val="444444"/>
          <w:kern w:val="0"/>
          <w:shd w:val="clear" w:color="auto" w:fill="FFFFFF"/>
        </w:rPr>
        <w:t>批次</w:t>
      </w:r>
      <w:r>
        <w:rPr>
          <w:rFonts w:asciiTheme="minorEastAsia" w:hAnsiTheme="minorEastAsia" w:cstheme="minorEastAsia" w:hint="eastAsia"/>
          <w:color w:val="444444"/>
          <w:kern w:val="0"/>
          <w:shd w:val="clear" w:color="auto" w:fill="FFFFFF"/>
        </w:rPr>
        <w:t>1308</w:t>
      </w:r>
      <w:r>
        <w:rPr>
          <w:rFonts w:asciiTheme="minorEastAsia" w:hAnsiTheme="minorEastAsia" w:cstheme="minorEastAsia" w:hint="eastAsia"/>
          <w:color w:val="444444"/>
          <w:kern w:val="0"/>
          <w:shd w:val="clear" w:color="auto" w:fill="FFFFFF"/>
        </w:rPr>
        <w:t>人次。</w:t>
      </w:r>
      <w:r>
        <w:rPr>
          <w:rFonts w:asciiTheme="minorEastAsia" w:hAnsiTheme="minorEastAsia" w:cstheme="minorEastAsia" w:hint="eastAsia"/>
          <w:color w:val="444444"/>
          <w:kern w:val="0"/>
          <w:shd w:val="clear" w:color="auto" w:fill="FFFFFF"/>
        </w:rPr>
        <w:t>2021</w:t>
      </w:r>
      <w:r>
        <w:rPr>
          <w:rFonts w:asciiTheme="minorEastAsia" w:hAnsiTheme="minorEastAsia" w:cstheme="minorEastAsia" w:hint="eastAsia"/>
          <w:color w:val="444444"/>
          <w:kern w:val="0"/>
          <w:shd w:val="clear" w:color="auto" w:fill="FFFFFF"/>
        </w:rPr>
        <w:t>年“三公”经费实际开支总额比</w:t>
      </w:r>
      <w:r>
        <w:rPr>
          <w:rFonts w:asciiTheme="minorEastAsia" w:hAnsiTheme="minorEastAsia" w:cstheme="minorEastAsia" w:hint="eastAsia"/>
          <w:color w:val="444444"/>
          <w:kern w:val="0"/>
          <w:shd w:val="clear" w:color="auto" w:fill="FFFFFF"/>
        </w:rPr>
        <w:t>2020</w:t>
      </w:r>
      <w:r>
        <w:rPr>
          <w:rFonts w:asciiTheme="minorEastAsia" w:hAnsiTheme="minorEastAsia" w:cstheme="minorEastAsia" w:hint="eastAsia"/>
          <w:color w:val="444444"/>
          <w:kern w:val="0"/>
          <w:shd w:val="clear" w:color="auto" w:fill="FFFFFF"/>
        </w:rPr>
        <w:t>年同口径减少</w:t>
      </w:r>
      <w:r>
        <w:rPr>
          <w:rFonts w:asciiTheme="minorEastAsia" w:hAnsiTheme="minorEastAsia" w:cstheme="minorEastAsia" w:hint="eastAsia"/>
          <w:color w:val="444444"/>
          <w:kern w:val="0"/>
          <w:shd w:val="clear" w:color="auto" w:fill="FFFFFF"/>
        </w:rPr>
        <w:t>0.9</w:t>
      </w:r>
      <w:r>
        <w:rPr>
          <w:rFonts w:asciiTheme="minorEastAsia" w:hAnsiTheme="minorEastAsia" w:cstheme="minorEastAsia" w:hint="eastAsia"/>
          <w:color w:val="444444"/>
          <w:kern w:val="0"/>
          <w:shd w:val="clear" w:color="auto" w:fill="FFFFFF"/>
        </w:rPr>
        <w:t>7</w:t>
      </w:r>
      <w:r>
        <w:rPr>
          <w:rFonts w:asciiTheme="minorEastAsia" w:hAnsiTheme="minorEastAsia" w:cstheme="minorEastAsia" w:hint="eastAsia"/>
          <w:color w:val="444444"/>
          <w:kern w:val="0"/>
          <w:shd w:val="clear" w:color="auto" w:fill="FFFFFF"/>
        </w:rPr>
        <w:t>万元，下降</w:t>
      </w:r>
      <w:r>
        <w:rPr>
          <w:rFonts w:asciiTheme="minorEastAsia" w:hAnsiTheme="minorEastAsia" w:cstheme="minorEastAsia" w:hint="eastAsia"/>
          <w:color w:val="444444"/>
          <w:kern w:val="0"/>
          <w:shd w:val="clear" w:color="auto" w:fill="FFFFFF"/>
        </w:rPr>
        <w:t>16.28</w:t>
      </w:r>
      <w:r>
        <w:rPr>
          <w:rFonts w:asciiTheme="minorEastAsia" w:hAnsiTheme="minorEastAsia" w:cstheme="minorEastAsia" w:hint="eastAsia"/>
          <w:color w:val="444444"/>
          <w:kern w:val="0"/>
          <w:shd w:val="clear" w:color="auto" w:fill="FFFFFF"/>
        </w:rPr>
        <w:t>%</w:t>
      </w:r>
      <w:r>
        <w:rPr>
          <w:rFonts w:asciiTheme="minorEastAsia" w:hAnsiTheme="minorEastAsia" w:cstheme="minorEastAsia" w:hint="eastAsia"/>
          <w:color w:val="444444"/>
          <w:kern w:val="0"/>
          <w:shd w:val="clear" w:color="auto" w:fill="FFFFFF"/>
        </w:rPr>
        <w:t>。原因</w:t>
      </w:r>
      <w:r>
        <w:rPr>
          <w:rFonts w:asciiTheme="minorEastAsia" w:hAnsiTheme="minorEastAsia" w:cstheme="minorEastAsia" w:hint="eastAsia"/>
          <w:color w:val="444444"/>
          <w:kern w:val="0"/>
          <w:shd w:val="clear" w:color="auto" w:fill="FFFFFF"/>
        </w:rPr>
        <w:t>为我局严格贯彻中央“八项规定”和厉行节约的要求。</w:t>
      </w:r>
    </w:p>
    <w:p w:rsidR="0025477A" w:rsidRDefault="00EC45A6">
      <w:pPr>
        <w:pStyle w:val="a5"/>
        <w:widowControl/>
        <w:spacing w:after="300" w:line="600" w:lineRule="atLeast"/>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lastRenderedPageBreak/>
        <w:t>（二）专项支出</w:t>
      </w:r>
    </w:p>
    <w:p w:rsidR="0025477A" w:rsidRDefault="00EC45A6">
      <w:pPr>
        <w:pStyle w:val="a5"/>
        <w:widowControl/>
        <w:spacing w:after="300" w:line="600" w:lineRule="atLeast"/>
        <w:ind w:firstLineChars="200" w:firstLine="480"/>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项目支出系我局为完成</w:t>
      </w:r>
      <w:r>
        <w:rPr>
          <w:rFonts w:asciiTheme="minorEastAsia" w:hAnsiTheme="minorEastAsia" w:cstheme="minorEastAsia" w:hint="eastAsia"/>
          <w:color w:val="444444"/>
          <w:kern w:val="0"/>
          <w:shd w:val="clear" w:color="auto" w:fill="FFFFFF"/>
        </w:rPr>
        <w:t>工作而发生的支出。</w:t>
      </w:r>
      <w:r>
        <w:rPr>
          <w:rFonts w:asciiTheme="minorEastAsia" w:hAnsiTheme="minorEastAsia" w:cstheme="minorEastAsia" w:hint="eastAsia"/>
          <w:color w:val="444444"/>
          <w:kern w:val="0"/>
          <w:shd w:val="clear" w:color="auto" w:fill="FFFFFF"/>
        </w:rPr>
        <w:t>2021</w:t>
      </w:r>
      <w:r>
        <w:rPr>
          <w:rFonts w:asciiTheme="minorEastAsia" w:hAnsiTheme="minorEastAsia" w:cstheme="minorEastAsia" w:hint="eastAsia"/>
          <w:color w:val="444444"/>
          <w:kern w:val="0"/>
          <w:shd w:val="clear" w:color="auto" w:fill="FFFFFF"/>
        </w:rPr>
        <w:t>年我局组织实施专项项目经费当年实际收入</w:t>
      </w:r>
      <w:r>
        <w:rPr>
          <w:rFonts w:asciiTheme="minorEastAsia" w:hAnsiTheme="minorEastAsia" w:cstheme="minorEastAsia" w:hint="eastAsia"/>
          <w:color w:val="444444"/>
          <w:kern w:val="0"/>
          <w:shd w:val="clear" w:color="auto" w:fill="FFFFFF"/>
        </w:rPr>
        <w:t>3781.24</w:t>
      </w:r>
      <w:r>
        <w:rPr>
          <w:rFonts w:asciiTheme="minorEastAsia" w:hAnsiTheme="minorEastAsia" w:cstheme="minorEastAsia" w:hint="eastAsia"/>
          <w:color w:val="444444"/>
          <w:kern w:val="0"/>
          <w:shd w:val="clear" w:color="auto" w:fill="FFFFFF"/>
        </w:rPr>
        <w:t>万元，其中包括上年结转和结余</w:t>
      </w:r>
      <w:r w:rsidR="009225A8">
        <w:rPr>
          <w:rFonts w:asciiTheme="minorEastAsia" w:hAnsiTheme="minorEastAsia" w:cstheme="minorEastAsia" w:hint="eastAsia"/>
          <w:color w:val="444444"/>
          <w:kern w:val="0"/>
          <w:shd w:val="clear" w:color="auto" w:fill="FFFFFF"/>
        </w:rPr>
        <w:t>0</w:t>
      </w:r>
      <w:r>
        <w:rPr>
          <w:rFonts w:asciiTheme="minorEastAsia" w:hAnsiTheme="minorEastAsia" w:cstheme="minorEastAsia" w:hint="eastAsia"/>
          <w:color w:val="444444"/>
          <w:kern w:val="0"/>
          <w:shd w:val="clear" w:color="auto" w:fill="FFFFFF"/>
        </w:rPr>
        <w:t>万元，预算安排项目经费</w:t>
      </w:r>
      <w:r w:rsidR="009225A8">
        <w:rPr>
          <w:rFonts w:asciiTheme="minorEastAsia" w:hAnsiTheme="minorEastAsia" w:cstheme="minorEastAsia" w:hint="eastAsia"/>
          <w:color w:val="444444"/>
          <w:kern w:val="0"/>
          <w:shd w:val="clear" w:color="auto" w:fill="FFFFFF"/>
        </w:rPr>
        <w:t>3781.24</w:t>
      </w:r>
      <w:r>
        <w:rPr>
          <w:rFonts w:asciiTheme="minorEastAsia" w:hAnsiTheme="minorEastAsia" w:cstheme="minorEastAsia" w:hint="eastAsia"/>
          <w:color w:val="444444"/>
          <w:kern w:val="0"/>
          <w:shd w:val="clear" w:color="auto" w:fill="FFFFFF"/>
        </w:rPr>
        <w:t>万元。项目支出</w:t>
      </w:r>
      <w:r>
        <w:rPr>
          <w:rFonts w:asciiTheme="minorEastAsia" w:hAnsiTheme="minorEastAsia" w:cstheme="minorEastAsia" w:hint="eastAsia"/>
          <w:color w:val="444444"/>
          <w:kern w:val="0"/>
          <w:shd w:val="clear" w:color="auto" w:fill="FFFFFF"/>
        </w:rPr>
        <w:t>3781.24</w:t>
      </w:r>
      <w:r>
        <w:rPr>
          <w:rFonts w:asciiTheme="minorEastAsia" w:hAnsiTheme="minorEastAsia" w:cstheme="minorEastAsia" w:hint="eastAsia"/>
          <w:color w:val="444444"/>
          <w:kern w:val="0"/>
          <w:shd w:val="clear" w:color="auto" w:fill="FFFFFF"/>
        </w:rPr>
        <w:t>万元（其中：商品和服务支出</w:t>
      </w:r>
      <w:r>
        <w:rPr>
          <w:rFonts w:asciiTheme="minorEastAsia" w:hAnsiTheme="minorEastAsia" w:cstheme="minorEastAsia" w:hint="eastAsia"/>
          <w:color w:val="444444"/>
          <w:kern w:val="0"/>
          <w:shd w:val="clear" w:color="auto" w:fill="FFFFFF"/>
        </w:rPr>
        <w:t>51.37</w:t>
      </w:r>
      <w:r>
        <w:rPr>
          <w:rFonts w:asciiTheme="minorEastAsia" w:hAnsiTheme="minorEastAsia" w:cstheme="minorEastAsia" w:hint="eastAsia"/>
          <w:color w:val="444444"/>
          <w:kern w:val="0"/>
          <w:shd w:val="clear" w:color="auto" w:fill="FFFFFF"/>
        </w:rPr>
        <w:t>万元，资本性支出</w:t>
      </w:r>
      <w:r>
        <w:rPr>
          <w:rFonts w:asciiTheme="minorEastAsia" w:hAnsiTheme="minorEastAsia" w:cstheme="minorEastAsia" w:hint="eastAsia"/>
          <w:color w:val="444444"/>
          <w:kern w:val="0"/>
          <w:shd w:val="clear" w:color="auto" w:fill="FFFFFF"/>
        </w:rPr>
        <w:t>3284.18</w:t>
      </w:r>
      <w:r>
        <w:rPr>
          <w:rFonts w:asciiTheme="minorEastAsia" w:hAnsiTheme="minorEastAsia" w:cstheme="minorEastAsia" w:hint="eastAsia"/>
          <w:color w:val="444444"/>
          <w:kern w:val="0"/>
          <w:shd w:val="clear" w:color="auto" w:fill="FFFFFF"/>
        </w:rPr>
        <w:t>万元），比上年同口径</w:t>
      </w:r>
      <w:r>
        <w:rPr>
          <w:rFonts w:asciiTheme="minorEastAsia" w:hAnsiTheme="minorEastAsia" w:cstheme="minorEastAsia" w:hint="eastAsia"/>
          <w:color w:val="444444"/>
          <w:kern w:val="0"/>
          <w:shd w:val="clear" w:color="auto" w:fill="FFFFFF"/>
        </w:rPr>
        <w:t>减少</w:t>
      </w:r>
      <w:r>
        <w:rPr>
          <w:rFonts w:asciiTheme="minorEastAsia" w:hAnsiTheme="minorEastAsia" w:cstheme="minorEastAsia" w:hint="eastAsia"/>
          <w:color w:val="444444"/>
          <w:kern w:val="0"/>
          <w:shd w:val="clear" w:color="auto" w:fill="FFFFFF"/>
        </w:rPr>
        <w:t>2678.91</w:t>
      </w:r>
      <w:r>
        <w:rPr>
          <w:rFonts w:asciiTheme="minorEastAsia" w:hAnsiTheme="minorEastAsia" w:cstheme="minorEastAsia" w:hint="eastAsia"/>
          <w:color w:val="444444"/>
          <w:kern w:val="0"/>
          <w:shd w:val="clear" w:color="auto" w:fill="FFFFFF"/>
        </w:rPr>
        <w:t>万，</w:t>
      </w:r>
      <w:r>
        <w:rPr>
          <w:rFonts w:asciiTheme="minorEastAsia" w:hAnsiTheme="minorEastAsia" w:cstheme="minorEastAsia" w:hint="eastAsia"/>
          <w:color w:val="444444"/>
          <w:kern w:val="0"/>
          <w:shd w:val="clear" w:color="auto" w:fill="FFFFFF"/>
        </w:rPr>
        <w:t>降低</w:t>
      </w:r>
      <w:r>
        <w:rPr>
          <w:rFonts w:asciiTheme="minorEastAsia" w:hAnsiTheme="minorEastAsia" w:cstheme="minorEastAsia" w:hint="eastAsia"/>
          <w:color w:val="444444"/>
          <w:kern w:val="0"/>
          <w:shd w:val="clear" w:color="auto" w:fill="FFFFFF"/>
        </w:rPr>
        <w:t>44.47</w:t>
      </w:r>
      <w:r>
        <w:rPr>
          <w:rFonts w:asciiTheme="minorEastAsia" w:hAnsiTheme="minorEastAsia" w:cstheme="minorEastAsia" w:hint="eastAsia"/>
          <w:color w:val="444444"/>
          <w:kern w:val="0"/>
          <w:shd w:val="clear" w:color="auto" w:fill="FFFFFF"/>
        </w:rPr>
        <w:t>%</w:t>
      </w:r>
      <w:r>
        <w:rPr>
          <w:rFonts w:asciiTheme="minorEastAsia" w:hAnsiTheme="minorEastAsia" w:cstheme="minorEastAsia" w:hint="eastAsia"/>
          <w:color w:val="444444"/>
          <w:kern w:val="0"/>
          <w:shd w:val="clear" w:color="auto" w:fill="FFFFFF"/>
        </w:rPr>
        <w:t>。主要用于原因一是</w:t>
      </w:r>
      <w:r>
        <w:rPr>
          <w:rFonts w:asciiTheme="minorEastAsia" w:hAnsiTheme="minorEastAsia" w:cstheme="minorEastAsia" w:hint="eastAsia"/>
          <w:color w:val="444444"/>
          <w:kern w:val="0"/>
          <w:shd w:val="clear" w:color="auto" w:fill="FFFFFF"/>
        </w:rPr>
        <w:t>部分项目支出滞后，二是因为</w:t>
      </w:r>
      <w:r>
        <w:rPr>
          <w:rFonts w:asciiTheme="minorEastAsia" w:hAnsiTheme="minorEastAsia" w:cstheme="minorEastAsia" w:hint="eastAsia"/>
          <w:color w:val="444444"/>
          <w:kern w:val="0"/>
          <w:shd w:val="clear" w:color="auto" w:fill="FFFFFF"/>
        </w:rPr>
        <w:t>2020</w:t>
      </w:r>
      <w:r>
        <w:rPr>
          <w:rFonts w:asciiTheme="minorEastAsia" w:hAnsiTheme="minorEastAsia" w:cstheme="minorEastAsia" w:hint="eastAsia"/>
          <w:color w:val="444444"/>
          <w:kern w:val="0"/>
          <w:shd w:val="clear" w:color="auto" w:fill="FFFFFF"/>
        </w:rPr>
        <w:t>年中小学幼儿园财务与教育局统一核算，</w:t>
      </w:r>
      <w:r>
        <w:rPr>
          <w:rFonts w:asciiTheme="minorEastAsia" w:hAnsiTheme="minorEastAsia" w:cstheme="minorEastAsia" w:hint="eastAsia"/>
          <w:color w:val="444444"/>
          <w:kern w:val="0"/>
          <w:shd w:val="clear" w:color="auto" w:fill="FFFFFF"/>
        </w:rPr>
        <w:t>2021</w:t>
      </w:r>
      <w:r>
        <w:rPr>
          <w:rFonts w:asciiTheme="minorEastAsia" w:hAnsiTheme="minorEastAsia" w:cstheme="minorEastAsia" w:hint="eastAsia"/>
          <w:color w:val="444444"/>
          <w:kern w:val="0"/>
          <w:shd w:val="clear" w:color="auto" w:fill="FFFFFF"/>
        </w:rPr>
        <w:t>年将各中小学及幼儿园分别单列为预算单位，部分项目支出列入学校及幼儿园核算。</w:t>
      </w:r>
    </w:p>
    <w:p w:rsidR="0025477A" w:rsidRDefault="00EC45A6">
      <w:pPr>
        <w:pStyle w:val="a5"/>
        <w:widowControl/>
        <w:spacing w:after="300" w:line="600" w:lineRule="atLeast"/>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三、资产管理情况</w:t>
      </w:r>
    </w:p>
    <w:p w:rsidR="0025477A" w:rsidRDefault="00EC45A6">
      <w:pPr>
        <w:pStyle w:val="a5"/>
        <w:widowControl/>
        <w:spacing w:after="300" w:line="600" w:lineRule="atLeast"/>
        <w:ind w:firstLineChars="200" w:firstLine="480"/>
        <w:jc w:val="left"/>
        <w:rPr>
          <w:rFonts w:asciiTheme="minorEastAsia" w:hAnsiTheme="minorEastAsia" w:cstheme="minorEastAsia"/>
        </w:rPr>
      </w:pPr>
      <w:r>
        <w:rPr>
          <w:rFonts w:asciiTheme="minorEastAsia" w:hAnsiTheme="minorEastAsia" w:cstheme="minorEastAsia" w:hint="eastAsia"/>
        </w:rPr>
        <w:t>我局资产管理由办公室负责，资产采购按程序实行报批采购，统一在政采云平台下单，采购后登记入账，录入资产信息系统，再派发到相关</w:t>
      </w:r>
      <w:r>
        <w:rPr>
          <w:rFonts w:asciiTheme="minorEastAsia" w:hAnsiTheme="minorEastAsia" w:cstheme="minorEastAsia" w:hint="eastAsia"/>
        </w:rPr>
        <w:t>业务股</w:t>
      </w:r>
      <w:r>
        <w:rPr>
          <w:rFonts w:asciiTheme="minorEastAsia" w:hAnsiTheme="minorEastAsia" w:cstheme="minorEastAsia" w:hint="eastAsia"/>
        </w:rPr>
        <w:t>室。一是我局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w:t>
      </w:r>
      <w:r>
        <w:rPr>
          <w:rFonts w:asciiTheme="minorEastAsia" w:hAnsiTheme="minorEastAsia" w:cstheme="minorEastAsia" w:hint="eastAsia"/>
        </w:rPr>
        <w:t>，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r>
        <w:rPr>
          <w:rFonts w:asciiTheme="minorEastAsia" w:hAnsiTheme="minorEastAsia" w:cstheme="minorEastAsia" w:hint="eastAsia"/>
        </w:rPr>
        <w:t>.</w:t>
      </w:r>
    </w:p>
    <w:p w:rsidR="0025477A" w:rsidRDefault="00EC45A6">
      <w:pPr>
        <w:pStyle w:val="a5"/>
        <w:widowControl/>
        <w:spacing w:after="300" w:line="600" w:lineRule="atLeast"/>
        <w:ind w:firstLineChars="200" w:firstLine="480"/>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截至</w:t>
      </w:r>
      <w:r>
        <w:rPr>
          <w:rFonts w:asciiTheme="minorEastAsia" w:hAnsiTheme="minorEastAsia" w:cstheme="minorEastAsia" w:hint="eastAsia"/>
          <w:color w:val="444444"/>
          <w:kern w:val="0"/>
          <w:shd w:val="clear" w:color="auto" w:fill="FFFFFF"/>
        </w:rPr>
        <w:t>2021</w:t>
      </w:r>
      <w:r>
        <w:rPr>
          <w:rFonts w:asciiTheme="minorEastAsia" w:hAnsiTheme="minorEastAsia" w:cstheme="minorEastAsia" w:hint="eastAsia"/>
          <w:color w:val="444444"/>
          <w:kern w:val="0"/>
          <w:shd w:val="clear" w:color="auto" w:fill="FFFFFF"/>
        </w:rPr>
        <w:t>年</w:t>
      </w:r>
      <w:r>
        <w:rPr>
          <w:rFonts w:asciiTheme="minorEastAsia" w:hAnsiTheme="minorEastAsia" w:cstheme="minorEastAsia" w:hint="eastAsia"/>
          <w:color w:val="444444"/>
          <w:kern w:val="0"/>
          <w:shd w:val="clear" w:color="auto" w:fill="FFFFFF"/>
        </w:rPr>
        <w:t>12</w:t>
      </w:r>
      <w:r>
        <w:rPr>
          <w:rFonts w:asciiTheme="minorEastAsia" w:hAnsiTheme="minorEastAsia" w:cstheme="minorEastAsia" w:hint="eastAsia"/>
          <w:color w:val="444444"/>
          <w:kern w:val="0"/>
          <w:shd w:val="clear" w:color="auto" w:fill="FFFFFF"/>
        </w:rPr>
        <w:t>月</w:t>
      </w:r>
      <w:r>
        <w:rPr>
          <w:rFonts w:asciiTheme="minorEastAsia" w:hAnsiTheme="minorEastAsia" w:cstheme="minorEastAsia" w:hint="eastAsia"/>
          <w:color w:val="444444"/>
          <w:kern w:val="0"/>
          <w:shd w:val="clear" w:color="auto" w:fill="FFFFFF"/>
        </w:rPr>
        <w:t>31</w:t>
      </w:r>
      <w:r>
        <w:rPr>
          <w:rFonts w:asciiTheme="minorEastAsia" w:hAnsiTheme="minorEastAsia" w:cstheme="minorEastAsia" w:hint="eastAsia"/>
          <w:color w:val="444444"/>
          <w:kern w:val="0"/>
          <w:shd w:val="clear" w:color="auto" w:fill="FFFFFF"/>
        </w:rPr>
        <w:t>日，邵阳市</w:t>
      </w:r>
      <w:r>
        <w:rPr>
          <w:rFonts w:asciiTheme="minorEastAsia" w:hAnsiTheme="minorEastAsia" w:cstheme="minorEastAsia" w:hint="eastAsia"/>
          <w:color w:val="444444"/>
          <w:kern w:val="0"/>
          <w:shd w:val="clear" w:color="auto" w:fill="FFFFFF"/>
        </w:rPr>
        <w:t>北塔区教育</w:t>
      </w:r>
      <w:r>
        <w:rPr>
          <w:rFonts w:asciiTheme="minorEastAsia" w:hAnsiTheme="minorEastAsia" w:cstheme="minorEastAsia" w:hint="eastAsia"/>
          <w:color w:val="444444"/>
          <w:kern w:val="0"/>
          <w:shd w:val="clear" w:color="auto" w:fill="FFFFFF"/>
        </w:rPr>
        <w:t>局资产总额为</w:t>
      </w:r>
      <w:r w:rsidR="00CE7591">
        <w:rPr>
          <w:rFonts w:asciiTheme="minorEastAsia" w:hAnsiTheme="minorEastAsia" w:cstheme="minorEastAsia" w:hint="eastAsia"/>
          <w:color w:val="444444"/>
          <w:kern w:val="0"/>
          <w:shd w:val="clear" w:color="auto" w:fill="FFFFFF"/>
        </w:rPr>
        <w:t>9213.8323</w:t>
      </w:r>
      <w:r>
        <w:rPr>
          <w:rFonts w:asciiTheme="minorEastAsia" w:hAnsiTheme="minorEastAsia" w:cstheme="minorEastAsia" w:hint="eastAsia"/>
          <w:color w:val="444444"/>
          <w:kern w:val="0"/>
          <w:shd w:val="clear" w:color="auto" w:fill="FFFFFF"/>
        </w:rPr>
        <w:t>万元，主要由以下部分构成：流动资产</w:t>
      </w:r>
      <w:r w:rsidR="00CE7591">
        <w:rPr>
          <w:rFonts w:asciiTheme="minorEastAsia" w:hAnsiTheme="minorEastAsia" w:cstheme="minorEastAsia" w:hint="eastAsia"/>
          <w:color w:val="444444"/>
          <w:kern w:val="0"/>
          <w:shd w:val="clear" w:color="auto" w:fill="FFFFFF"/>
        </w:rPr>
        <w:t>335.31</w:t>
      </w:r>
      <w:r>
        <w:rPr>
          <w:rFonts w:asciiTheme="minorEastAsia" w:hAnsiTheme="minorEastAsia" w:cstheme="minorEastAsia" w:hint="eastAsia"/>
          <w:color w:val="444444"/>
          <w:kern w:val="0"/>
          <w:shd w:val="clear" w:color="auto" w:fill="FFFFFF"/>
        </w:rPr>
        <w:t>万元</w:t>
      </w:r>
      <w:r>
        <w:rPr>
          <w:rFonts w:asciiTheme="minorEastAsia" w:hAnsiTheme="minorEastAsia" w:cstheme="minorEastAsia" w:hint="eastAsia"/>
          <w:color w:val="444444"/>
          <w:kern w:val="0"/>
          <w:shd w:val="clear" w:color="auto" w:fill="FFFFFF"/>
        </w:rPr>
        <w:t>,</w:t>
      </w:r>
      <w:r>
        <w:rPr>
          <w:rFonts w:asciiTheme="minorEastAsia" w:hAnsiTheme="minorEastAsia" w:cstheme="minorEastAsia" w:hint="eastAsia"/>
          <w:color w:val="444444"/>
          <w:kern w:val="0"/>
          <w:shd w:val="clear" w:color="auto" w:fill="FFFFFF"/>
        </w:rPr>
        <w:t>占资产总额的</w:t>
      </w:r>
      <w:r w:rsidR="00CE7591">
        <w:rPr>
          <w:rFonts w:asciiTheme="minorEastAsia" w:hAnsiTheme="minorEastAsia" w:cstheme="minorEastAsia" w:hint="eastAsia"/>
          <w:color w:val="444444"/>
          <w:kern w:val="0"/>
          <w:shd w:val="clear" w:color="auto" w:fill="FFFFFF"/>
        </w:rPr>
        <w:t>3.64</w:t>
      </w:r>
      <w:r>
        <w:rPr>
          <w:rFonts w:asciiTheme="minorEastAsia" w:hAnsiTheme="minorEastAsia" w:cstheme="minorEastAsia" w:hint="eastAsia"/>
          <w:color w:val="444444"/>
          <w:kern w:val="0"/>
          <w:shd w:val="clear" w:color="auto" w:fill="FFFFFF"/>
        </w:rPr>
        <w:t>%,</w:t>
      </w:r>
      <w:r>
        <w:rPr>
          <w:rFonts w:asciiTheme="minorEastAsia" w:hAnsiTheme="minorEastAsia" w:cstheme="minorEastAsia" w:hint="eastAsia"/>
          <w:color w:val="444444"/>
          <w:kern w:val="0"/>
          <w:shd w:val="clear" w:color="auto" w:fill="FFFFFF"/>
        </w:rPr>
        <w:t>主要为</w:t>
      </w:r>
      <w:r>
        <w:rPr>
          <w:rFonts w:asciiTheme="minorEastAsia" w:hAnsiTheme="minorEastAsia" w:cstheme="minorEastAsia" w:hint="eastAsia"/>
          <w:color w:val="444444"/>
          <w:kern w:val="0"/>
          <w:shd w:val="clear" w:color="auto" w:fill="FFFFFF"/>
        </w:rPr>
        <w:t>其他应收款等</w:t>
      </w:r>
      <w:r>
        <w:rPr>
          <w:rFonts w:asciiTheme="minorEastAsia" w:hAnsiTheme="minorEastAsia" w:cstheme="minorEastAsia" w:hint="eastAsia"/>
          <w:color w:val="444444"/>
          <w:kern w:val="0"/>
          <w:shd w:val="clear" w:color="auto" w:fill="FFFFFF"/>
        </w:rPr>
        <w:t>;</w:t>
      </w:r>
      <w:r>
        <w:rPr>
          <w:rFonts w:asciiTheme="minorEastAsia" w:hAnsiTheme="minorEastAsia" w:cstheme="minorEastAsia" w:hint="eastAsia"/>
          <w:color w:val="444444"/>
          <w:kern w:val="0"/>
          <w:shd w:val="clear" w:color="auto" w:fill="FFFFFF"/>
        </w:rPr>
        <w:t>固定资产</w:t>
      </w:r>
      <w:r w:rsidR="00CE7591">
        <w:rPr>
          <w:rFonts w:asciiTheme="minorEastAsia" w:hAnsiTheme="minorEastAsia" w:cstheme="minorEastAsia" w:hint="eastAsia"/>
          <w:color w:val="444444"/>
          <w:kern w:val="0"/>
          <w:shd w:val="clear" w:color="auto" w:fill="FFFFFF"/>
        </w:rPr>
        <w:t>1144.19</w:t>
      </w:r>
      <w:r>
        <w:rPr>
          <w:rFonts w:asciiTheme="minorEastAsia" w:hAnsiTheme="minorEastAsia" w:cstheme="minorEastAsia" w:hint="eastAsia"/>
          <w:color w:val="444444"/>
          <w:kern w:val="0"/>
          <w:shd w:val="clear" w:color="auto" w:fill="FFFFFF"/>
        </w:rPr>
        <w:t>万元</w:t>
      </w:r>
      <w:r>
        <w:rPr>
          <w:rFonts w:asciiTheme="minorEastAsia" w:hAnsiTheme="minorEastAsia" w:cstheme="minorEastAsia" w:hint="eastAsia"/>
          <w:color w:val="444444"/>
          <w:kern w:val="0"/>
          <w:shd w:val="clear" w:color="auto" w:fill="FFFFFF"/>
        </w:rPr>
        <w:t>,</w:t>
      </w:r>
      <w:r>
        <w:rPr>
          <w:rFonts w:asciiTheme="minorEastAsia" w:hAnsiTheme="minorEastAsia" w:cstheme="minorEastAsia" w:hint="eastAsia"/>
          <w:color w:val="444444"/>
          <w:kern w:val="0"/>
          <w:shd w:val="clear" w:color="auto" w:fill="FFFFFF"/>
        </w:rPr>
        <w:t>占资产总额的</w:t>
      </w:r>
      <w:r w:rsidR="00CE7591">
        <w:rPr>
          <w:rFonts w:asciiTheme="minorEastAsia" w:hAnsiTheme="minorEastAsia" w:cstheme="minorEastAsia" w:hint="eastAsia"/>
          <w:color w:val="444444"/>
          <w:kern w:val="0"/>
          <w:shd w:val="clear" w:color="auto" w:fill="FFFFFF"/>
        </w:rPr>
        <w:t>12.42</w:t>
      </w:r>
      <w:r>
        <w:rPr>
          <w:rFonts w:asciiTheme="minorEastAsia" w:hAnsiTheme="minorEastAsia" w:cstheme="minorEastAsia" w:hint="eastAsia"/>
          <w:color w:val="444444"/>
          <w:kern w:val="0"/>
          <w:shd w:val="clear" w:color="auto" w:fill="FFFFFF"/>
        </w:rPr>
        <w:t>%</w:t>
      </w:r>
      <w:r>
        <w:rPr>
          <w:rFonts w:asciiTheme="minorEastAsia" w:hAnsiTheme="minorEastAsia" w:cstheme="minorEastAsia" w:hint="eastAsia"/>
          <w:color w:val="444444"/>
          <w:kern w:val="0"/>
          <w:shd w:val="clear" w:color="auto" w:fill="FFFFFF"/>
        </w:rPr>
        <w:t>，主要包括房屋、公务用车、办公设备等</w:t>
      </w:r>
      <w:r w:rsidR="00CE7591">
        <w:rPr>
          <w:rFonts w:asciiTheme="minorEastAsia" w:hAnsiTheme="minorEastAsia" w:cstheme="minorEastAsia" w:hint="eastAsia"/>
          <w:color w:val="444444"/>
          <w:kern w:val="0"/>
          <w:shd w:val="clear" w:color="auto" w:fill="FFFFFF"/>
        </w:rPr>
        <w:t>，在建工程8637.49万，占资产总额93.74%</w:t>
      </w:r>
      <w:r>
        <w:rPr>
          <w:rFonts w:asciiTheme="minorEastAsia" w:hAnsiTheme="minorEastAsia" w:cstheme="minorEastAsia" w:hint="eastAsia"/>
          <w:color w:val="444444"/>
          <w:kern w:val="0"/>
          <w:shd w:val="clear" w:color="auto" w:fill="FFFFFF"/>
        </w:rPr>
        <w:t>。</w:t>
      </w:r>
      <w:r>
        <w:rPr>
          <w:rFonts w:asciiTheme="minorEastAsia" w:hAnsiTheme="minorEastAsia" w:cstheme="minorEastAsia" w:hint="eastAsia"/>
          <w:color w:val="444444"/>
          <w:shd w:val="clear" w:color="auto" w:fill="FFFFFF"/>
        </w:rPr>
        <w:t> </w:t>
      </w:r>
    </w:p>
    <w:p w:rsidR="0025477A" w:rsidRDefault="00EC45A6">
      <w:pPr>
        <w:pStyle w:val="a5"/>
        <w:widowControl/>
        <w:spacing w:after="300" w:line="600" w:lineRule="atLeast"/>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四、部门整体支出绩效情况</w:t>
      </w:r>
    </w:p>
    <w:p w:rsidR="0025477A" w:rsidRDefault="00EC45A6">
      <w:pPr>
        <w:pStyle w:val="a5"/>
        <w:widowControl/>
        <w:spacing w:after="300" w:line="600" w:lineRule="atLeast"/>
        <w:ind w:firstLineChars="200" w:firstLine="480"/>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2021</w:t>
      </w:r>
      <w:r>
        <w:rPr>
          <w:rFonts w:asciiTheme="minorEastAsia" w:hAnsiTheme="minorEastAsia" w:cstheme="minorEastAsia" w:hint="eastAsia"/>
          <w:color w:val="444444"/>
          <w:kern w:val="0"/>
          <w:shd w:val="clear" w:color="auto" w:fill="FFFFFF"/>
        </w:rPr>
        <w:t>年，我局充分履行职责职能，严格执行各项管理制度，经济、社会等效益显著、社会公众满意度上升，较好地完成了全年工作目标。</w:t>
      </w:r>
    </w:p>
    <w:p w:rsidR="0025477A" w:rsidRDefault="00EC45A6">
      <w:pPr>
        <w:pStyle w:val="a5"/>
        <w:widowControl/>
        <w:numPr>
          <w:ilvl w:val="0"/>
          <w:numId w:val="2"/>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b/>
          <w:bCs/>
        </w:rPr>
        <w:t>强化教育履职。</w:t>
      </w:r>
      <w:r>
        <w:rPr>
          <w:rFonts w:asciiTheme="minorEastAsia" w:hAnsiTheme="minorEastAsia" w:cstheme="minorEastAsia" w:hint="eastAsia"/>
        </w:rPr>
        <w:t>加强了“党委统一领导、党政齐抓共管、部门各负其责”的教育工作领导体制，确立了将教育作为“民生福区”的首要举措，以“把北塔区打造成为湖南教育优质均衡示范区”为目标，在推进教育高质量发展上闯出新路子、展现新作为。</w:t>
      </w:r>
    </w:p>
    <w:p w:rsidR="0025477A" w:rsidRDefault="00EC45A6">
      <w:pPr>
        <w:pStyle w:val="a5"/>
        <w:widowControl/>
        <w:numPr>
          <w:ilvl w:val="0"/>
          <w:numId w:val="2"/>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b/>
          <w:bCs/>
        </w:rPr>
        <w:t>强化理论武装。</w:t>
      </w:r>
      <w:r>
        <w:rPr>
          <w:rFonts w:asciiTheme="minorEastAsia" w:hAnsiTheme="minorEastAsia" w:cstheme="minorEastAsia" w:hint="eastAsia"/>
          <w:spacing w:val="8"/>
        </w:rPr>
        <w:t>坚持把学习贯彻新时代党的创新理论作为首要政治任务，推行教育系统理论学习中心组学习“每月一次、上下同题”，分级分类抓好党史学习教育、五中六中全会精神学习，广泛开展宣传宣讲，深学细照笃行。</w:t>
      </w:r>
    </w:p>
    <w:p w:rsidR="0025477A" w:rsidRDefault="00EC45A6">
      <w:pPr>
        <w:pStyle w:val="a5"/>
        <w:widowControl/>
        <w:numPr>
          <w:ilvl w:val="0"/>
          <w:numId w:val="2"/>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b/>
          <w:bCs/>
        </w:rPr>
        <w:t>强化党建引领。</w:t>
      </w:r>
      <w:r>
        <w:rPr>
          <w:rFonts w:asciiTheme="minorEastAsia" w:hAnsiTheme="minorEastAsia" w:cstheme="minorEastAsia" w:hint="eastAsia"/>
        </w:rPr>
        <w:t>全面落实党组织领导下的校长负责制，在基层党支部支部中实施“党建</w:t>
      </w:r>
      <w:r>
        <w:rPr>
          <w:rFonts w:asciiTheme="minorEastAsia" w:hAnsiTheme="minorEastAsia" w:cstheme="minorEastAsia" w:hint="eastAsia"/>
        </w:rPr>
        <w:t>+</w:t>
      </w:r>
      <w:r>
        <w:rPr>
          <w:rFonts w:asciiTheme="minorEastAsia" w:hAnsiTheme="minorEastAsia" w:cstheme="minorEastAsia" w:hint="eastAsia"/>
        </w:rPr>
        <w:t>”“双培养”工程，在团员青年中大力开展“青年大学习”，在广大少先队员中开展“系好人生第一粒扣子”系列主题活动，党建引领、群团跟进。</w:t>
      </w:r>
    </w:p>
    <w:p w:rsidR="0025477A" w:rsidRDefault="00EC45A6">
      <w:pPr>
        <w:pStyle w:val="a5"/>
        <w:widowControl/>
        <w:numPr>
          <w:ilvl w:val="0"/>
          <w:numId w:val="2"/>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b/>
          <w:bCs/>
        </w:rPr>
        <w:t>强化执纪监督。</w:t>
      </w:r>
      <w:r>
        <w:rPr>
          <w:rFonts w:asciiTheme="minorEastAsia" w:hAnsiTheme="minorEastAsia" w:cstheme="minorEastAsia" w:hint="eastAsia"/>
        </w:rPr>
        <w:t>压紧压实全面从严治党主体责任，将清廉之责嵌入教育履职的出发点，以“师德师风建设年”为契机，通过开展“六</w:t>
      </w:r>
      <w:r>
        <w:rPr>
          <w:rFonts w:asciiTheme="minorEastAsia" w:hAnsiTheme="minorEastAsia" w:cstheme="minorEastAsia" w:hint="eastAsia"/>
        </w:rPr>
        <w:t>个一”活动，筑牢班子、党员和广大教师清廉履职的“防火墙”，“崇廉倡廉”成为办学治校的有力抓手，“清廉学校”创建收到了扎实成效。</w:t>
      </w:r>
    </w:p>
    <w:p w:rsidR="0025477A" w:rsidRDefault="00EC45A6">
      <w:pPr>
        <w:pStyle w:val="a5"/>
        <w:widowControl/>
        <w:numPr>
          <w:ilvl w:val="0"/>
          <w:numId w:val="2"/>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b/>
          <w:bCs/>
        </w:rPr>
        <w:t>全面深化教育督导体制机制改革。</w:t>
      </w:r>
      <w:r>
        <w:rPr>
          <w:rFonts w:asciiTheme="minorEastAsia" w:hAnsiTheme="minorEastAsia" w:cstheme="minorEastAsia" w:hint="eastAsia"/>
        </w:rPr>
        <w:t>调整区人民政府教育督导委员会组成人员和成员单位，设立总督学</w:t>
      </w:r>
      <w:r>
        <w:rPr>
          <w:rFonts w:asciiTheme="minorEastAsia" w:hAnsiTheme="minorEastAsia" w:cstheme="minorEastAsia" w:hint="eastAsia"/>
        </w:rPr>
        <w:t>1</w:t>
      </w:r>
      <w:r>
        <w:rPr>
          <w:rFonts w:asciiTheme="minorEastAsia" w:hAnsiTheme="minorEastAsia" w:cstheme="minorEastAsia" w:hint="eastAsia"/>
        </w:rPr>
        <w:t>人、副总督学</w:t>
      </w:r>
      <w:r>
        <w:rPr>
          <w:rFonts w:asciiTheme="minorEastAsia" w:hAnsiTheme="minorEastAsia" w:cstheme="minorEastAsia" w:hint="eastAsia"/>
        </w:rPr>
        <w:t>1</w:t>
      </w:r>
      <w:r>
        <w:rPr>
          <w:rFonts w:asciiTheme="minorEastAsia" w:hAnsiTheme="minorEastAsia" w:cstheme="minorEastAsia" w:hint="eastAsia"/>
        </w:rPr>
        <w:t>人，合理划分督学责任区，配备专兼职督学。</w:t>
      </w:r>
    </w:p>
    <w:p w:rsidR="0025477A" w:rsidRDefault="00EC45A6">
      <w:pPr>
        <w:pStyle w:val="a5"/>
        <w:widowControl/>
        <w:numPr>
          <w:ilvl w:val="0"/>
          <w:numId w:val="2"/>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b/>
          <w:bCs/>
        </w:rPr>
        <w:t>统筹推进优质均衡改革试点。</w:t>
      </w:r>
      <w:r>
        <w:rPr>
          <w:rFonts w:asciiTheme="minorEastAsia" w:hAnsiTheme="minorEastAsia" w:cstheme="minorEastAsia" w:hint="eastAsia"/>
        </w:rPr>
        <w:t>制订并出台《北塔区义务教育优质均衡发展督导评估工作规划（</w:t>
      </w:r>
      <w:r>
        <w:rPr>
          <w:rFonts w:asciiTheme="minorEastAsia" w:hAnsiTheme="minorEastAsia" w:cstheme="minorEastAsia" w:hint="eastAsia"/>
        </w:rPr>
        <w:t>2022</w:t>
      </w:r>
      <w:r>
        <w:rPr>
          <w:rFonts w:asciiTheme="minorEastAsia" w:hAnsiTheme="minorEastAsia" w:cstheme="minorEastAsia" w:hint="eastAsia"/>
        </w:rPr>
        <w:t>—</w:t>
      </w:r>
      <w:r>
        <w:rPr>
          <w:rFonts w:asciiTheme="minorEastAsia" w:hAnsiTheme="minorEastAsia" w:cstheme="minorEastAsia" w:hint="eastAsia"/>
        </w:rPr>
        <w:t>2025</w:t>
      </w:r>
      <w:r>
        <w:rPr>
          <w:rFonts w:asciiTheme="minorEastAsia" w:hAnsiTheme="minorEastAsia" w:cstheme="minorEastAsia" w:hint="eastAsia"/>
        </w:rPr>
        <w:t>年）》。</w:t>
      </w:r>
      <w:r>
        <w:rPr>
          <w:rFonts w:asciiTheme="minorEastAsia" w:hAnsiTheme="minorEastAsia" w:cstheme="minorEastAsia" w:hint="eastAsia"/>
          <w:color w:val="000000"/>
        </w:rPr>
        <w:t>投入</w:t>
      </w:r>
      <w:r>
        <w:rPr>
          <w:rFonts w:asciiTheme="minorEastAsia" w:hAnsiTheme="minorEastAsia" w:cstheme="minorEastAsia" w:hint="eastAsia"/>
          <w:color w:val="000000"/>
        </w:rPr>
        <w:t>250</w:t>
      </w:r>
      <w:r>
        <w:rPr>
          <w:rFonts w:asciiTheme="minorEastAsia" w:hAnsiTheme="minorEastAsia" w:cstheme="minorEastAsia" w:hint="eastAsia"/>
          <w:color w:val="000000"/>
        </w:rPr>
        <w:t>余万元完成柑子塘小学等六所乡村小规模学校提质改造，实施</w:t>
      </w:r>
      <w:r>
        <w:rPr>
          <w:rFonts w:asciiTheme="minorEastAsia" w:hAnsiTheme="minorEastAsia" w:cstheme="minorEastAsia" w:hint="eastAsia"/>
          <w:bCs/>
        </w:rPr>
        <w:t>状元中学、</w:t>
      </w:r>
      <w:r>
        <w:rPr>
          <w:rFonts w:asciiTheme="minorEastAsia" w:hAnsiTheme="minorEastAsia" w:cstheme="minorEastAsia" w:hint="eastAsia"/>
          <w:color w:val="000000"/>
        </w:rPr>
        <w:t>茶元头中学、陈家桥学校、</w:t>
      </w:r>
      <w:r>
        <w:rPr>
          <w:rFonts w:asciiTheme="minorEastAsia" w:hAnsiTheme="minorEastAsia" w:cstheme="minorEastAsia" w:hint="eastAsia"/>
          <w:bCs/>
        </w:rPr>
        <w:t>状元小学协以及鑫阳光小学的运动场</w:t>
      </w:r>
      <w:r>
        <w:rPr>
          <w:rFonts w:asciiTheme="minorEastAsia" w:hAnsiTheme="minorEastAsia" w:cstheme="minorEastAsia" w:hint="eastAsia"/>
          <w:bCs/>
        </w:rPr>
        <w:t>及附属设施建设，启动高撑小学扩建和茶元头中学运动场建设两个项目，</w:t>
      </w:r>
      <w:r>
        <w:rPr>
          <w:rFonts w:asciiTheme="minorEastAsia" w:hAnsiTheme="minorEastAsia" w:cstheme="minorEastAsia" w:hint="eastAsia"/>
        </w:rPr>
        <w:t>成功举办以“我的学校，我的愿景”为主题的办学成效展示交流活动，展示各中小学校园风貌、师生风采、办学特色和学校发展愿景。</w:t>
      </w:r>
    </w:p>
    <w:p w:rsidR="0025477A" w:rsidRDefault="00EC45A6">
      <w:pPr>
        <w:pStyle w:val="a5"/>
        <w:widowControl/>
        <w:numPr>
          <w:ilvl w:val="0"/>
          <w:numId w:val="2"/>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b/>
          <w:bCs/>
        </w:rPr>
        <w:t>深化教师综合管理改革。</w:t>
      </w:r>
      <w:r>
        <w:rPr>
          <w:rFonts w:asciiTheme="minorEastAsia" w:hAnsiTheme="minorEastAsia" w:cstheme="minorEastAsia" w:hint="eastAsia"/>
          <w:color w:val="000000"/>
        </w:rPr>
        <w:t>师资结构进一步优化，</w:t>
      </w:r>
      <w:r>
        <w:rPr>
          <w:rFonts w:asciiTheme="minorEastAsia" w:hAnsiTheme="minorEastAsia" w:cstheme="minorEastAsia" w:hint="eastAsia"/>
          <w:color w:val="000000"/>
        </w:rPr>
        <w:t>2021</w:t>
      </w:r>
      <w:r>
        <w:rPr>
          <w:rFonts w:asciiTheme="minorEastAsia" w:hAnsiTheme="minorEastAsia" w:cstheme="minorEastAsia" w:hint="eastAsia"/>
          <w:color w:val="000000"/>
        </w:rPr>
        <w:t>年通过公招、选调、商调、接收委培毕业生等途径新增教师</w:t>
      </w:r>
      <w:r>
        <w:rPr>
          <w:rFonts w:asciiTheme="minorEastAsia" w:hAnsiTheme="minorEastAsia" w:cstheme="minorEastAsia" w:hint="eastAsia"/>
          <w:color w:val="000000"/>
        </w:rPr>
        <w:t>72</w:t>
      </w:r>
      <w:r>
        <w:rPr>
          <w:rFonts w:asciiTheme="minorEastAsia" w:hAnsiTheme="minorEastAsia" w:cstheme="minorEastAsia" w:hint="eastAsia"/>
          <w:color w:val="000000"/>
        </w:rPr>
        <w:t>人，其中</w:t>
      </w:r>
      <w:r>
        <w:rPr>
          <w:rFonts w:asciiTheme="minorEastAsia" w:hAnsiTheme="minorEastAsia" w:cstheme="minorEastAsia" w:hint="eastAsia"/>
          <w:color w:val="000000"/>
        </w:rPr>
        <w:t>97%</w:t>
      </w:r>
      <w:r>
        <w:rPr>
          <w:rFonts w:asciiTheme="minorEastAsia" w:hAnsiTheme="minorEastAsia" w:cstheme="minorEastAsia" w:hint="eastAsia"/>
          <w:color w:val="000000"/>
        </w:rPr>
        <w:t>以上为本科及以上学历，保障了人才支撑。</w:t>
      </w:r>
      <w:r>
        <w:rPr>
          <w:rFonts w:asciiTheme="minorEastAsia" w:hAnsiTheme="minorEastAsia" w:cstheme="minorEastAsia" w:hint="eastAsia"/>
          <w:color w:val="000000"/>
        </w:rPr>
        <w:t>30</w:t>
      </w:r>
      <w:r>
        <w:rPr>
          <w:rFonts w:asciiTheme="minorEastAsia" w:hAnsiTheme="minorEastAsia" w:cstheme="minorEastAsia" w:hint="eastAsia"/>
          <w:color w:val="000000"/>
        </w:rPr>
        <w:t>名教师进行轮岗交流，促进了城乡师资均衡。本年度</w:t>
      </w:r>
      <w:r>
        <w:rPr>
          <w:rFonts w:asciiTheme="minorEastAsia" w:hAnsiTheme="minorEastAsia" w:cstheme="minorEastAsia" w:hint="eastAsia"/>
          <w:color w:val="000000"/>
        </w:rPr>
        <w:t>120</w:t>
      </w:r>
      <w:r>
        <w:rPr>
          <w:rFonts w:asciiTheme="minorEastAsia" w:hAnsiTheme="minorEastAsia" w:cstheme="minorEastAsia" w:hint="eastAsia"/>
          <w:color w:val="000000"/>
        </w:rPr>
        <w:t>余人参加了国培省培；评定了</w:t>
      </w:r>
      <w:r>
        <w:rPr>
          <w:rFonts w:asciiTheme="minorEastAsia" w:hAnsiTheme="minorEastAsia" w:cstheme="minorEastAsia" w:hint="eastAsia"/>
          <w:color w:val="000000"/>
        </w:rPr>
        <w:t>28</w:t>
      </w:r>
      <w:r>
        <w:rPr>
          <w:rFonts w:asciiTheme="minorEastAsia" w:hAnsiTheme="minorEastAsia" w:cstheme="minorEastAsia" w:hint="eastAsia"/>
          <w:color w:val="000000"/>
        </w:rPr>
        <w:t>名区级骨干教师，区级以上骨干教师达到教师总数的</w:t>
      </w:r>
      <w:r>
        <w:rPr>
          <w:rFonts w:asciiTheme="minorEastAsia" w:hAnsiTheme="minorEastAsia" w:cstheme="minorEastAsia" w:hint="eastAsia"/>
          <w:color w:val="000000"/>
        </w:rPr>
        <w:t>12%</w:t>
      </w:r>
      <w:r>
        <w:rPr>
          <w:rFonts w:asciiTheme="minorEastAsia" w:hAnsiTheme="minorEastAsia" w:cstheme="minorEastAsia" w:hint="eastAsia"/>
          <w:color w:val="000000"/>
        </w:rPr>
        <w:t>，校级以上骨干教师达到教师总数的</w:t>
      </w:r>
      <w:r>
        <w:rPr>
          <w:rFonts w:asciiTheme="minorEastAsia" w:hAnsiTheme="minorEastAsia" w:cstheme="minorEastAsia" w:hint="eastAsia"/>
          <w:color w:val="000000"/>
        </w:rPr>
        <w:t>20%</w:t>
      </w:r>
      <w:r>
        <w:rPr>
          <w:rFonts w:asciiTheme="minorEastAsia" w:hAnsiTheme="minorEastAsia" w:cstheme="minorEastAsia" w:hint="eastAsia"/>
          <w:color w:val="000000"/>
        </w:rPr>
        <w:t>。建立了第二批</w:t>
      </w:r>
      <w:r>
        <w:rPr>
          <w:rFonts w:asciiTheme="minorEastAsia" w:hAnsiTheme="minorEastAsia" w:cstheme="minorEastAsia" w:hint="eastAsia"/>
          <w:color w:val="000000"/>
        </w:rPr>
        <w:t>6</w:t>
      </w:r>
      <w:r>
        <w:rPr>
          <w:rFonts w:asciiTheme="minorEastAsia" w:hAnsiTheme="minorEastAsia" w:cstheme="minorEastAsia" w:hint="eastAsia"/>
          <w:color w:val="000000"/>
        </w:rPr>
        <w:t>个学科的名师工作室，聘请了</w:t>
      </w:r>
      <w:r>
        <w:rPr>
          <w:rFonts w:asciiTheme="minorEastAsia" w:hAnsiTheme="minorEastAsia" w:cstheme="minorEastAsia" w:hint="eastAsia"/>
          <w:color w:val="000000"/>
        </w:rPr>
        <w:t>27</w:t>
      </w:r>
      <w:r>
        <w:rPr>
          <w:rFonts w:asciiTheme="minorEastAsia" w:hAnsiTheme="minorEastAsia" w:cstheme="minorEastAsia" w:hint="eastAsia"/>
          <w:color w:val="000000"/>
        </w:rPr>
        <w:t>位名师，确定了名师工作室培养对象</w:t>
      </w:r>
      <w:r>
        <w:rPr>
          <w:rFonts w:asciiTheme="minorEastAsia" w:hAnsiTheme="minorEastAsia" w:cstheme="minorEastAsia" w:hint="eastAsia"/>
          <w:color w:val="000000"/>
        </w:rPr>
        <w:t>80</w:t>
      </w:r>
      <w:r>
        <w:rPr>
          <w:rFonts w:asciiTheme="minorEastAsia" w:hAnsiTheme="minorEastAsia" w:cstheme="minorEastAsia" w:hint="eastAsia"/>
          <w:color w:val="000000"/>
        </w:rPr>
        <w:t>人。</w:t>
      </w:r>
    </w:p>
    <w:p w:rsidR="0025477A" w:rsidRDefault="00EC45A6">
      <w:pPr>
        <w:pStyle w:val="a5"/>
        <w:widowControl/>
        <w:spacing w:after="300" w:line="600" w:lineRule="atLeast"/>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五、综合评价情况及评价结论</w:t>
      </w:r>
    </w:p>
    <w:p w:rsidR="0025477A" w:rsidRDefault="00EC45A6">
      <w:pPr>
        <w:pStyle w:val="a5"/>
        <w:widowControl/>
        <w:spacing w:after="300" w:line="600" w:lineRule="atLeast"/>
        <w:ind w:firstLineChars="200" w:firstLine="480"/>
        <w:jc w:val="left"/>
        <w:rPr>
          <w:rFonts w:asciiTheme="minorEastAsia" w:hAnsiTheme="minorEastAsia" w:cstheme="minorEastAsia"/>
        </w:rPr>
      </w:pPr>
      <w:r>
        <w:rPr>
          <w:rFonts w:asciiTheme="minorEastAsia" w:hAnsiTheme="minorEastAsia" w:cstheme="minorEastAsia" w:hint="eastAsia"/>
          <w:color w:val="444444"/>
          <w:kern w:val="0"/>
          <w:shd w:val="clear" w:color="auto" w:fill="FFFFFF"/>
        </w:rPr>
        <w:t>2021</w:t>
      </w:r>
      <w:r>
        <w:rPr>
          <w:rFonts w:asciiTheme="minorEastAsia" w:hAnsiTheme="minorEastAsia" w:cstheme="minorEastAsia" w:hint="eastAsia"/>
          <w:color w:val="444444"/>
          <w:kern w:val="0"/>
          <w:shd w:val="clear" w:color="auto" w:fill="FFFFFF"/>
        </w:rPr>
        <w:t>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w:t>
      </w:r>
      <w:r>
        <w:rPr>
          <w:rFonts w:asciiTheme="minorEastAsia" w:hAnsiTheme="minorEastAsia" w:cstheme="minorEastAsia" w:hint="eastAsia"/>
          <w:color w:val="444444"/>
          <w:kern w:val="0"/>
          <w:shd w:val="clear" w:color="auto" w:fill="FFFFFF"/>
        </w:rPr>
        <w:t>，取得了较好的社会效益。根据邵阳市财政局《部门整体支出绩效评价指标评分表》评分体系，我局整体支出绩效自评</w:t>
      </w:r>
      <w:r>
        <w:rPr>
          <w:rFonts w:asciiTheme="minorEastAsia" w:hAnsiTheme="minorEastAsia" w:cstheme="minorEastAsia" w:hint="eastAsia"/>
          <w:color w:val="444444"/>
          <w:kern w:val="0"/>
          <w:shd w:val="clear" w:color="auto" w:fill="FFFFFF"/>
        </w:rPr>
        <w:t>81</w:t>
      </w:r>
      <w:r>
        <w:rPr>
          <w:rFonts w:asciiTheme="minorEastAsia" w:hAnsiTheme="minorEastAsia" w:cstheme="minorEastAsia" w:hint="eastAsia"/>
          <w:color w:val="444444"/>
          <w:kern w:val="0"/>
          <w:shd w:val="clear" w:color="auto" w:fill="FFFFFF"/>
        </w:rPr>
        <w:t>分，自评结果为</w:t>
      </w:r>
      <w:r>
        <w:rPr>
          <w:rFonts w:asciiTheme="minorEastAsia" w:hAnsiTheme="minorEastAsia" w:cstheme="minorEastAsia" w:hint="eastAsia"/>
          <w:color w:val="444444"/>
          <w:kern w:val="0"/>
          <w:shd w:val="clear" w:color="auto" w:fill="FFFFFF"/>
        </w:rPr>
        <w:t>合格</w:t>
      </w:r>
      <w:r>
        <w:rPr>
          <w:rFonts w:asciiTheme="minorEastAsia" w:hAnsiTheme="minorEastAsia" w:cstheme="minorEastAsia" w:hint="eastAsia"/>
          <w:color w:val="444444"/>
          <w:kern w:val="0"/>
          <w:shd w:val="clear" w:color="auto" w:fill="FFFFFF"/>
        </w:rPr>
        <w:t>。</w:t>
      </w:r>
    </w:p>
    <w:p w:rsidR="0025477A" w:rsidRDefault="00EC45A6">
      <w:pPr>
        <w:pStyle w:val="a5"/>
        <w:widowControl/>
        <w:numPr>
          <w:ilvl w:val="0"/>
          <w:numId w:val="3"/>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color w:val="444444"/>
          <w:kern w:val="0"/>
          <w:shd w:val="clear" w:color="auto" w:fill="FFFFFF"/>
        </w:rPr>
        <w:t>存在的问题及原因分析</w:t>
      </w:r>
    </w:p>
    <w:p w:rsidR="0025477A" w:rsidRDefault="00EC45A6">
      <w:pPr>
        <w:pStyle w:val="a5"/>
        <w:widowControl/>
        <w:spacing w:after="300" w:line="600" w:lineRule="atLeast"/>
        <w:ind w:firstLine="480"/>
        <w:jc w:val="left"/>
        <w:rPr>
          <w:rFonts w:ascii="楷体_GB2312" w:eastAsia="楷体_GB2312" w:hAnsi="楷体_GB2312" w:cs="楷体_GB2312"/>
          <w:b/>
          <w:bCs/>
          <w:sz w:val="32"/>
          <w:szCs w:val="32"/>
        </w:rPr>
      </w:pPr>
      <w:r>
        <w:rPr>
          <w:rFonts w:ascii="宋体" w:eastAsia="宋体" w:hAnsi="宋体" w:cs="宋体" w:hint="eastAsia"/>
          <w:color w:val="1E1E1E"/>
          <w:shd w:val="clear" w:color="auto" w:fill="FFFFFF"/>
        </w:rPr>
        <w:t>2020</w:t>
      </w:r>
      <w:r>
        <w:rPr>
          <w:rFonts w:ascii="宋体" w:eastAsia="宋体" w:hAnsi="宋体" w:cs="宋体" w:hint="eastAsia"/>
          <w:color w:val="1E1E1E"/>
          <w:shd w:val="clear" w:color="auto" w:fill="FFFFFF"/>
        </w:rPr>
        <w:t>年部分资金兑付滞后，具体原因是各部门领导会议较多，业务繁忙，导致会审不及时。应对措施：今后将积极统筹安排集中会审时间。</w:t>
      </w:r>
    </w:p>
    <w:p w:rsidR="0025477A" w:rsidRDefault="00EC45A6">
      <w:pPr>
        <w:pStyle w:val="a5"/>
        <w:widowControl/>
        <w:numPr>
          <w:ilvl w:val="0"/>
          <w:numId w:val="3"/>
        </w:numPr>
        <w:spacing w:after="300" w:line="600" w:lineRule="atLeast"/>
        <w:jc w:val="left"/>
        <w:rPr>
          <w:rFonts w:asciiTheme="minorEastAsia" w:hAnsiTheme="minorEastAsia" w:cstheme="minorEastAsia"/>
          <w:color w:val="444444"/>
          <w:kern w:val="0"/>
          <w:shd w:val="clear" w:color="auto" w:fill="FFFFFF"/>
        </w:rPr>
      </w:pPr>
      <w:r>
        <w:rPr>
          <w:rFonts w:asciiTheme="minorEastAsia" w:hAnsiTheme="minorEastAsia" w:cstheme="minorEastAsia" w:hint="eastAsia"/>
          <w:color w:val="444444"/>
          <w:kern w:val="0"/>
          <w:shd w:val="clear" w:color="auto" w:fill="FFFFFF"/>
        </w:rPr>
        <w:t>下一步改进措施</w:t>
      </w:r>
    </w:p>
    <w:p w:rsidR="0025477A" w:rsidRDefault="00EC45A6">
      <w:pPr>
        <w:pStyle w:val="a5"/>
        <w:widowControl/>
        <w:spacing w:after="300" w:line="600" w:lineRule="atLeast"/>
        <w:ind w:firstLineChars="200" w:firstLine="480"/>
        <w:jc w:val="left"/>
        <w:rPr>
          <w:rFonts w:asciiTheme="minorEastAsia" w:hAnsiTheme="minorEastAsia" w:cstheme="minorEastAsia"/>
          <w:color w:val="444444"/>
          <w:kern w:val="0"/>
          <w:shd w:val="clear" w:color="auto" w:fill="FFFFFF"/>
        </w:rPr>
      </w:pPr>
      <w:r>
        <w:rPr>
          <w:rFonts w:ascii="宋体" w:eastAsia="宋体" w:hAnsi="宋体" w:cs="宋体" w:hint="eastAsia"/>
          <w:color w:val="1E1E1E"/>
          <w:shd w:val="clear" w:color="auto" w:fill="FFFFFF"/>
        </w:rPr>
        <w:t>进一步提高绩效管理水平。加强预算执行的准确性，开展好支出绩效管理工作，运用好绩效评价结果，不断提升绩效管理水平。</w:t>
      </w:r>
    </w:p>
    <w:p w:rsidR="0025477A" w:rsidRDefault="0025477A">
      <w:pPr>
        <w:spacing w:line="600" w:lineRule="exact"/>
        <w:rPr>
          <w:rFonts w:asciiTheme="minorEastAsia" w:hAnsiTheme="minorEastAsia" w:cstheme="minorEastAsia"/>
          <w:kern w:val="0"/>
          <w:sz w:val="24"/>
        </w:rPr>
      </w:pPr>
      <w:bookmarkStart w:id="1" w:name="RANGE!A1:H22"/>
    </w:p>
    <w:p w:rsidR="0025477A" w:rsidRDefault="0025477A">
      <w:pPr>
        <w:spacing w:line="600" w:lineRule="exact"/>
        <w:rPr>
          <w:rFonts w:asciiTheme="minorEastAsia" w:hAnsiTheme="minorEastAsia" w:cstheme="minorEastAsia"/>
          <w:kern w:val="0"/>
          <w:sz w:val="24"/>
        </w:rPr>
      </w:pPr>
    </w:p>
    <w:p w:rsidR="0025477A" w:rsidRDefault="0025477A">
      <w:pPr>
        <w:spacing w:line="600" w:lineRule="exact"/>
        <w:rPr>
          <w:rFonts w:asciiTheme="minorEastAsia" w:hAnsiTheme="minorEastAsia" w:cstheme="minorEastAsia"/>
          <w:kern w:val="0"/>
          <w:sz w:val="24"/>
        </w:rPr>
      </w:pPr>
    </w:p>
    <w:p w:rsidR="0025477A" w:rsidRDefault="0025477A">
      <w:pPr>
        <w:spacing w:line="600" w:lineRule="exact"/>
        <w:rPr>
          <w:rFonts w:asciiTheme="minorEastAsia" w:hAnsiTheme="minorEastAsia" w:cstheme="minorEastAsia"/>
          <w:kern w:val="0"/>
          <w:sz w:val="24"/>
        </w:rPr>
      </w:pPr>
    </w:p>
    <w:p w:rsidR="0025477A" w:rsidRDefault="0025477A">
      <w:pPr>
        <w:spacing w:line="600" w:lineRule="exact"/>
        <w:rPr>
          <w:rFonts w:asciiTheme="minorEastAsia" w:hAnsiTheme="minorEastAsia" w:cstheme="minorEastAsia"/>
          <w:kern w:val="0"/>
          <w:sz w:val="24"/>
        </w:rPr>
      </w:pPr>
    </w:p>
    <w:p w:rsidR="0025477A" w:rsidRDefault="0025477A">
      <w:pPr>
        <w:spacing w:line="600" w:lineRule="exact"/>
        <w:rPr>
          <w:rFonts w:asciiTheme="minorEastAsia" w:hAnsiTheme="minorEastAsia" w:cstheme="minorEastAsia"/>
          <w:kern w:val="0"/>
          <w:sz w:val="24"/>
        </w:rPr>
      </w:pPr>
    </w:p>
    <w:p w:rsidR="0025477A" w:rsidRDefault="0025477A">
      <w:pPr>
        <w:spacing w:line="600" w:lineRule="exact"/>
        <w:rPr>
          <w:rFonts w:asciiTheme="minorEastAsia" w:hAnsiTheme="minorEastAsia" w:cstheme="minorEastAsia"/>
          <w:kern w:val="0"/>
          <w:sz w:val="24"/>
        </w:rPr>
      </w:pPr>
    </w:p>
    <w:p w:rsidR="0025477A" w:rsidRDefault="0025477A">
      <w:pPr>
        <w:spacing w:line="600" w:lineRule="exact"/>
        <w:rPr>
          <w:rFonts w:asciiTheme="minorEastAsia" w:hAnsiTheme="minorEastAsia" w:cstheme="minorEastAsia"/>
          <w:kern w:val="0"/>
          <w:sz w:val="24"/>
        </w:rPr>
      </w:pPr>
    </w:p>
    <w:p w:rsidR="0025477A" w:rsidRDefault="0025477A">
      <w:pPr>
        <w:spacing w:line="600" w:lineRule="exact"/>
        <w:rPr>
          <w:rFonts w:asciiTheme="minorEastAsia" w:hAnsiTheme="minorEastAsia" w:cstheme="minorEastAsia"/>
          <w:kern w:val="0"/>
          <w:sz w:val="24"/>
        </w:rPr>
      </w:pPr>
    </w:p>
    <w:p w:rsidR="0025477A" w:rsidRDefault="0025477A">
      <w:pPr>
        <w:spacing w:line="600" w:lineRule="exact"/>
        <w:rPr>
          <w:rFonts w:asciiTheme="minorEastAsia" w:hAnsiTheme="minorEastAsia" w:cstheme="minorEastAsia"/>
          <w:kern w:val="0"/>
          <w:sz w:val="24"/>
        </w:rPr>
      </w:pPr>
    </w:p>
    <w:p w:rsidR="0025477A" w:rsidRDefault="0025477A">
      <w:pPr>
        <w:spacing w:line="600" w:lineRule="exact"/>
        <w:rPr>
          <w:rFonts w:asciiTheme="minorEastAsia" w:hAnsiTheme="minorEastAsia" w:cstheme="minorEastAsia"/>
          <w:kern w:val="0"/>
          <w:sz w:val="24"/>
        </w:rPr>
      </w:pPr>
    </w:p>
    <w:p w:rsidR="0025477A" w:rsidRDefault="00EC45A6">
      <w:pPr>
        <w:spacing w:line="600" w:lineRule="exact"/>
        <w:rPr>
          <w:rFonts w:asciiTheme="minorEastAsia" w:hAnsiTheme="minorEastAsia" w:cstheme="minorEastAsia"/>
          <w:kern w:val="0"/>
          <w:sz w:val="24"/>
        </w:rPr>
      </w:pPr>
      <w:r>
        <w:rPr>
          <w:rFonts w:asciiTheme="minorEastAsia" w:hAnsiTheme="minorEastAsia" w:cstheme="minorEastAsia" w:hint="eastAsia"/>
          <w:kern w:val="0"/>
          <w:sz w:val="24"/>
        </w:rPr>
        <w:t>附件</w:t>
      </w:r>
      <w:bookmarkEnd w:id="1"/>
      <w:r>
        <w:rPr>
          <w:rFonts w:asciiTheme="minorEastAsia" w:hAnsiTheme="minorEastAsia" w:cstheme="minorEastAsia" w:hint="eastAsia"/>
          <w:kern w:val="0"/>
          <w:sz w:val="24"/>
        </w:rPr>
        <w:t>1</w:t>
      </w:r>
      <w:r>
        <w:rPr>
          <w:rFonts w:asciiTheme="minorEastAsia" w:hAnsiTheme="minorEastAsia" w:cstheme="minorEastAsia" w:hint="eastAsia"/>
          <w:kern w:val="0"/>
          <w:sz w:val="24"/>
        </w:rPr>
        <w:tab/>
      </w:r>
      <w:r>
        <w:rPr>
          <w:rFonts w:asciiTheme="minorEastAsia" w:hAnsiTheme="minorEastAsia" w:cstheme="minorEastAsia" w:hint="eastAsia"/>
          <w:kern w:val="0"/>
          <w:sz w:val="24"/>
        </w:rPr>
        <w:tab/>
      </w:r>
      <w:r>
        <w:rPr>
          <w:rFonts w:asciiTheme="minorEastAsia" w:hAnsiTheme="minorEastAsia" w:cstheme="minorEastAsia" w:hint="eastAsia"/>
          <w:kern w:val="0"/>
          <w:sz w:val="24"/>
        </w:rPr>
        <w:tab/>
      </w:r>
      <w:r>
        <w:rPr>
          <w:rFonts w:asciiTheme="minorEastAsia" w:hAnsiTheme="minorEastAsia" w:cstheme="minorEastAsia" w:hint="eastAsia"/>
          <w:kern w:val="0"/>
          <w:sz w:val="24"/>
        </w:rPr>
        <w:tab/>
      </w:r>
      <w:r>
        <w:rPr>
          <w:rFonts w:asciiTheme="minorEastAsia" w:hAnsiTheme="minorEastAsia" w:cstheme="minorEastAsia" w:hint="eastAsia"/>
          <w:kern w:val="0"/>
          <w:sz w:val="24"/>
        </w:rPr>
        <w:tab/>
      </w:r>
      <w:r>
        <w:rPr>
          <w:rFonts w:asciiTheme="minorEastAsia" w:hAnsiTheme="minorEastAsia" w:cstheme="minorEastAsia" w:hint="eastAsia"/>
          <w:kern w:val="0"/>
          <w:sz w:val="24"/>
        </w:rPr>
        <w:tab/>
      </w:r>
    </w:p>
    <w:p w:rsidR="0025477A" w:rsidRDefault="00EC45A6">
      <w:pPr>
        <w:spacing w:line="600" w:lineRule="exact"/>
        <w:jc w:val="center"/>
        <w:rPr>
          <w:rFonts w:asciiTheme="minorEastAsia" w:hAnsiTheme="minorEastAsia" w:cstheme="minorEastAsia"/>
          <w:bCs/>
          <w:kern w:val="0"/>
          <w:sz w:val="24"/>
        </w:rPr>
      </w:pPr>
      <w:r>
        <w:rPr>
          <w:rFonts w:asciiTheme="minorEastAsia" w:hAnsiTheme="minorEastAsia" w:cstheme="minorEastAsia" w:hint="eastAsia"/>
          <w:bCs/>
          <w:kern w:val="0"/>
          <w:sz w:val="24"/>
        </w:rPr>
        <w:t>部门整体支出绩效评价指标评分表</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9"/>
        <w:gridCol w:w="567"/>
        <w:gridCol w:w="851"/>
        <w:gridCol w:w="567"/>
        <w:gridCol w:w="3118"/>
        <w:gridCol w:w="3472"/>
        <w:gridCol w:w="617"/>
      </w:tblGrid>
      <w:tr w:rsidR="0025477A">
        <w:trPr>
          <w:trHeight w:val="757"/>
          <w:tblHeader/>
          <w:jc w:val="center"/>
        </w:trPr>
        <w:tc>
          <w:tcPr>
            <w:tcW w:w="411" w:type="dxa"/>
            <w:vAlign w:val="center"/>
          </w:tcPr>
          <w:p w:rsidR="0025477A" w:rsidRDefault="00EC45A6">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一级指标</w:t>
            </w:r>
          </w:p>
        </w:tc>
        <w:tc>
          <w:tcPr>
            <w:tcW w:w="429" w:type="dxa"/>
            <w:vAlign w:val="center"/>
          </w:tcPr>
          <w:p w:rsidR="0025477A" w:rsidRDefault="00EC45A6">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二级指标</w:t>
            </w:r>
          </w:p>
        </w:tc>
        <w:tc>
          <w:tcPr>
            <w:tcW w:w="567" w:type="dxa"/>
            <w:vAlign w:val="center"/>
          </w:tcPr>
          <w:p w:rsidR="0025477A" w:rsidRDefault="00EC45A6">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分值</w:t>
            </w:r>
          </w:p>
        </w:tc>
        <w:tc>
          <w:tcPr>
            <w:tcW w:w="851" w:type="dxa"/>
            <w:vAlign w:val="center"/>
          </w:tcPr>
          <w:p w:rsidR="0025477A" w:rsidRDefault="00EC45A6">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三级</w:t>
            </w:r>
            <w:r>
              <w:rPr>
                <w:rFonts w:asciiTheme="minorEastAsia" w:hAnsiTheme="minorEastAsia" w:cstheme="minorEastAsia" w:hint="eastAsia"/>
                <w:b/>
                <w:bCs/>
                <w:kern w:val="0"/>
                <w:sz w:val="18"/>
                <w:szCs w:val="18"/>
              </w:rPr>
              <w:t xml:space="preserve">   </w:t>
            </w:r>
            <w:r>
              <w:rPr>
                <w:rFonts w:asciiTheme="minorEastAsia" w:hAnsiTheme="minorEastAsia" w:cstheme="minorEastAsia" w:hint="eastAsia"/>
                <w:b/>
                <w:bCs/>
                <w:kern w:val="0"/>
                <w:sz w:val="18"/>
                <w:szCs w:val="18"/>
              </w:rPr>
              <w:t>指标</w:t>
            </w:r>
          </w:p>
        </w:tc>
        <w:tc>
          <w:tcPr>
            <w:tcW w:w="567" w:type="dxa"/>
            <w:vAlign w:val="center"/>
          </w:tcPr>
          <w:p w:rsidR="0025477A" w:rsidRDefault="00EC45A6">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分值</w:t>
            </w:r>
          </w:p>
        </w:tc>
        <w:tc>
          <w:tcPr>
            <w:tcW w:w="3118" w:type="dxa"/>
            <w:vAlign w:val="center"/>
          </w:tcPr>
          <w:p w:rsidR="0025477A" w:rsidRDefault="00EC45A6">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评价标准</w:t>
            </w:r>
          </w:p>
        </w:tc>
        <w:tc>
          <w:tcPr>
            <w:tcW w:w="3472" w:type="dxa"/>
            <w:vAlign w:val="center"/>
          </w:tcPr>
          <w:p w:rsidR="0025477A" w:rsidRDefault="00EC45A6">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备注</w:t>
            </w:r>
          </w:p>
        </w:tc>
        <w:tc>
          <w:tcPr>
            <w:tcW w:w="617" w:type="dxa"/>
            <w:vAlign w:val="center"/>
          </w:tcPr>
          <w:p w:rsidR="0025477A" w:rsidRDefault="00EC45A6">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得分</w:t>
            </w:r>
          </w:p>
        </w:tc>
      </w:tr>
      <w:tr w:rsidR="0025477A">
        <w:trPr>
          <w:trHeight w:val="2182"/>
          <w:jc w:val="center"/>
        </w:trPr>
        <w:tc>
          <w:tcPr>
            <w:tcW w:w="411" w:type="dxa"/>
            <w:vMerge w:val="restart"/>
            <w:textDirection w:val="tbRlV"/>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投</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入</w:t>
            </w:r>
          </w:p>
        </w:tc>
        <w:tc>
          <w:tcPr>
            <w:tcW w:w="429" w:type="dxa"/>
            <w:vMerge w:val="restart"/>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预算配置</w:t>
            </w:r>
          </w:p>
        </w:tc>
        <w:tc>
          <w:tcPr>
            <w:tcW w:w="567" w:type="dxa"/>
            <w:vMerge w:val="restart"/>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w:t>
            </w: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“三公经费”</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变动率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“三公经费”变动率≤</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3</w:t>
            </w:r>
            <w:r>
              <w:rPr>
                <w:rFonts w:asciiTheme="minorEastAsia" w:hAnsiTheme="minorEastAsia" w:cstheme="minorEastAsia" w:hint="eastAsia"/>
                <w:kern w:val="0"/>
                <w:sz w:val="18"/>
                <w:szCs w:val="18"/>
              </w:rPr>
              <w:t>分；“三公经费”＞</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，每超过一个百分点扣</w:t>
            </w:r>
            <w:r>
              <w:rPr>
                <w:rFonts w:asciiTheme="minorEastAsia" w:hAnsiTheme="minorEastAsia" w:cstheme="minorEastAsia" w:hint="eastAsia"/>
                <w:kern w:val="0"/>
                <w:sz w:val="18"/>
                <w:szCs w:val="18"/>
              </w:rPr>
              <w:t>0.3</w:t>
            </w:r>
            <w:r>
              <w:rPr>
                <w:rFonts w:asciiTheme="minorEastAsia" w:hAnsiTheme="minorEastAsia" w:cstheme="minorEastAsia" w:hint="eastAsia"/>
                <w:kern w:val="0"/>
                <w:sz w:val="18"/>
                <w:szCs w:val="18"/>
              </w:rPr>
              <w:t>分，扣完为止。</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“三公经费”变动率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（本年度“三公经费”总额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上年度“三公经费”总额）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上年度“三公经费”总额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“三公经费”：指政府部门人员因公出国（境）经费、公务车购置及运行费、公务招待费产生的消费。</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p>
        </w:tc>
      </w:tr>
      <w:tr w:rsidR="0025477A">
        <w:trPr>
          <w:trHeight w:val="1830"/>
          <w:jc w:val="center"/>
        </w:trPr>
        <w:tc>
          <w:tcPr>
            <w:tcW w:w="411" w:type="dxa"/>
            <w:vMerge/>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ign w:val="center"/>
          </w:tcPr>
          <w:p w:rsidR="0025477A" w:rsidRDefault="0025477A">
            <w:pPr>
              <w:widowControl/>
              <w:jc w:val="center"/>
              <w:rPr>
                <w:rFonts w:asciiTheme="minorEastAsia" w:hAnsiTheme="minorEastAsia" w:cstheme="minorEastAsia"/>
                <w:kern w:val="0"/>
                <w:sz w:val="18"/>
                <w:szCs w:val="18"/>
              </w:rPr>
            </w:pPr>
          </w:p>
        </w:tc>
        <w:tc>
          <w:tcPr>
            <w:tcW w:w="567" w:type="dxa"/>
            <w:vMerge/>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“三公经费”</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管理</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①招待费用明确招待标准和招待人数</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②车辆维护、燃油使用政府定点，</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分。③制定“三公经费”管理办法，</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分，每少一项扣</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分，扣完为止。</w:t>
            </w:r>
          </w:p>
        </w:tc>
        <w:tc>
          <w:tcPr>
            <w:tcW w:w="3472" w:type="dxa"/>
            <w:vAlign w:val="center"/>
          </w:tcPr>
          <w:p w:rsidR="0025477A" w:rsidRDefault="0025477A">
            <w:pPr>
              <w:widowControl/>
              <w:jc w:val="left"/>
              <w:rPr>
                <w:rFonts w:asciiTheme="minorEastAsia" w:hAnsiTheme="minorEastAsia" w:cstheme="minorEastAsia"/>
                <w:kern w:val="0"/>
                <w:sz w:val="18"/>
                <w:szCs w:val="18"/>
              </w:rPr>
            </w:pP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1545"/>
          <w:jc w:val="center"/>
        </w:trPr>
        <w:tc>
          <w:tcPr>
            <w:tcW w:w="411" w:type="dxa"/>
            <w:vMerge/>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ign w:val="center"/>
          </w:tcPr>
          <w:p w:rsidR="0025477A" w:rsidRDefault="0025477A">
            <w:pPr>
              <w:widowControl/>
              <w:jc w:val="center"/>
              <w:rPr>
                <w:rFonts w:asciiTheme="minorEastAsia" w:hAnsiTheme="minorEastAsia" w:cstheme="minorEastAsia"/>
                <w:kern w:val="0"/>
                <w:sz w:val="18"/>
                <w:szCs w:val="18"/>
              </w:rPr>
            </w:pPr>
          </w:p>
        </w:tc>
        <w:tc>
          <w:tcPr>
            <w:tcW w:w="567" w:type="dxa"/>
            <w:vMerge/>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公务</w:t>
            </w:r>
          </w:p>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招待费变动率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“公务招待费”变动率≤</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分；“公务招待费变动率”＞</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，每超过一个百分点扣</w:t>
            </w:r>
            <w:r>
              <w:rPr>
                <w:rFonts w:asciiTheme="minorEastAsia" w:hAnsiTheme="minorEastAsia" w:cstheme="minorEastAsia" w:hint="eastAsia"/>
                <w:kern w:val="0"/>
                <w:sz w:val="18"/>
                <w:szCs w:val="18"/>
              </w:rPr>
              <w:t>0.2</w:t>
            </w:r>
            <w:r>
              <w:rPr>
                <w:rFonts w:asciiTheme="minorEastAsia" w:hAnsiTheme="minorEastAsia" w:cstheme="minorEastAsia" w:hint="eastAsia"/>
                <w:kern w:val="0"/>
                <w:sz w:val="18"/>
                <w:szCs w:val="18"/>
              </w:rPr>
              <w:t>分，扣完为止。</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公务招待费变动率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（本年度“公务招待费”总额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上年度“公务招待费”总额）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上年度“公务招待费”总额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p>
        </w:tc>
      </w:tr>
      <w:tr w:rsidR="0025477A">
        <w:trPr>
          <w:trHeight w:val="1850"/>
          <w:jc w:val="center"/>
        </w:trPr>
        <w:tc>
          <w:tcPr>
            <w:tcW w:w="411" w:type="dxa"/>
            <w:vMerge/>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ign w:val="center"/>
          </w:tcPr>
          <w:p w:rsidR="0025477A" w:rsidRDefault="0025477A">
            <w:pPr>
              <w:widowControl/>
              <w:jc w:val="center"/>
              <w:rPr>
                <w:rFonts w:asciiTheme="minorEastAsia" w:hAnsiTheme="minorEastAsia" w:cstheme="minorEastAsia"/>
                <w:kern w:val="0"/>
                <w:sz w:val="18"/>
                <w:szCs w:val="18"/>
              </w:rPr>
            </w:pPr>
          </w:p>
        </w:tc>
        <w:tc>
          <w:tcPr>
            <w:tcW w:w="567" w:type="dxa"/>
            <w:vMerge/>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公务用车购置</w:t>
            </w:r>
          </w:p>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运行费</w:t>
            </w:r>
          </w:p>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变动率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“公务用车购置运行费”变动率≤</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分；“公务用车购置运行费变动率”＞</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，每超过一个百分点扣</w:t>
            </w:r>
            <w:r>
              <w:rPr>
                <w:rFonts w:asciiTheme="minorEastAsia" w:hAnsiTheme="minorEastAsia" w:cstheme="minorEastAsia" w:hint="eastAsia"/>
                <w:kern w:val="0"/>
                <w:sz w:val="18"/>
                <w:szCs w:val="18"/>
              </w:rPr>
              <w:t>0.2</w:t>
            </w:r>
            <w:r>
              <w:rPr>
                <w:rFonts w:asciiTheme="minorEastAsia" w:hAnsiTheme="minorEastAsia" w:cstheme="minorEastAsia" w:hint="eastAsia"/>
                <w:kern w:val="0"/>
                <w:sz w:val="18"/>
                <w:szCs w:val="18"/>
              </w:rPr>
              <w:t>分，扣完为止。</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公务用车购置运行费变动率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（本年度“公务用车购置运行费”总额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上年度“公务用车购置运行费”总额）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上年度“公务用车购置运行费”总额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1551"/>
          <w:jc w:val="center"/>
        </w:trPr>
        <w:tc>
          <w:tcPr>
            <w:tcW w:w="411" w:type="dxa"/>
            <w:vMerge/>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ign w:val="center"/>
          </w:tcPr>
          <w:p w:rsidR="0025477A" w:rsidRDefault="0025477A">
            <w:pPr>
              <w:widowControl/>
              <w:jc w:val="center"/>
              <w:rPr>
                <w:rFonts w:asciiTheme="minorEastAsia" w:hAnsiTheme="minorEastAsia" w:cstheme="minorEastAsia"/>
                <w:kern w:val="0"/>
                <w:sz w:val="18"/>
                <w:szCs w:val="18"/>
              </w:rPr>
            </w:pPr>
          </w:p>
        </w:tc>
        <w:tc>
          <w:tcPr>
            <w:tcW w:w="567" w:type="dxa"/>
            <w:vMerge/>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和服务支出</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变动率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“商品和服务支出”变动率≤</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分；“商品和服务支出”变动率＞</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，每超过一个百分点扣</w:t>
            </w:r>
            <w:r>
              <w:rPr>
                <w:rFonts w:asciiTheme="minorEastAsia" w:hAnsiTheme="minorEastAsia" w:cstheme="minorEastAsia" w:hint="eastAsia"/>
                <w:kern w:val="0"/>
                <w:sz w:val="18"/>
                <w:szCs w:val="18"/>
              </w:rPr>
              <w:t>0.2</w:t>
            </w:r>
            <w:r>
              <w:rPr>
                <w:rFonts w:asciiTheme="minorEastAsia" w:hAnsiTheme="minorEastAsia" w:cstheme="minorEastAsia" w:hint="eastAsia"/>
                <w:kern w:val="0"/>
                <w:sz w:val="18"/>
                <w:szCs w:val="18"/>
              </w:rPr>
              <w:t>分，扣完为止。</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“商品和服务支出”变动率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（本年度“商品和服务支出”总额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上年度“商品和服务支出”总额）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上年度“商品和服务支出”总额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2240"/>
          <w:jc w:val="center"/>
        </w:trPr>
        <w:tc>
          <w:tcPr>
            <w:tcW w:w="411" w:type="dxa"/>
            <w:vMerge/>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ign w:val="center"/>
          </w:tcPr>
          <w:p w:rsidR="0025477A" w:rsidRDefault="0025477A">
            <w:pPr>
              <w:widowControl/>
              <w:jc w:val="center"/>
              <w:rPr>
                <w:rFonts w:asciiTheme="minorEastAsia" w:hAnsiTheme="minorEastAsia" w:cstheme="minorEastAsia"/>
                <w:kern w:val="0"/>
                <w:sz w:val="18"/>
                <w:szCs w:val="18"/>
              </w:rPr>
            </w:pPr>
          </w:p>
        </w:tc>
        <w:tc>
          <w:tcPr>
            <w:tcW w:w="567" w:type="dxa"/>
            <w:vMerge/>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重点</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支出</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安排率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重点支出安排率≥</w:t>
            </w:r>
            <w:r>
              <w:rPr>
                <w:rFonts w:asciiTheme="minorEastAsia" w:hAnsiTheme="minorEastAsia" w:cstheme="minorEastAsia" w:hint="eastAsia"/>
                <w:kern w:val="0"/>
                <w:sz w:val="18"/>
                <w:szCs w:val="18"/>
              </w:rPr>
              <w:t>90%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t>80%</w:t>
            </w:r>
            <w:r>
              <w:rPr>
                <w:rFonts w:asciiTheme="minorEastAsia" w:hAnsiTheme="minorEastAsia" w:cstheme="minorEastAsia" w:hint="eastAsia"/>
                <w:kern w:val="0"/>
                <w:sz w:val="18"/>
                <w:szCs w:val="18"/>
              </w:rPr>
              <w:t>（含）</w:t>
            </w:r>
            <w:r>
              <w:rPr>
                <w:rFonts w:asciiTheme="minorEastAsia" w:hAnsiTheme="minorEastAsia" w:cstheme="minorEastAsia" w:hint="eastAsia"/>
                <w:kern w:val="0"/>
                <w:sz w:val="18"/>
                <w:szCs w:val="18"/>
              </w:rPr>
              <w:t>-90%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t>70%</w:t>
            </w:r>
            <w:r>
              <w:rPr>
                <w:rFonts w:asciiTheme="minorEastAsia" w:hAnsiTheme="minorEastAsia" w:cstheme="minorEastAsia" w:hint="eastAsia"/>
                <w:kern w:val="0"/>
                <w:sz w:val="18"/>
                <w:szCs w:val="18"/>
              </w:rPr>
              <w:t>（含）</w:t>
            </w:r>
            <w:r>
              <w:rPr>
                <w:rFonts w:asciiTheme="minorEastAsia" w:hAnsiTheme="minorEastAsia" w:cstheme="minorEastAsia" w:hint="eastAsia"/>
                <w:kern w:val="0"/>
                <w:sz w:val="18"/>
                <w:szCs w:val="18"/>
              </w:rPr>
              <w:t>-80%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0.5</w:t>
            </w:r>
            <w:r>
              <w:rPr>
                <w:rFonts w:asciiTheme="minorEastAsia" w:hAnsiTheme="minorEastAsia" w:cstheme="minorEastAsia" w:hint="eastAsia"/>
                <w:kern w:val="0"/>
                <w:sz w:val="18"/>
                <w:szCs w:val="18"/>
              </w:rPr>
              <w:t>分；低于</w:t>
            </w:r>
            <w:r>
              <w:rPr>
                <w:rFonts w:asciiTheme="minorEastAsia" w:hAnsiTheme="minorEastAsia" w:cstheme="minorEastAsia" w:hint="eastAsia"/>
                <w:kern w:val="0"/>
                <w:sz w:val="18"/>
                <w:szCs w:val="18"/>
              </w:rPr>
              <w:t>70%</w:t>
            </w:r>
            <w:r>
              <w:rPr>
                <w:rFonts w:asciiTheme="minorEastAsia" w:hAnsiTheme="minorEastAsia" w:cstheme="minorEastAsia" w:hint="eastAsia"/>
                <w:kern w:val="0"/>
                <w:sz w:val="18"/>
                <w:szCs w:val="18"/>
              </w:rPr>
              <w:t>不得分。</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重点支出安排率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（重点项目支出</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项目总支出）×</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重点项目支出：市政府确定的为民办实事和部门重点工程与重点工作支出。项目总支出：部门（单位）年度预算安排的项目支出总额。</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1399"/>
          <w:jc w:val="center"/>
        </w:trPr>
        <w:tc>
          <w:tcPr>
            <w:tcW w:w="411" w:type="dxa"/>
            <w:vMerge/>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ign w:val="center"/>
          </w:tcPr>
          <w:p w:rsidR="0025477A" w:rsidRDefault="0025477A">
            <w:pPr>
              <w:widowControl/>
              <w:jc w:val="center"/>
              <w:rPr>
                <w:rFonts w:asciiTheme="minorEastAsia" w:hAnsiTheme="minorEastAsia" w:cstheme="minorEastAsia"/>
                <w:kern w:val="0"/>
                <w:sz w:val="18"/>
                <w:szCs w:val="18"/>
              </w:rPr>
            </w:pPr>
          </w:p>
        </w:tc>
        <w:tc>
          <w:tcPr>
            <w:tcW w:w="567" w:type="dxa"/>
            <w:vMerge/>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非税</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收入</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管理</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①实行收支两条线，</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②未发生截留、坐支或转移，</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分。以上每发现一次违规现象扣</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分，扣完为止。</w:t>
            </w:r>
          </w:p>
        </w:tc>
        <w:tc>
          <w:tcPr>
            <w:tcW w:w="3472" w:type="dxa"/>
            <w:vAlign w:val="center"/>
          </w:tcPr>
          <w:p w:rsidR="0025477A" w:rsidRDefault="0025477A">
            <w:pPr>
              <w:widowControl/>
              <w:jc w:val="left"/>
              <w:rPr>
                <w:rFonts w:asciiTheme="minorEastAsia" w:hAnsiTheme="minorEastAsia" w:cstheme="minorEastAsia"/>
                <w:kern w:val="0"/>
                <w:sz w:val="18"/>
                <w:szCs w:val="18"/>
              </w:rPr>
            </w:pP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1619"/>
          <w:jc w:val="center"/>
        </w:trPr>
        <w:tc>
          <w:tcPr>
            <w:tcW w:w="411" w:type="dxa"/>
            <w:vMerge/>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ign w:val="center"/>
          </w:tcPr>
          <w:p w:rsidR="0025477A" w:rsidRDefault="0025477A">
            <w:pPr>
              <w:widowControl/>
              <w:jc w:val="center"/>
              <w:rPr>
                <w:rFonts w:asciiTheme="minorEastAsia" w:hAnsiTheme="minorEastAsia" w:cstheme="minorEastAsia"/>
                <w:kern w:val="0"/>
                <w:sz w:val="18"/>
                <w:szCs w:val="18"/>
              </w:rPr>
            </w:pPr>
          </w:p>
        </w:tc>
        <w:tc>
          <w:tcPr>
            <w:tcW w:w="567" w:type="dxa"/>
            <w:vMerge/>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非税</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收入</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完成率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非税收入完成率</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分，每少一个百分点，扣</w:t>
            </w:r>
            <w:r>
              <w:rPr>
                <w:rFonts w:asciiTheme="minorEastAsia" w:hAnsiTheme="minorEastAsia" w:cstheme="minorEastAsia" w:hint="eastAsia"/>
                <w:kern w:val="0"/>
                <w:sz w:val="18"/>
                <w:szCs w:val="18"/>
              </w:rPr>
              <w:t>0.1</w:t>
            </w:r>
            <w:r>
              <w:rPr>
                <w:rFonts w:asciiTheme="minorEastAsia" w:hAnsiTheme="minorEastAsia" w:cstheme="minorEastAsia" w:hint="eastAsia"/>
                <w:kern w:val="0"/>
                <w:sz w:val="18"/>
                <w:szCs w:val="18"/>
              </w:rPr>
              <w:t>分，扣完为止。</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非税收入完成率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2021</w:t>
            </w:r>
            <w:r>
              <w:rPr>
                <w:rFonts w:asciiTheme="minorEastAsia" w:hAnsiTheme="minorEastAsia" w:cstheme="minorEastAsia" w:hint="eastAsia"/>
                <w:kern w:val="0"/>
                <w:sz w:val="18"/>
                <w:szCs w:val="18"/>
              </w:rPr>
              <w:t>年度非税实际收入完成数</w:t>
            </w:r>
            <w:r>
              <w:rPr>
                <w:rFonts w:asciiTheme="minorEastAsia" w:hAnsiTheme="minorEastAsia" w:cstheme="minorEastAsia" w:hint="eastAsia"/>
                <w:kern w:val="0"/>
                <w:sz w:val="18"/>
                <w:szCs w:val="18"/>
              </w:rPr>
              <w:t>/2021</w:t>
            </w:r>
            <w:r>
              <w:rPr>
                <w:rFonts w:asciiTheme="minorEastAsia" w:hAnsiTheme="minorEastAsia" w:cstheme="minorEastAsia" w:hint="eastAsia"/>
                <w:kern w:val="0"/>
                <w:sz w:val="18"/>
                <w:szCs w:val="18"/>
              </w:rPr>
              <w:t>年度非税收入预算数）×</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，有减免因素的，以非税局确定的为准。</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1740"/>
          <w:jc w:val="center"/>
        </w:trPr>
        <w:tc>
          <w:tcPr>
            <w:tcW w:w="411" w:type="dxa"/>
            <w:vMerge w:val="restart"/>
            <w:textDirection w:val="tbRlV"/>
            <w:vAlign w:val="center"/>
          </w:tcPr>
          <w:p w:rsidR="0025477A" w:rsidRDefault="0025477A">
            <w:pPr>
              <w:widowControl/>
              <w:jc w:val="center"/>
              <w:rPr>
                <w:rFonts w:asciiTheme="minorEastAsia" w:hAnsiTheme="minorEastAsia" w:cstheme="minorEastAsia"/>
                <w:kern w:val="0"/>
                <w:sz w:val="18"/>
                <w:szCs w:val="18"/>
              </w:rPr>
            </w:pPr>
          </w:p>
          <w:p w:rsidR="0025477A" w:rsidRDefault="0025477A">
            <w:pPr>
              <w:widowControl/>
              <w:jc w:val="center"/>
              <w:rPr>
                <w:rFonts w:asciiTheme="minorEastAsia" w:hAnsiTheme="minorEastAsia" w:cstheme="minorEastAsia"/>
                <w:kern w:val="0"/>
                <w:sz w:val="18"/>
                <w:szCs w:val="18"/>
              </w:rPr>
            </w:pPr>
          </w:p>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过</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程</w:t>
            </w:r>
          </w:p>
          <w:p w:rsidR="0025477A" w:rsidRDefault="0025477A">
            <w:pPr>
              <w:widowControl/>
              <w:ind w:left="113" w:right="113"/>
              <w:jc w:val="center"/>
              <w:rPr>
                <w:rFonts w:asciiTheme="minorEastAsia" w:hAnsiTheme="minorEastAsia" w:cstheme="minorEastAsia"/>
                <w:kern w:val="0"/>
                <w:sz w:val="18"/>
                <w:szCs w:val="18"/>
              </w:rPr>
            </w:pPr>
          </w:p>
          <w:p w:rsidR="0025477A" w:rsidRDefault="0025477A">
            <w:pPr>
              <w:widowControl/>
              <w:jc w:val="center"/>
              <w:rPr>
                <w:rFonts w:asciiTheme="minorEastAsia" w:hAnsiTheme="minorEastAsia" w:cstheme="minorEastAsia"/>
                <w:kern w:val="0"/>
                <w:sz w:val="18"/>
                <w:szCs w:val="18"/>
              </w:rPr>
            </w:pPr>
          </w:p>
          <w:p w:rsidR="0025477A" w:rsidRDefault="0025477A">
            <w:pPr>
              <w:widowControl/>
              <w:jc w:val="center"/>
              <w:rPr>
                <w:rFonts w:asciiTheme="minorEastAsia" w:hAnsiTheme="minorEastAsia" w:cstheme="minorEastAsia"/>
                <w:kern w:val="0"/>
                <w:sz w:val="18"/>
                <w:szCs w:val="18"/>
              </w:rPr>
            </w:pPr>
          </w:p>
          <w:p w:rsidR="0025477A" w:rsidRDefault="0025477A">
            <w:pPr>
              <w:widowControl/>
              <w:jc w:val="center"/>
              <w:rPr>
                <w:rFonts w:asciiTheme="minorEastAsia" w:hAnsiTheme="minorEastAsia" w:cstheme="minorEastAsia"/>
                <w:kern w:val="0"/>
                <w:sz w:val="18"/>
                <w:szCs w:val="18"/>
              </w:rPr>
            </w:pPr>
          </w:p>
          <w:p w:rsidR="0025477A" w:rsidRDefault="0025477A">
            <w:pPr>
              <w:widowControl/>
              <w:jc w:val="center"/>
              <w:rPr>
                <w:rFonts w:asciiTheme="minorEastAsia" w:hAnsiTheme="minorEastAsia" w:cstheme="minorEastAsia"/>
                <w:kern w:val="0"/>
                <w:sz w:val="18"/>
                <w:szCs w:val="18"/>
              </w:rPr>
            </w:pPr>
          </w:p>
          <w:p w:rsidR="0025477A" w:rsidRDefault="0025477A">
            <w:pPr>
              <w:widowControl/>
              <w:jc w:val="center"/>
              <w:rPr>
                <w:rFonts w:asciiTheme="minorEastAsia" w:hAnsiTheme="minorEastAsia" w:cstheme="minorEastAsia"/>
                <w:kern w:val="0"/>
                <w:sz w:val="18"/>
                <w:szCs w:val="18"/>
              </w:rPr>
            </w:pPr>
          </w:p>
          <w:p w:rsidR="0025477A" w:rsidRDefault="0025477A">
            <w:pPr>
              <w:widowControl/>
              <w:jc w:val="center"/>
              <w:rPr>
                <w:rFonts w:asciiTheme="minorEastAsia" w:hAnsiTheme="minorEastAsia" w:cstheme="minorEastAsia"/>
                <w:kern w:val="0"/>
                <w:sz w:val="18"/>
                <w:szCs w:val="18"/>
              </w:rPr>
            </w:pPr>
          </w:p>
          <w:p w:rsidR="0025477A" w:rsidRDefault="0025477A">
            <w:pPr>
              <w:widowControl/>
              <w:jc w:val="center"/>
              <w:rPr>
                <w:rFonts w:asciiTheme="minorEastAsia" w:hAnsiTheme="minorEastAsia" w:cstheme="minorEastAsia"/>
                <w:kern w:val="0"/>
                <w:sz w:val="18"/>
                <w:szCs w:val="18"/>
              </w:rPr>
            </w:pPr>
          </w:p>
          <w:p w:rsidR="0025477A" w:rsidRDefault="00EC45A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过</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程</w:t>
            </w:r>
          </w:p>
        </w:tc>
        <w:tc>
          <w:tcPr>
            <w:tcW w:w="429" w:type="dxa"/>
            <w:vMerge w:val="restart"/>
            <w:tcBorders>
              <w:right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预算执行</w:t>
            </w:r>
          </w:p>
        </w:tc>
        <w:tc>
          <w:tcPr>
            <w:tcW w:w="567" w:type="dxa"/>
            <w:vMerge w:val="restart"/>
            <w:tcBorders>
              <w:left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w:t>
            </w: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预算</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完成率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完成率</w:t>
            </w:r>
            <w:r>
              <w:rPr>
                <w:rFonts w:asciiTheme="minorEastAsia" w:hAnsiTheme="minorEastAsia" w:cstheme="minorEastAsia" w:hint="eastAsia"/>
                <w:kern w:val="0"/>
                <w:sz w:val="18"/>
                <w:szCs w:val="18"/>
              </w:rPr>
              <w:t>&lt;1</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完成率</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完成率</w:t>
            </w:r>
            <w:r>
              <w:rPr>
                <w:rFonts w:asciiTheme="minorEastAsia" w:hAnsiTheme="minorEastAsia" w:cstheme="minorEastAsia" w:hint="eastAsia"/>
                <w:kern w:val="0"/>
                <w:sz w:val="18"/>
                <w:szCs w:val="18"/>
              </w:rPr>
              <w:t>&gt;1</w:t>
            </w:r>
            <w:r>
              <w:rPr>
                <w:rFonts w:asciiTheme="minorEastAsia" w:hAnsiTheme="minorEastAsia" w:cstheme="minorEastAsia" w:hint="eastAsia"/>
                <w:kern w:val="0"/>
                <w:sz w:val="18"/>
                <w:szCs w:val="18"/>
              </w:rPr>
              <w:t>，不得分。</w:t>
            </w:r>
          </w:p>
          <w:p w:rsidR="0025477A" w:rsidRDefault="0025477A">
            <w:pPr>
              <w:widowControl/>
              <w:jc w:val="left"/>
              <w:rPr>
                <w:rFonts w:asciiTheme="minorEastAsia" w:hAnsiTheme="minorEastAsia" w:cstheme="minorEastAsia"/>
                <w:kern w:val="0"/>
                <w:sz w:val="18"/>
                <w:szCs w:val="18"/>
              </w:rPr>
            </w:pPr>
          </w:p>
        </w:tc>
        <w:tc>
          <w:tcPr>
            <w:tcW w:w="3472" w:type="dxa"/>
            <w:vAlign w:val="center"/>
          </w:tcPr>
          <w:p w:rsidR="0025477A" w:rsidRDefault="00EC45A6">
            <w:pPr>
              <w:autoSpaceDN w:val="0"/>
              <w:jc w:val="lef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预算完成率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（预算完成数</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预算数）×</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。预算完成数：部门（单位）本年度实际完成的预算数；预算数：财政部门批复的本年度部门（单位）预算数。</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w:t>
            </w:r>
          </w:p>
        </w:tc>
      </w:tr>
      <w:tr w:rsidR="0025477A">
        <w:trPr>
          <w:trHeight w:val="1224"/>
          <w:jc w:val="center"/>
        </w:trPr>
        <w:tc>
          <w:tcPr>
            <w:tcW w:w="411" w:type="dxa"/>
            <w:vMerge/>
            <w:vAlign w:val="center"/>
          </w:tcPr>
          <w:p w:rsidR="0025477A" w:rsidRDefault="0025477A">
            <w:pPr>
              <w:jc w:val="center"/>
              <w:rPr>
                <w:rFonts w:asciiTheme="minorEastAsia" w:hAnsiTheme="minorEastAsia" w:cstheme="minorEastAsia"/>
                <w:kern w:val="0"/>
                <w:sz w:val="18"/>
                <w:szCs w:val="18"/>
              </w:rPr>
            </w:pPr>
          </w:p>
        </w:tc>
        <w:tc>
          <w:tcPr>
            <w:tcW w:w="429" w:type="dxa"/>
            <w:vMerge/>
            <w:tcBorders>
              <w:righ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567" w:type="dxa"/>
            <w:vMerge/>
            <w:tcBorders>
              <w:lef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资金</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结余</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结余超过</w:t>
            </w:r>
            <w:r>
              <w:rPr>
                <w:rFonts w:asciiTheme="minorEastAsia" w:hAnsiTheme="minorEastAsia" w:cstheme="minorEastAsia" w:hint="eastAsia"/>
                <w:kern w:val="0"/>
                <w:sz w:val="18"/>
                <w:szCs w:val="18"/>
              </w:rPr>
              <w:t>10%</w:t>
            </w:r>
            <w:r>
              <w:rPr>
                <w:rFonts w:asciiTheme="minorEastAsia" w:hAnsiTheme="minorEastAsia" w:cstheme="minorEastAsia" w:hint="eastAsia"/>
                <w:kern w:val="0"/>
                <w:sz w:val="18"/>
                <w:szCs w:val="18"/>
              </w:rPr>
              <w:t>（不含），</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分；结余在</w:t>
            </w:r>
            <w:r>
              <w:rPr>
                <w:rFonts w:asciiTheme="minorEastAsia" w:hAnsiTheme="minorEastAsia" w:cstheme="minorEastAsia" w:hint="eastAsia"/>
                <w:kern w:val="0"/>
                <w:sz w:val="18"/>
                <w:szCs w:val="18"/>
              </w:rPr>
              <w:t>0-10%</w:t>
            </w:r>
            <w:r>
              <w:rPr>
                <w:rFonts w:asciiTheme="minorEastAsia" w:hAnsiTheme="minorEastAsia" w:cstheme="minorEastAsia" w:hint="eastAsia"/>
                <w:kern w:val="0"/>
                <w:sz w:val="18"/>
                <w:szCs w:val="18"/>
              </w:rPr>
              <w:t>（含）的，</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分；本年超支不得分。</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本项结余不含未完工项目资金的结转数。</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2008"/>
          <w:jc w:val="center"/>
        </w:trPr>
        <w:tc>
          <w:tcPr>
            <w:tcW w:w="411" w:type="dxa"/>
            <w:vMerge/>
            <w:vAlign w:val="center"/>
          </w:tcPr>
          <w:p w:rsidR="0025477A" w:rsidRDefault="0025477A">
            <w:pPr>
              <w:jc w:val="center"/>
              <w:rPr>
                <w:rFonts w:asciiTheme="minorEastAsia" w:hAnsiTheme="minorEastAsia" w:cstheme="minorEastAsia"/>
                <w:kern w:val="0"/>
                <w:sz w:val="18"/>
                <w:szCs w:val="18"/>
              </w:rPr>
            </w:pPr>
          </w:p>
        </w:tc>
        <w:tc>
          <w:tcPr>
            <w:tcW w:w="429" w:type="dxa"/>
            <w:vMerge/>
            <w:tcBorders>
              <w:righ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567" w:type="dxa"/>
            <w:vMerge/>
            <w:tcBorders>
              <w:lef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“三公经费”</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控制率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为标准。三公经费控制率≤</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分；每超过一个百分点扣</w:t>
            </w:r>
            <w:r>
              <w:rPr>
                <w:rFonts w:asciiTheme="minorEastAsia" w:hAnsiTheme="minorEastAsia" w:cstheme="minorEastAsia" w:hint="eastAsia"/>
                <w:kern w:val="0"/>
                <w:sz w:val="18"/>
                <w:szCs w:val="18"/>
              </w:rPr>
              <w:t>0.2</w:t>
            </w:r>
            <w:r>
              <w:rPr>
                <w:rFonts w:asciiTheme="minorEastAsia" w:hAnsiTheme="minorEastAsia" w:cstheme="minorEastAsia" w:hint="eastAsia"/>
                <w:kern w:val="0"/>
                <w:sz w:val="18"/>
                <w:szCs w:val="18"/>
              </w:rPr>
              <w:t>分，扣完为止。单位没有制定“三公”经费预算，该项不得分。</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“三公经费”控制率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（“三公经费”实际支出数</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“三公经费”预算安排数）×</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2211"/>
          <w:jc w:val="center"/>
        </w:trPr>
        <w:tc>
          <w:tcPr>
            <w:tcW w:w="411" w:type="dxa"/>
            <w:vMerge/>
            <w:vAlign w:val="center"/>
          </w:tcPr>
          <w:p w:rsidR="0025477A" w:rsidRDefault="0025477A">
            <w:pPr>
              <w:jc w:val="center"/>
              <w:rPr>
                <w:rFonts w:asciiTheme="minorEastAsia" w:hAnsiTheme="minorEastAsia" w:cstheme="minorEastAsia"/>
                <w:kern w:val="0"/>
                <w:sz w:val="18"/>
                <w:szCs w:val="18"/>
              </w:rPr>
            </w:pPr>
          </w:p>
        </w:tc>
        <w:tc>
          <w:tcPr>
            <w:tcW w:w="429" w:type="dxa"/>
            <w:vMerge/>
            <w:tcBorders>
              <w:bottom w:val="single" w:sz="4" w:space="0" w:color="auto"/>
              <w:right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567" w:type="dxa"/>
            <w:vMerge/>
            <w:tcBorders>
              <w:left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政府</w:t>
            </w:r>
          </w:p>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采购</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①编制政府采购年度预算并上报的，</w:t>
            </w:r>
            <w:r>
              <w:rPr>
                <w:rFonts w:asciiTheme="minorEastAsia" w:hAnsiTheme="minorEastAsia" w:cstheme="minorEastAsia" w:hint="eastAsia"/>
                <w:kern w:val="0"/>
                <w:sz w:val="18"/>
                <w:szCs w:val="18"/>
              </w:rPr>
              <w:t>0.5</w:t>
            </w:r>
            <w:r>
              <w:rPr>
                <w:rFonts w:asciiTheme="minorEastAsia" w:hAnsiTheme="minorEastAsia" w:cstheme="minorEastAsia" w:hint="eastAsia"/>
                <w:kern w:val="0"/>
                <w:sz w:val="18"/>
                <w:szCs w:val="18"/>
              </w:rPr>
              <w:t>分；②追加并编制政府采购预算的，</w:t>
            </w:r>
            <w:r>
              <w:rPr>
                <w:rFonts w:asciiTheme="minorEastAsia" w:hAnsiTheme="minorEastAsia" w:cstheme="minorEastAsia" w:hint="eastAsia"/>
                <w:kern w:val="0"/>
                <w:sz w:val="18"/>
                <w:szCs w:val="18"/>
              </w:rPr>
              <w:t>0.5</w:t>
            </w:r>
            <w:r>
              <w:rPr>
                <w:rFonts w:asciiTheme="minorEastAsia" w:hAnsiTheme="minorEastAsia" w:cstheme="minorEastAsia" w:hint="eastAsia"/>
                <w:kern w:val="0"/>
                <w:sz w:val="18"/>
                <w:szCs w:val="18"/>
              </w:rPr>
              <w:t>分；③政府采购执行率</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分；每少一个百分点扣</w:t>
            </w:r>
            <w:r>
              <w:rPr>
                <w:rFonts w:asciiTheme="minorEastAsia" w:hAnsiTheme="minorEastAsia" w:cstheme="minorEastAsia" w:hint="eastAsia"/>
                <w:kern w:val="0"/>
                <w:sz w:val="18"/>
                <w:szCs w:val="18"/>
              </w:rPr>
              <w:t>0.1</w:t>
            </w:r>
            <w:r>
              <w:rPr>
                <w:rFonts w:asciiTheme="minorEastAsia" w:hAnsiTheme="minorEastAsia" w:cstheme="minorEastAsia" w:hint="eastAsia"/>
                <w:kern w:val="0"/>
                <w:sz w:val="18"/>
                <w:szCs w:val="18"/>
              </w:rPr>
              <w:t>分，扣完为止。</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政府采购执行率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（实际实行政府采购金额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应实行政府采购金额）×</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。应实行政府采金额以《湘财购</w:t>
            </w:r>
            <w:r>
              <w:rPr>
                <w:rFonts w:asciiTheme="minorEastAsia" w:hAnsiTheme="minorEastAsia" w:cstheme="minorEastAsia" w:hint="eastAsia"/>
                <w:kern w:val="0"/>
                <w:sz w:val="18"/>
                <w:szCs w:val="18"/>
              </w:rPr>
              <w:t>[2012]27</w:t>
            </w:r>
            <w:r>
              <w:rPr>
                <w:rFonts w:asciiTheme="minorEastAsia" w:hAnsiTheme="minorEastAsia" w:cstheme="minorEastAsia" w:hint="eastAsia"/>
                <w:kern w:val="0"/>
                <w:sz w:val="18"/>
                <w:szCs w:val="18"/>
              </w:rPr>
              <w:t>号》文件为标准。</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p>
        </w:tc>
      </w:tr>
      <w:tr w:rsidR="0025477A">
        <w:trPr>
          <w:trHeight w:val="4335"/>
          <w:jc w:val="center"/>
        </w:trPr>
        <w:tc>
          <w:tcPr>
            <w:tcW w:w="411" w:type="dxa"/>
            <w:vMerge/>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restart"/>
            <w:tcBorders>
              <w:top w:val="single" w:sz="4" w:space="0" w:color="auto"/>
              <w:right w:val="single" w:sz="4" w:space="0" w:color="auto"/>
            </w:tcBorders>
            <w:vAlign w:val="center"/>
          </w:tcPr>
          <w:p w:rsidR="0025477A" w:rsidRDefault="00EC45A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预算管理</w:t>
            </w:r>
          </w:p>
        </w:tc>
        <w:tc>
          <w:tcPr>
            <w:tcW w:w="567" w:type="dxa"/>
            <w:vMerge w:val="restart"/>
            <w:tcBorders>
              <w:top w:val="single" w:sz="4" w:space="0" w:color="auto"/>
              <w:left w:val="single" w:sz="4" w:space="0" w:color="auto"/>
            </w:tcBorders>
            <w:vAlign w:val="center"/>
          </w:tcPr>
          <w:p w:rsidR="0025477A" w:rsidRDefault="00EC45A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w:t>
            </w:r>
          </w:p>
        </w:tc>
        <w:tc>
          <w:tcPr>
            <w:tcW w:w="851" w:type="dxa"/>
            <w:tcBorders>
              <w:top w:val="single" w:sz="4" w:space="0" w:color="auto"/>
            </w:tcBorders>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管理</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制度</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健全性</w:t>
            </w:r>
          </w:p>
        </w:tc>
        <w:tc>
          <w:tcPr>
            <w:tcW w:w="567" w:type="dxa"/>
            <w:tcBorders>
              <w:top w:val="single" w:sz="4" w:space="0" w:color="auto"/>
            </w:tcBorders>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6</w:t>
            </w:r>
          </w:p>
          <w:p w:rsidR="0025477A" w:rsidRDefault="0025477A">
            <w:pPr>
              <w:widowControl/>
              <w:rPr>
                <w:rFonts w:asciiTheme="minorEastAsia" w:hAnsiTheme="minorEastAsia" w:cstheme="minorEastAsia"/>
                <w:kern w:val="0"/>
                <w:sz w:val="18"/>
                <w:szCs w:val="18"/>
              </w:rPr>
            </w:pPr>
          </w:p>
        </w:tc>
        <w:tc>
          <w:tcPr>
            <w:tcW w:w="3118" w:type="dxa"/>
            <w:tcBorders>
              <w:top w:val="single" w:sz="4" w:space="0" w:color="auto"/>
            </w:tcBorders>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①已制定资金管理办法、内部财务管理制度、会计核算制度等管理制度，</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②建立健全单位内部控制制度，</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③会计人员、机构按规定设置，</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④会计基础工作健全，</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⑤会计档案符合规定要求，</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⑥项目管理规范（包括项目立项、申报、招投标、制度建立、按时完工等），</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分，每发现少一项扣</w:t>
            </w:r>
            <w:r>
              <w:rPr>
                <w:rFonts w:asciiTheme="minorEastAsia" w:hAnsiTheme="minorEastAsia" w:cstheme="minorEastAsia" w:hint="eastAsia"/>
                <w:kern w:val="0"/>
                <w:sz w:val="18"/>
                <w:szCs w:val="18"/>
              </w:rPr>
              <w:t>0.2</w:t>
            </w:r>
            <w:r>
              <w:rPr>
                <w:rFonts w:asciiTheme="minorEastAsia" w:hAnsiTheme="minorEastAsia" w:cstheme="minorEastAsia" w:hint="eastAsia"/>
                <w:kern w:val="0"/>
                <w:sz w:val="18"/>
                <w:szCs w:val="18"/>
              </w:rPr>
              <w:t>分，扣完为止。</w:t>
            </w:r>
          </w:p>
        </w:tc>
        <w:tc>
          <w:tcPr>
            <w:tcW w:w="3472" w:type="dxa"/>
            <w:tcBorders>
              <w:top w:val="single" w:sz="4" w:space="0" w:color="auto"/>
            </w:tcBorders>
            <w:vAlign w:val="center"/>
          </w:tcPr>
          <w:p w:rsidR="0025477A" w:rsidRDefault="0025477A">
            <w:pPr>
              <w:widowControl/>
              <w:jc w:val="left"/>
              <w:rPr>
                <w:rFonts w:asciiTheme="minorEastAsia" w:hAnsiTheme="minorEastAsia" w:cstheme="minorEastAsia"/>
                <w:kern w:val="0"/>
                <w:sz w:val="18"/>
                <w:szCs w:val="18"/>
              </w:rPr>
            </w:pPr>
          </w:p>
        </w:tc>
        <w:tc>
          <w:tcPr>
            <w:tcW w:w="617" w:type="dxa"/>
            <w:tcBorders>
              <w:top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w:t>
            </w:r>
          </w:p>
          <w:p w:rsidR="0025477A" w:rsidRDefault="0025477A">
            <w:pPr>
              <w:widowControl/>
              <w:jc w:val="center"/>
              <w:rPr>
                <w:rFonts w:asciiTheme="minorEastAsia" w:hAnsiTheme="minorEastAsia" w:cstheme="minorEastAsia"/>
                <w:kern w:val="0"/>
                <w:sz w:val="18"/>
                <w:szCs w:val="18"/>
              </w:rPr>
            </w:pPr>
          </w:p>
        </w:tc>
      </w:tr>
      <w:tr w:rsidR="0025477A">
        <w:trPr>
          <w:trHeight w:val="110"/>
          <w:jc w:val="center"/>
        </w:trPr>
        <w:tc>
          <w:tcPr>
            <w:tcW w:w="411" w:type="dxa"/>
            <w:vMerge/>
            <w:vAlign w:val="center"/>
          </w:tcPr>
          <w:p w:rsidR="0025477A" w:rsidRDefault="0025477A">
            <w:pPr>
              <w:widowControl/>
              <w:jc w:val="center"/>
              <w:rPr>
                <w:rFonts w:asciiTheme="minorEastAsia" w:hAnsiTheme="minorEastAsia" w:cstheme="minorEastAsia"/>
                <w:kern w:val="0"/>
                <w:sz w:val="18"/>
                <w:szCs w:val="18"/>
              </w:rPr>
            </w:pPr>
          </w:p>
        </w:tc>
        <w:tc>
          <w:tcPr>
            <w:tcW w:w="429" w:type="dxa"/>
            <w:vMerge/>
            <w:tcBorders>
              <w:top w:val="single" w:sz="4" w:space="0" w:color="auto"/>
              <w:righ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851" w:type="dxa"/>
            <w:tcBorders>
              <w:top w:val="single" w:sz="4" w:space="0" w:color="auto"/>
            </w:tcBorders>
            <w:vAlign w:val="center"/>
          </w:tcPr>
          <w:p w:rsidR="0025477A" w:rsidRDefault="00EC45A6">
            <w:pPr>
              <w:rPr>
                <w:rFonts w:asciiTheme="minorEastAsia" w:hAnsiTheme="minorEastAsia" w:cstheme="minorEastAsia"/>
                <w:kern w:val="0"/>
                <w:sz w:val="18"/>
                <w:szCs w:val="18"/>
              </w:rPr>
            </w:pPr>
            <w:r>
              <w:rPr>
                <w:rFonts w:asciiTheme="minorEastAsia" w:hAnsiTheme="minorEastAsia" w:cstheme="minorEastAsia" w:hint="eastAsia"/>
                <w:kern w:val="0"/>
                <w:sz w:val="18"/>
                <w:szCs w:val="18"/>
              </w:rPr>
              <w:t>内控制度情况</w:t>
            </w:r>
          </w:p>
        </w:tc>
        <w:tc>
          <w:tcPr>
            <w:tcW w:w="567" w:type="dxa"/>
            <w:tcBorders>
              <w:top w:val="single" w:sz="4" w:space="0" w:color="auto"/>
            </w:tcBorders>
            <w:vAlign w:val="center"/>
          </w:tcPr>
          <w:p w:rsidR="0025477A" w:rsidRDefault="00EC45A6">
            <w:pPr>
              <w:rPr>
                <w:rFonts w:asciiTheme="minorEastAsia" w:hAnsiTheme="minorEastAsia" w:cstheme="minorEastAsia"/>
                <w:kern w:val="0"/>
                <w:sz w:val="18"/>
                <w:szCs w:val="18"/>
              </w:rPr>
            </w:pPr>
            <w:r>
              <w:rPr>
                <w:rFonts w:asciiTheme="minorEastAsia" w:hAnsiTheme="minorEastAsia" w:cstheme="minorEastAsia" w:hint="eastAsia"/>
                <w:kern w:val="0"/>
                <w:sz w:val="18"/>
                <w:szCs w:val="18"/>
              </w:rPr>
              <w:t>4</w:t>
            </w:r>
            <w:r>
              <w:rPr>
                <w:rFonts w:asciiTheme="minorEastAsia" w:hAnsiTheme="minorEastAsia" w:cstheme="minorEastAsia" w:hint="eastAsia"/>
                <w:kern w:val="0"/>
                <w:sz w:val="18"/>
                <w:szCs w:val="18"/>
              </w:rPr>
              <w:t>分</w:t>
            </w:r>
          </w:p>
        </w:tc>
        <w:tc>
          <w:tcPr>
            <w:tcW w:w="3118" w:type="dxa"/>
            <w:tcBorders>
              <w:top w:val="single" w:sz="4" w:space="0" w:color="auto"/>
            </w:tcBorders>
            <w:vAlign w:val="center"/>
          </w:tcPr>
          <w:p w:rsidR="0025477A" w:rsidRDefault="00EC45A6">
            <w:pPr>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内部控制制度完全执行，</w:t>
            </w:r>
            <w:r>
              <w:rPr>
                <w:rFonts w:asciiTheme="minorEastAsia" w:hAnsiTheme="minorEastAsia" w:cstheme="minorEastAsia" w:hint="eastAsia"/>
                <w:kern w:val="0"/>
                <w:sz w:val="18"/>
                <w:szCs w:val="18"/>
              </w:rPr>
              <w:t>4</w:t>
            </w:r>
            <w:r>
              <w:rPr>
                <w:rFonts w:asciiTheme="minorEastAsia" w:hAnsiTheme="minorEastAsia" w:cstheme="minorEastAsia" w:hint="eastAsia"/>
                <w:kern w:val="0"/>
                <w:sz w:val="18"/>
                <w:szCs w:val="18"/>
              </w:rPr>
              <w:t>分，执行过程中，某个环节（节点）执行不到位的，每个环节（节点）扣</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分，扣完为止。</w:t>
            </w:r>
          </w:p>
        </w:tc>
        <w:tc>
          <w:tcPr>
            <w:tcW w:w="3472" w:type="dxa"/>
            <w:tcBorders>
              <w:top w:val="single" w:sz="4" w:space="0" w:color="auto"/>
            </w:tcBorders>
            <w:vAlign w:val="center"/>
          </w:tcPr>
          <w:p w:rsidR="0025477A" w:rsidRDefault="0025477A">
            <w:pPr>
              <w:widowControl/>
              <w:jc w:val="left"/>
              <w:rPr>
                <w:rFonts w:asciiTheme="minorEastAsia" w:hAnsiTheme="minorEastAsia" w:cstheme="minorEastAsia"/>
                <w:kern w:val="0"/>
                <w:sz w:val="18"/>
                <w:szCs w:val="18"/>
              </w:rPr>
            </w:pPr>
          </w:p>
        </w:tc>
        <w:tc>
          <w:tcPr>
            <w:tcW w:w="617" w:type="dxa"/>
            <w:tcBorders>
              <w:top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w:t>
            </w:r>
          </w:p>
        </w:tc>
      </w:tr>
      <w:tr w:rsidR="0025477A">
        <w:trPr>
          <w:trHeight w:val="6097"/>
          <w:jc w:val="center"/>
        </w:trPr>
        <w:tc>
          <w:tcPr>
            <w:tcW w:w="411" w:type="dxa"/>
            <w:vMerge w:val="restart"/>
            <w:tcBorders>
              <w:top w:val="nil"/>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过程</w:t>
            </w:r>
          </w:p>
        </w:tc>
        <w:tc>
          <w:tcPr>
            <w:tcW w:w="429" w:type="dxa"/>
            <w:vMerge/>
            <w:tcBorders>
              <w:righ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567" w:type="dxa"/>
            <w:vMerge/>
            <w:tcBorders>
              <w:lef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资金</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使用</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合规性</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14</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①支出符合国家财经法规和财务管理制度规定以及有关专项资金管理办法的规定；</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②资金（开支）拨付有完整的审批程序和手续；</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③支出符合部门预算批复的用途；</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④资金使用无截留、挤占、挪用、虚列支出、随意借用、大额现金支付等情况。</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⑤重大财务事项经由集体研究决策；</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⑥专项资金做到专款专用；</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⑦原始凭证的取得真实有效；</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⑧无超范围、超预算开支；</w:t>
            </w:r>
          </w:p>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⑨无超标准发放津补贴、奖金，无用公款支付应由个人支付的款项。</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以上情况每出现一例不符合要求的扣</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分，扣完为止。</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部门（单位）使用预算资金是否符合相关的预算财务管理制度的规定，用</w:t>
            </w:r>
            <w:r>
              <w:rPr>
                <w:rFonts w:asciiTheme="minorEastAsia" w:hAnsiTheme="minorEastAsia" w:cstheme="minorEastAsia" w:hint="eastAsia"/>
                <w:kern w:val="0"/>
                <w:sz w:val="18"/>
                <w:szCs w:val="18"/>
              </w:rPr>
              <w:t>以反映和考核部门（单位）预算资金的规范运行情况。</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w:t>
            </w:r>
          </w:p>
        </w:tc>
      </w:tr>
      <w:tr w:rsidR="0025477A">
        <w:trPr>
          <w:trHeight w:val="2036"/>
          <w:jc w:val="center"/>
        </w:trPr>
        <w:tc>
          <w:tcPr>
            <w:tcW w:w="411" w:type="dxa"/>
            <w:vMerge/>
            <w:tcBorders>
              <w:top w:val="nil"/>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vMerge/>
            <w:tcBorders>
              <w:bottom w:val="single" w:sz="4" w:space="0" w:color="auto"/>
              <w:right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567" w:type="dxa"/>
            <w:vMerge/>
            <w:tcBorders>
              <w:left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预决算信息公开性和完善性</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4</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①按规定内容公开预决算信息，</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分；②按规定时限公开预决算信息，</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分；③基础数据信息和会计信息资料真实、完整，</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分；④基础数据信息和汇集信息资料准确，</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t xml:space="preserve">                                           </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预决算信息是指与部门预算、执行、决算、监督、绩效等管理相关的信息。</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r>
      <w:tr w:rsidR="0025477A">
        <w:trPr>
          <w:trHeight w:val="1615"/>
          <w:jc w:val="center"/>
        </w:trPr>
        <w:tc>
          <w:tcPr>
            <w:tcW w:w="411" w:type="dxa"/>
            <w:vMerge/>
            <w:tcBorders>
              <w:top w:val="nil"/>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restart"/>
            <w:tcBorders>
              <w:top w:val="single" w:sz="4" w:space="0" w:color="auto"/>
              <w:bottom w:val="single" w:sz="4" w:space="0" w:color="auto"/>
              <w:right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资产管理</w:t>
            </w:r>
          </w:p>
        </w:tc>
        <w:tc>
          <w:tcPr>
            <w:tcW w:w="567" w:type="dxa"/>
            <w:vMerge w:val="restart"/>
            <w:tcBorders>
              <w:top w:val="single" w:sz="4" w:space="0" w:color="auto"/>
              <w:left w:val="single" w:sz="4" w:space="0" w:color="auto"/>
              <w:bottom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w:t>
            </w: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管理</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制度</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健全性</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①已制定资产管理制度，</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②相关资产管理制度得到有效执行，</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t xml:space="preserve">                                           </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3603"/>
          <w:jc w:val="center"/>
        </w:trPr>
        <w:tc>
          <w:tcPr>
            <w:tcW w:w="411" w:type="dxa"/>
            <w:vMerge/>
            <w:tcBorders>
              <w:top w:val="nil"/>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right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资产</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管理</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安全性</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16</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①资产保存完整；②资产配置合理；③资产处置规范；</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④资产账务管理合规，帐实帐卡、账账、账表（决算报表等）相符；⑤资产有偿使用及处置收入及时足额上缴；⑥清查盘点：每年至少清查盘点一次；⑦产权明晰，权证齐全；⑧按标准购置固定资产。</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以上情况每出现一例不符合要求的扣</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分；⑨未按时报送</w:t>
            </w:r>
            <w:r>
              <w:rPr>
                <w:rFonts w:asciiTheme="minorEastAsia" w:hAnsiTheme="minorEastAsia" w:cstheme="minorEastAsia" w:hint="eastAsia"/>
                <w:kern w:val="0"/>
                <w:sz w:val="18"/>
                <w:szCs w:val="18"/>
              </w:rPr>
              <w:t>2018</w:t>
            </w:r>
            <w:r>
              <w:rPr>
                <w:rFonts w:asciiTheme="minorEastAsia" w:hAnsiTheme="minorEastAsia" w:cstheme="minorEastAsia" w:hint="eastAsia"/>
                <w:kern w:val="0"/>
                <w:sz w:val="18"/>
                <w:szCs w:val="18"/>
              </w:rPr>
              <w:t>年行政事业单位资产报表的，每延迟一天，扣</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分，扣完为止。</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部门（单位）的资产是否保存完整，使用合规、配置合理、处置规范、收入及时足额上缴，用以反映和考核部门（单位）资产安全运行情况。</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w:t>
            </w:r>
          </w:p>
        </w:tc>
      </w:tr>
      <w:tr w:rsidR="0025477A">
        <w:trPr>
          <w:trHeight w:val="738"/>
          <w:jc w:val="center"/>
        </w:trPr>
        <w:tc>
          <w:tcPr>
            <w:tcW w:w="411" w:type="dxa"/>
            <w:vMerge/>
            <w:tcBorders>
              <w:top w:val="nil"/>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right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固定</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资产</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利用率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固定资产利用率</w:t>
            </w:r>
            <w:r>
              <w:rPr>
                <w:rFonts w:asciiTheme="minorEastAsia" w:hAnsiTheme="minorEastAsia" w:cstheme="minorEastAsia" w:hint="eastAsia"/>
                <w:kern w:val="0"/>
                <w:sz w:val="18"/>
                <w:szCs w:val="18"/>
              </w:rPr>
              <w:t>,100%,2</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每低于一个百分点扣</w:t>
            </w:r>
            <w:r>
              <w:rPr>
                <w:rFonts w:asciiTheme="minorEastAsia" w:hAnsiTheme="minorEastAsia" w:cstheme="minorEastAsia" w:hint="eastAsia"/>
                <w:kern w:val="0"/>
                <w:sz w:val="18"/>
                <w:szCs w:val="18"/>
              </w:rPr>
              <w:t>0.2</w:t>
            </w:r>
            <w:r>
              <w:rPr>
                <w:rFonts w:asciiTheme="minorEastAsia" w:hAnsiTheme="minorEastAsia" w:cstheme="minorEastAsia" w:hint="eastAsia"/>
                <w:kern w:val="0"/>
                <w:sz w:val="18"/>
                <w:szCs w:val="18"/>
              </w:rPr>
              <w:t>分，扣完为止。</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固定资产利用率</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（实际在用固定资产总额</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所有固定资产总额）×</w:t>
            </w:r>
            <w:r>
              <w:rPr>
                <w:rFonts w:asciiTheme="minorEastAsia" w:hAnsiTheme="minorEastAsia" w:cstheme="minorEastAsia" w:hint="eastAsia"/>
                <w:kern w:val="0"/>
                <w:sz w:val="18"/>
                <w:szCs w:val="18"/>
              </w:rPr>
              <w:t>100%</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1785"/>
          <w:jc w:val="center"/>
        </w:trPr>
        <w:tc>
          <w:tcPr>
            <w:tcW w:w="411" w:type="dxa"/>
            <w:vMerge/>
            <w:tcBorders>
              <w:top w:val="nil"/>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vMerge w:val="restart"/>
            <w:tcBorders>
              <w:right w:val="single" w:sz="4" w:space="0" w:color="auto"/>
            </w:tcBorders>
            <w:vAlign w:val="center"/>
          </w:tcPr>
          <w:p w:rsidR="0025477A" w:rsidRDefault="00EC45A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绩效管理</w:t>
            </w:r>
          </w:p>
        </w:tc>
        <w:tc>
          <w:tcPr>
            <w:tcW w:w="567" w:type="dxa"/>
            <w:vMerge w:val="restart"/>
            <w:tcBorders>
              <w:top w:val="single" w:sz="4" w:space="0" w:color="auto"/>
              <w:left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w:t>
            </w: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目标</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管理</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8</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①本单位所有专项、项目资金均实行目标管理的，各</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每少一个专项、项目的，扣</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分，扣完为止；②编制并报送</w:t>
            </w:r>
            <w:r>
              <w:rPr>
                <w:rFonts w:asciiTheme="minorEastAsia" w:hAnsiTheme="minorEastAsia" w:cstheme="minorEastAsia" w:hint="eastAsia"/>
                <w:kern w:val="0"/>
                <w:sz w:val="18"/>
                <w:szCs w:val="18"/>
              </w:rPr>
              <w:t>2021</w:t>
            </w:r>
            <w:r>
              <w:rPr>
                <w:rFonts w:asciiTheme="minorEastAsia" w:hAnsiTheme="minorEastAsia" w:cstheme="minorEastAsia" w:hint="eastAsia"/>
                <w:kern w:val="0"/>
                <w:sz w:val="18"/>
                <w:szCs w:val="18"/>
              </w:rPr>
              <w:t>年度部门整体支出绩效目标的，</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分；③在规定时间内报送、公开以上目标的，</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分，否则不得分。</w:t>
            </w:r>
          </w:p>
        </w:tc>
        <w:tc>
          <w:tcPr>
            <w:tcW w:w="3472" w:type="dxa"/>
            <w:vAlign w:val="center"/>
          </w:tcPr>
          <w:p w:rsidR="0025477A" w:rsidRDefault="0025477A">
            <w:pPr>
              <w:widowControl/>
              <w:jc w:val="left"/>
              <w:rPr>
                <w:rFonts w:asciiTheme="minorEastAsia" w:hAnsiTheme="minorEastAsia" w:cstheme="minorEastAsia"/>
                <w:kern w:val="0"/>
                <w:sz w:val="18"/>
                <w:szCs w:val="18"/>
              </w:rPr>
            </w:pP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w:t>
            </w:r>
          </w:p>
        </w:tc>
      </w:tr>
      <w:tr w:rsidR="0025477A">
        <w:trPr>
          <w:trHeight w:val="1786"/>
          <w:jc w:val="center"/>
        </w:trPr>
        <w:tc>
          <w:tcPr>
            <w:tcW w:w="411" w:type="dxa"/>
            <w:vMerge/>
            <w:tcBorders>
              <w:top w:val="nil"/>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vMerge/>
            <w:tcBorders>
              <w:bottom w:val="single" w:sz="4" w:space="0" w:color="auto"/>
              <w:righ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567" w:type="dxa"/>
            <w:vMerge/>
            <w:tcBorders>
              <w:left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绩效</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评价</w:t>
            </w:r>
          </w:p>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管理</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7</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①开展</w:t>
            </w:r>
            <w:r>
              <w:rPr>
                <w:rFonts w:asciiTheme="minorEastAsia" w:hAnsiTheme="minorEastAsia" w:cstheme="minorEastAsia" w:hint="eastAsia"/>
                <w:kern w:val="0"/>
                <w:sz w:val="18"/>
                <w:szCs w:val="18"/>
              </w:rPr>
              <w:t>2019</w:t>
            </w:r>
            <w:r>
              <w:rPr>
                <w:rFonts w:asciiTheme="minorEastAsia" w:hAnsiTheme="minorEastAsia" w:cstheme="minorEastAsia" w:hint="eastAsia"/>
                <w:kern w:val="0"/>
                <w:sz w:val="18"/>
                <w:szCs w:val="18"/>
              </w:rPr>
              <w:t>年度专项资金绩效自评的，</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分，每少一个专项资金的自评扣</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分，扣完为止；②开展</w:t>
            </w:r>
            <w:r>
              <w:rPr>
                <w:rFonts w:asciiTheme="minorEastAsia" w:hAnsiTheme="minorEastAsia" w:cstheme="minorEastAsia" w:hint="eastAsia"/>
                <w:kern w:val="0"/>
                <w:sz w:val="18"/>
                <w:szCs w:val="18"/>
              </w:rPr>
              <w:t>2019</w:t>
            </w:r>
            <w:r>
              <w:rPr>
                <w:rFonts w:asciiTheme="minorEastAsia" w:hAnsiTheme="minorEastAsia" w:cstheme="minorEastAsia" w:hint="eastAsia"/>
                <w:kern w:val="0"/>
                <w:sz w:val="18"/>
                <w:szCs w:val="18"/>
              </w:rPr>
              <w:t>年度已完工项目绩效自评的，</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分，每少一个项目扣</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分，扣完为止；③开展</w:t>
            </w:r>
            <w:r>
              <w:rPr>
                <w:rFonts w:asciiTheme="minorEastAsia" w:hAnsiTheme="minorEastAsia" w:cstheme="minorEastAsia" w:hint="eastAsia"/>
                <w:kern w:val="0"/>
                <w:sz w:val="18"/>
                <w:szCs w:val="18"/>
              </w:rPr>
              <w:t>2019</w:t>
            </w:r>
            <w:r>
              <w:rPr>
                <w:rFonts w:asciiTheme="minorEastAsia" w:hAnsiTheme="minorEastAsia" w:cstheme="minorEastAsia" w:hint="eastAsia"/>
                <w:kern w:val="0"/>
                <w:sz w:val="18"/>
                <w:szCs w:val="18"/>
              </w:rPr>
              <w:t>年度部门整体支出绩效自评的，</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分；④在规定时间内报送、公开以上自评报告材料的，</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w:t>
            </w:r>
          </w:p>
        </w:tc>
        <w:tc>
          <w:tcPr>
            <w:tcW w:w="3472" w:type="dxa"/>
            <w:vAlign w:val="center"/>
          </w:tcPr>
          <w:p w:rsidR="0025477A" w:rsidRDefault="0025477A">
            <w:pPr>
              <w:widowControl/>
              <w:jc w:val="left"/>
              <w:rPr>
                <w:rFonts w:asciiTheme="minorEastAsia" w:hAnsiTheme="minorEastAsia" w:cstheme="minorEastAsia"/>
                <w:kern w:val="0"/>
                <w:sz w:val="18"/>
                <w:szCs w:val="18"/>
              </w:rPr>
            </w:pP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w:t>
            </w:r>
          </w:p>
        </w:tc>
      </w:tr>
      <w:tr w:rsidR="0025477A">
        <w:trPr>
          <w:trHeight w:val="1375"/>
          <w:jc w:val="center"/>
        </w:trPr>
        <w:tc>
          <w:tcPr>
            <w:tcW w:w="411" w:type="dxa"/>
            <w:tcBorders>
              <w:top w:val="nil"/>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tcBorders>
              <w:top w:val="nil"/>
              <w:bottom w:val="single" w:sz="4" w:space="0" w:color="auto"/>
              <w:right w:val="single" w:sz="4" w:space="0" w:color="auto"/>
            </w:tcBorders>
            <w:vAlign w:val="center"/>
          </w:tcPr>
          <w:p w:rsidR="0025477A" w:rsidRDefault="0025477A">
            <w:pPr>
              <w:jc w:val="center"/>
              <w:rPr>
                <w:rFonts w:asciiTheme="minorEastAsia" w:hAnsiTheme="minorEastAsia" w:cstheme="minorEastAsia"/>
                <w:kern w:val="0"/>
                <w:sz w:val="18"/>
                <w:szCs w:val="18"/>
              </w:rPr>
            </w:pPr>
          </w:p>
        </w:tc>
        <w:tc>
          <w:tcPr>
            <w:tcW w:w="567" w:type="dxa"/>
            <w:tcBorders>
              <w:top w:val="nil"/>
              <w:left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评价</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结果</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运用</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sz w:val="18"/>
                <w:szCs w:val="18"/>
              </w:rPr>
            </w:pPr>
            <w:r>
              <w:rPr>
                <w:rFonts w:asciiTheme="minorEastAsia" w:hAnsiTheme="minorEastAsia" w:cstheme="minorEastAsia" w:hint="eastAsia"/>
                <w:kern w:val="0"/>
                <w:sz w:val="18"/>
                <w:szCs w:val="18"/>
              </w:rPr>
              <w:t>根据</w:t>
            </w:r>
            <w:r>
              <w:rPr>
                <w:rFonts w:asciiTheme="minorEastAsia" w:hAnsiTheme="minorEastAsia" w:cstheme="minorEastAsia" w:hint="eastAsia"/>
                <w:kern w:val="0"/>
                <w:sz w:val="18"/>
                <w:szCs w:val="18"/>
              </w:rPr>
              <w:t>2019</w:t>
            </w:r>
            <w:r>
              <w:rPr>
                <w:rFonts w:asciiTheme="minorEastAsia" w:hAnsiTheme="minorEastAsia" w:cstheme="minorEastAsia" w:hint="eastAsia"/>
                <w:kern w:val="0"/>
                <w:sz w:val="18"/>
                <w:szCs w:val="18"/>
              </w:rPr>
              <w:t>年度财政重点绩效评价和单位自评情况，向财政报送整改结果并整改到位的，</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分，否则不得分。</w:t>
            </w:r>
          </w:p>
        </w:tc>
        <w:tc>
          <w:tcPr>
            <w:tcW w:w="3472" w:type="dxa"/>
            <w:vAlign w:val="center"/>
          </w:tcPr>
          <w:p w:rsidR="0025477A" w:rsidRDefault="0025477A">
            <w:pPr>
              <w:jc w:val="left"/>
              <w:rPr>
                <w:rFonts w:asciiTheme="minorEastAsia" w:hAnsiTheme="minorEastAsia" w:cstheme="minorEastAsia"/>
                <w:kern w:val="0"/>
                <w:sz w:val="18"/>
                <w:szCs w:val="18"/>
              </w:rPr>
            </w:pP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1615"/>
          <w:jc w:val="center"/>
        </w:trPr>
        <w:tc>
          <w:tcPr>
            <w:tcW w:w="411" w:type="dxa"/>
            <w:vMerge w:val="restart"/>
            <w:tcBorders>
              <w:top w:val="single" w:sz="4" w:space="0" w:color="auto"/>
            </w:tcBorders>
            <w:textDirection w:val="tbRlV"/>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产</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出</w:t>
            </w:r>
          </w:p>
        </w:tc>
        <w:tc>
          <w:tcPr>
            <w:tcW w:w="429" w:type="dxa"/>
            <w:vMerge w:val="restart"/>
            <w:tcBorders>
              <w:top w:val="single" w:sz="4" w:space="0" w:color="auto"/>
              <w:right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职责履行</w:t>
            </w:r>
          </w:p>
        </w:tc>
        <w:tc>
          <w:tcPr>
            <w:tcW w:w="567" w:type="dxa"/>
            <w:vMerge w:val="restart"/>
            <w:tcBorders>
              <w:top w:val="single" w:sz="4" w:space="0" w:color="auto"/>
              <w:left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w:t>
            </w: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重点　工作　完成率</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该项得分</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重点工作完成率×</w:t>
            </w:r>
            <w:r>
              <w:rPr>
                <w:rFonts w:asciiTheme="minorEastAsia" w:hAnsiTheme="minorEastAsia" w:cstheme="minorEastAsia" w:hint="eastAsia"/>
                <w:kern w:val="0"/>
                <w:sz w:val="18"/>
                <w:szCs w:val="18"/>
              </w:rPr>
              <w:t>2</w:t>
            </w:r>
          </w:p>
        </w:tc>
        <w:tc>
          <w:tcPr>
            <w:tcW w:w="3472" w:type="dxa"/>
            <w:vAlign w:val="center"/>
          </w:tcPr>
          <w:p w:rsidR="0025477A" w:rsidRDefault="00EC45A6">
            <w:pPr>
              <w:autoSpaceDN w:val="0"/>
              <w:jc w:val="lef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重点工作为市政府确定的为民办实事和部门重点工程与重点工作。</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978"/>
          <w:jc w:val="center"/>
        </w:trPr>
        <w:tc>
          <w:tcPr>
            <w:tcW w:w="411" w:type="dxa"/>
            <w:vMerge/>
            <w:tcBorders>
              <w:bottom w:val="single" w:sz="4" w:space="0" w:color="auto"/>
            </w:tcBorders>
            <w:textDirection w:val="tbRlV"/>
            <w:vAlign w:val="center"/>
          </w:tcPr>
          <w:p w:rsidR="0025477A" w:rsidRDefault="0025477A">
            <w:pPr>
              <w:widowControl/>
              <w:jc w:val="center"/>
              <w:rPr>
                <w:rFonts w:asciiTheme="minorEastAsia" w:hAnsiTheme="minorEastAsia" w:cstheme="minorEastAsia"/>
                <w:kern w:val="0"/>
                <w:sz w:val="18"/>
                <w:szCs w:val="18"/>
              </w:rPr>
            </w:pPr>
          </w:p>
        </w:tc>
        <w:tc>
          <w:tcPr>
            <w:tcW w:w="429" w:type="dxa"/>
            <w:vMerge/>
            <w:tcBorders>
              <w:bottom w:val="single" w:sz="4" w:space="0" w:color="auto"/>
              <w:right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567" w:type="dxa"/>
            <w:vMerge/>
            <w:tcBorders>
              <w:left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工作</w:t>
            </w:r>
          </w:p>
          <w:p w:rsidR="0025477A" w:rsidRDefault="00EC45A6">
            <w:pPr>
              <w:rPr>
                <w:rFonts w:asciiTheme="minorEastAsia" w:hAnsiTheme="minorEastAsia" w:cstheme="minorEastAsia"/>
                <w:kern w:val="0"/>
                <w:sz w:val="18"/>
                <w:szCs w:val="18"/>
              </w:rPr>
            </w:pPr>
            <w:r>
              <w:rPr>
                <w:rFonts w:asciiTheme="minorEastAsia" w:hAnsiTheme="minorEastAsia" w:cstheme="minorEastAsia" w:hint="eastAsia"/>
                <w:kern w:val="0"/>
                <w:sz w:val="18"/>
                <w:szCs w:val="18"/>
              </w:rPr>
              <w:t>质量</w:t>
            </w:r>
          </w:p>
        </w:tc>
        <w:tc>
          <w:tcPr>
            <w:tcW w:w="567" w:type="dxa"/>
            <w:vAlign w:val="center"/>
          </w:tcPr>
          <w:p w:rsidR="0025477A" w:rsidRDefault="00EC45A6">
            <w:pP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3118" w:type="dxa"/>
            <w:vAlign w:val="center"/>
          </w:tcPr>
          <w:p w:rsidR="0025477A" w:rsidRDefault="00EC45A6">
            <w:pPr>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以绩效考核评估结果为标准，优秀，计</w:t>
            </w:r>
            <w:r>
              <w:rPr>
                <w:rFonts w:asciiTheme="minorEastAsia" w:hAnsiTheme="minorEastAsia" w:cstheme="minorEastAsia" w:hint="eastAsia"/>
                <w:kern w:val="0"/>
                <w:sz w:val="18"/>
                <w:szCs w:val="18"/>
              </w:rPr>
              <w:t>3</w:t>
            </w:r>
            <w:r>
              <w:rPr>
                <w:rFonts w:asciiTheme="minorEastAsia" w:hAnsiTheme="minorEastAsia" w:cstheme="minorEastAsia" w:hint="eastAsia"/>
                <w:kern w:val="0"/>
                <w:sz w:val="18"/>
                <w:szCs w:val="18"/>
              </w:rPr>
              <w:t>分；良好，</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分；合格，</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分；不合格，</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分。</w:t>
            </w:r>
          </w:p>
        </w:tc>
        <w:tc>
          <w:tcPr>
            <w:tcW w:w="3472" w:type="dxa"/>
            <w:vAlign w:val="center"/>
          </w:tcPr>
          <w:p w:rsidR="0025477A" w:rsidRDefault="0025477A">
            <w:pPr>
              <w:autoSpaceDN w:val="0"/>
              <w:jc w:val="left"/>
              <w:textAlignment w:val="center"/>
              <w:rPr>
                <w:rFonts w:asciiTheme="minorEastAsia" w:hAnsiTheme="minorEastAsia" w:cstheme="minorEastAsia"/>
                <w:kern w:val="0"/>
                <w:sz w:val="18"/>
                <w:szCs w:val="18"/>
              </w:rPr>
            </w:pPr>
          </w:p>
        </w:tc>
        <w:tc>
          <w:tcPr>
            <w:tcW w:w="617" w:type="dxa"/>
            <w:vAlign w:val="center"/>
          </w:tcPr>
          <w:p w:rsidR="0025477A" w:rsidRDefault="00EC45A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p>
        </w:tc>
      </w:tr>
      <w:tr w:rsidR="0025477A">
        <w:trPr>
          <w:trHeight w:val="667"/>
          <w:jc w:val="center"/>
        </w:trPr>
        <w:tc>
          <w:tcPr>
            <w:tcW w:w="411" w:type="dxa"/>
            <w:vMerge w:val="restart"/>
            <w:tcBorders>
              <w:top w:val="single" w:sz="4" w:space="0" w:color="auto"/>
              <w:bottom w:val="single" w:sz="4" w:space="0" w:color="auto"/>
            </w:tcBorders>
            <w:textDirection w:val="tbRlV"/>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效</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果</w:t>
            </w:r>
          </w:p>
        </w:tc>
        <w:tc>
          <w:tcPr>
            <w:tcW w:w="429" w:type="dxa"/>
            <w:vMerge w:val="restart"/>
            <w:tcBorders>
              <w:top w:val="single" w:sz="4" w:space="0" w:color="auto"/>
              <w:bottom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履职效益</w:t>
            </w:r>
          </w:p>
        </w:tc>
        <w:tc>
          <w:tcPr>
            <w:tcW w:w="567" w:type="dxa"/>
            <w:vMerge w:val="restart"/>
            <w:tcBorders>
              <w:top w:val="single" w:sz="4" w:space="0" w:color="auto"/>
              <w:bottom w:val="single" w:sz="4" w:space="0" w:color="auto"/>
            </w:tcBorders>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w:t>
            </w: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经济</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效益</w:t>
            </w:r>
          </w:p>
        </w:tc>
        <w:tc>
          <w:tcPr>
            <w:tcW w:w="567" w:type="dxa"/>
            <w:vMerge w:val="restart"/>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6590" w:type="dxa"/>
            <w:gridSpan w:val="2"/>
            <w:vMerge w:val="restart"/>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此三项指标可根据部门实际并结合</w:t>
            </w:r>
            <w:r>
              <w:rPr>
                <w:rFonts w:asciiTheme="minorEastAsia" w:hAnsiTheme="minorEastAsia" w:cstheme="minorEastAsia" w:hint="eastAsia"/>
                <w:kern w:val="0"/>
                <w:sz w:val="18"/>
                <w:szCs w:val="18"/>
              </w:rPr>
              <w:t>2021</w:t>
            </w:r>
            <w:r>
              <w:rPr>
                <w:rFonts w:asciiTheme="minorEastAsia" w:hAnsiTheme="minorEastAsia" w:cstheme="minorEastAsia" w:hint="eastAsia"/>
                <w:kern w:val="0"/>
                <w:sz w:val="18"/>
                <w:szCs w:val="18"/>
              </w:rPr>
              <w:t>年度部门整体支出绩效目标设立情况有选择的进行评价。</w:t>
            </w:r>
          </w:p>
        </w:tc>
        <w:tc>
          <w:tcPr>
            <w:tcW w:w="617" w:type="dxa"/>
            <w:vMerge w:val="restart"/>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702"/>
          <w:jc w:val="center"/>
        </w:trPr>
        <w:tc>
          <w:tcPr>
            <w:tcW w:w="411" w:type="dxa"/>
            <w:vMerge/>
            <w:tcBorders>
              <w:top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567" w:type="dxa"/>
            <w:vMerge/>
            <w:tcBorders>
              <w:top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社会</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效益</w:t>
            </w:r>
          </w:p>
        </w:tc>
        <w:tc>
          <w:tcPr>
            <w:tcW w:w="567" w:type="dxa"/>
            <w:vMerge/>
            <w:vAlign w:val="center"/>
          </w:tcPr>
          <w:p w:rsidR="0025477A" w:rsidRDefault="0025477A">
            <w:pPr>
              <w:widowControl/>
              <w:rPr>
                <w:rFonts w:asciiTheme="minorEastAsia" w:hAnsiTheme="minorEastAsia" w:cstheme="minorEastAsia"/>
                <w:kern w:val="0"/>
                <w:sz w:val="18"/>
                <w:szCs w:val="18"/>
              </w:rPr>
            </w:pPr>
          </w:p>
        </w:tc>
        <w:tc>
          <w:tcPr>
            <w:tcW w:w="6590" w:type="dxa"/>
            <w:gridSpan w:val="2"/>
            <w:vMerge/>
            <w:vAlign w:val="center"/>
          </w:tcPr>
          <w:p w:rsidR="0025477A" w:rsidRDefault="0025477A">
            <w:pPr>
              <w:widowControl/>
              <w:jc w:val="left"/>
              <w:rPr>
                <w:rFonts w:asciiTheme="minorEastAsia" w:hAnsiTheme="minorEastAsia" w:cstheme="minorEastAsia"/>
                <w:kern w:val="0"/>
                <w:sz w:val="18"/>
                <w:szCs w:val="18"/>
              </w:rPr>
            </w:pPr>
          </w:p>
        </w:tc>
        <w:tc>
          <w:tcPr>
            <w:tcW w:w="617" w:type="dxa"/>
            <w:vMerge/>
            <w:vAlign w:val="center"/>
          </w:tcPr>
          <w:p w:rsidR="0025477A" w:rsidRDefault="0025477A">
            <w:pPr>
              <w:widowControl/>
              <w:jc w:val="center"/>
              <w:rPr>
                <w:rFonts w:asciiTheme="minorEastAsia" w:hAnsiTheme="minorEastAsia" w:cstheme="minorEastAsia"/>
                <w:kern w:val="0"/>
                <w:sz w:val="18"/>
                <w:szCs w:val="18"/>
              </w:rPr>
            </w:pPr>
          </w:p>
        </w:tc>
      </w:tr>
      <w:tr w:rsidR="0025477A">
        <w:trPr>
          <w:trHeight w:val="738"/>
          <w:jc w:val="center"/>
        </w:trPr>
        <w:tc>
          <w:tcPr>
            <w:tcW w:w="411" w:type="dxa"/>
            <w:vMerge/>
            <w:tcBorders>
              <w:top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567" w:type="dxa"/>
            <w:vMerge/>
            <w:tcBorders>
              <w:top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生态</w:t>
            </w:r>
            <w:r>
              <w:rPr>
                <w:rFonts w:asciiTheme="minorEastAsia" w:hAnsiTheme="minorEastAsia" w:cstheme="minorEastAsia" w:hint="eastAsia"/>
                <w:kern w:val="0"/>
                <w:sz w:val="18"/>
                <w:szCs w:val="18"/>
              </w:rPr>
              <w:t xml:space="preserve">  </w:t>
            </w:r>
            <w:r>
              <w:rPr>
                <w:rFonts w:asciiTheme="minorEastAsia" w:hAnsiTheme="minorEastAsia" w:cstheme="minorEastAsia" w:hint="eastAsia"/>
                <w:kern w:val="0"/>
                <w:sz w:val="18"/>
                <w:szCs w:val="18"/>
              </w:rPr>
              <w:t>效益</w:t>
            </w:r>
          </w:p>
        </w:tc>
        <w:tc>
          <w:tcPr>
            <w:tcW w:w="567" w:type="dxa"/>
            <w:vMerge/>
            <w:vAlign w:val="center"/>
          </w:tcPr>
          <w:p w:rsidR="0025477A" w:rsidRDefault="0025477A">
            <w:pPr>
              <w:widowControl/>
              <w:rPr>
                <w:rFonts w:asciiTheme="minorEastAsia" w:hAnsiTheme="minorEastAsia" w:cstheme="minorEastAsia"/>
                <w:kern w:val="0"/>
                <w:sz w:val="18"/>
                <w:szCs w:val="18"/>
              </w:rPr>
            </w:pPr>
          </w:p>
        </w:tc>
        <w:tc>
          <w:tcPr>
            <w:tcW w:w="6590" w:type="dxa"/>
            <w:gridSpan w:val="2"/>
            <w:vMerge/>
            <w:vAlign w:val="center"/>
          </w:tcPr>
          <w:p w:rsidR="0025477A" w:rsidRDefault="0025477A">
            <w:pPr>
              <w:widowControl/>
              <w:jc w:val="left"/>
              <w:rPr>
                <w:rFonts w:asciiTheme="minorEastAsia" w:hAnsiTheme="minorEastAsia" w:cstheme="minorEastAsia"/>
                <w:kern w:val="0"/>
                <w:sz w:val="18"/>
                <w:szCs w:val="18"/>
              </w:rPr>
            </w:pPr>
          </w:p>
        </w:tc>
        <w:tc>
          <w:tcPr>
            <w:tcW w:w="617" w:type="dxa"/>
            <w:vMerge/>
            <w:vAlign w:val="center"/>
          </w:tcPr>
          <w:p w:rsidR="0025477A" w:rsidRDefault="0025477A">
            <w:pPr>
              <w:widowControl/>
              <w:jc w:val="center"/>
              <w:rPr>
                <w:rFonts w:asciiTheme="minorEastAsia" w:hAnsiTheme="minorEastAsia" w:cstheme="minorEastAsia"/>
                <w:kern w:val="0"/>
                <w:sz w:val="18"/>
                <w:szCs w:val="18"/>
              </w:rPr>
            </w:pPr>
          </w:p>
        </w:tc>
      </w:tr>
      <w:tr w:rsidR="0025477A">
        <w:trPr>
          <w:trHeight w:val="1720"/>
          <w:jc w:val="center"/>
        </w:trPr>
        <w:tc>
          <w:tcPr>
            <w:tcW w:w="411" w:type="dxa"/>
            <w:vMerge/>
            <w:tcBorders>
              <w:top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567" w:type="dxa"/>
            <w:vMerge/>
            <w:tcBorders>
              <w:top w:val="single" w:sz="4" w:space="0" w:color="auto"/>
              <w:bottom w:val="single" w:sz="4" w:space="0" w:color="auto"/>
            </w:tcBorders>
            <w:vAlign w:val="center"/>
          </w:tcPr>
          <w:p w:rsidR="0025477A" w:rsidRDefault="0025477A">
            <w:pPr>
              <w:widowControl/>
              <w:jc w:val="center"/>
              <w:rPr>
                <w:rFonts w:asciiTheme="minorEastAsia" w:hAnsiTheme="minorEastAsia" w:cstheme="minorEastAsia"/>
                <w:kern w:val="0"/>
                <w:sz w:val="18"/>
                <w:szCs w:val="18"/>
              </w:rPr>
            </w:pPr>
          </w:p>
        </w:tc>
        <w:tc>
          <w:tcPr>
            <w:tcW w:w="851"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社会公众或服务对象满意度</w:t>
            </w:r>
          </w:p>
        </w:tc>
        <w:tc>
          <w:tcPr>
            <w:tcW w:w="567" w:type="dxa"/>
            <w:vAlign w:val="center"/>
          </w:tcPr>
          <w:p w:rsidR="0025477A" w:rsidRDefault="00EC45A6">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3118"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90%</w:t>
            </w:r>
            <w:r>
              <w:rPr>
                <w:rFonts w:asciiTheme="minorEastAsia" w:hAnsiTheme="minorEastAsia" w:cstheme="minorEastAsia" w:hint="eastAsia"/>
                <w:kern w:val="0"/>
                <w:sz w:val="18"/>
                <w:szCs w:val="18"/>
              </w:rPr>
              <w:t>（含）以上计</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80%</w:t>
            </w:r>
            <w:r>
              <w:rPr>
                <w:rFonts w:asciiTheme="minorEastAsia" w:hAnsiTheme="minorEastAsia" w:cstheme="minorEastAsia" w:hint="eastAsia"/>
                <w:kern w:val="0"/>
                <w:sz w:val="18"/>
                <w:szCs w:val="18"/>
              </w:rPr>
              <w:t>（含）</w:t>
            </w:r>
            <w:r>
              <w:rPr>
                <w:rFonts w:asciiTheme="minorEastAsia" w:hAnsiTheme="minorEastAsia" w:cstheme="minorEastAsia" w:hint="eastAsia"/>
                <w:kern w:val="0"/>
                <w:sz w:val="18"/>
                <w:szCs w:val="18"/>
              </w:rPr>
              <w:t>-90%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w:t>
            </w:r>
            <w:r>
              <w:rPr>
                <w:rFonts w:asciiTheme="minorEastAsia" w:hAnsiTheme="minorEastAsia" w:cstheme="minorEastAsia" w:hint="eastAsia"/>
                <w:kern w:val="0"/>
                <w:sz w:val="18"/>
                <w:szCs w:val="18"/>
              </w:rPr>
              <w:t>70%</w:t>
            </w:r>
            <w:r>
              <w:rPr>
                <w:rFonts w:asciiTheme="minorEastAsia" w:hAnsiTheme="minorEastAsia" w:cstheme="minorEastAsia" w:hint="eastAsia"/>
                <w:kern w:val="0"/>
                <w:sz w:val="18"/>
                <w:szCs w:val="18"/>
              </w:rPr>
              <w:t>（含）</w:t>
            </w:r>
            <w:r>
              <w:rPr>
                <w:rFonts w:asciiTheme="minorEastAsia" w:hAnsiTheme="minorEastAsia" w:cstheme="minorEastAsia" w:hint="eastAsia"/>
                <w:kern w:val="0"/>
                <w:sz w:val="18"/>
                <w:szCs w:val="18"/>
              </w:rPr>
              <w:t>-80%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0.5</w:t>
            </w:r>
            <w:r>
              <w:rPr>
                <w:rFonts w:asciiTheme="minorEastAsia" w:hAnsiTheme="minorEastAsia" w:cstheme="minorEastAsia" w:hint="eastAsia"/>
                <w:kern w:val="0"/>
                <w:sz w:val="18"/>
                <w:szCs w:val="18"/>
              </w:rPr>
              <w:t>分；低于</w:t>
            </w:r>
            <w:r>
              <w:rPr>
                <w:rFonts w:asciiTheme="minorEastAsia" w:hAnsiTheme="minorEastAsia" w:cstheme="minorEastAsia" w:hint="eastAsia"/>
                <w:kern w:val="0"/>
                <w:sz w:val="18"/>
                <w:szCs w:val="18"/>
              </w:rPr>
              <w:t>70%,</w:t>
            </w:r>
            <w:r>
              <w:rPr>
                <w:rFonts w:asciiTheme="minorEastAsia" w:hAnsiTheme="minorEastAsia" w:cstheme="minorEastAsia" w:hint="eastAsia"/>
                <w:kern w:val="0"/>
                <w:sz w:val="18"/>
                <w:szCs w:val="18"/>
              </w:rPr>
              <w:t>计</w:t>
            </w:r>
            <w:r>
              <w:rPr>
                <w:rFonts w:asciiTheme="minorEastAsia" w:hAnsiTheme="minorEastAsia" w:cstheme="minorEastAsia" w:hint="eastAsia"/>
                <w:kern w:val="0"/>
                <w:sz w:val="18"/>
                <w:szCs w:val="18"/>
              </w:rPr>
              <w:t>0</w:t>
            </w:r>
            <w:r>
              <w:rPr>
                <w:rFonts w:asciiTheme="minorEastAsia" w:hAnsiTheme="minorEastAsia" w:cstheme="minorEastAsia" w:hint="eastAsia"/>
                <w:kern w:val="0"/>
                <w:sz w:val="18"/>
                <w:szCs w:val="18"/>
              </w:rPr>
              <w:t>分。</w:t>
            </w:r>
          </w:p>
        </w:tc>
        <w:tc>
          <w:tcPr>
            <w:tcW w:w="3472" w:type="dxa"/>
            <w:vAlign w:val="center"/>
          </w:tcPr>
          <w:p w:rsidR="0025477A" w:rsidRDefault="00EC45A6">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社会公众或服务对象是指部门（单位）履行职责而影响到的部门，群体或个人，一般采取社会调查的方式</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不少于</w:t>
            </w:r>
            <w:r>
              <w:rPr>
                <w:rFonts w:asciiTheme="minorEastAsia" w:hAnsiTheme="minorEastAsia" w:cstheme="minorEastAsia" w:hint="eastAsia"/>
                <w:kern w:val="0"/>
                <w:sz w:val="18"/>
                <w:szCs w:val="18"/>
              </w:rPr>
              <w:t>30</w:t>
            </w:r>
            <w:r>
              <w:rPr>
                <w:rFonts w:asciiTheme="minorEastAsia" w:hAnsiTheme="minorEastAsia" w:cstheme="minorEastAsia" w:hint="eastAsia"/>
                <w:kern w:val="0"/>
                <w:sz w:val="18"/>
                <w:szCs w:val="18"/>
              </w:rPr>
              <w:t>份</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w:t>
            </w:r>
          </w:p>
        </w:tc>
        <w:tc>
          <w:tcPr>
            <w:tcW w:w="617" w:type="dxa"/>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r>
      <w:tr w:rsidR="0025477A">
        <w:trPr>
          <w:trHeight w:val="666"/>
          <w:jc w:val="center"/>
        </w:trPr>
        <w:tc>
          <w:tcPr>
            <w:tcW w:w="840" w:type="dxa"/>
            <w:gridSpan w:val="2"/>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合计</w:t>
            </w:r>
          </w:p>
        </w:tc>
        <w:tc>
          <w:tcPr>
            <w:tcW w:w="8575" w:type="dxa"/>
            <w:gridSpan w:val="5"/>
            <w:vAlign w:val="center"/>
          </w:tcPr>
          <w:p w:rsidR="0025477A" w:rsidRDefault="00EC45A6">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w:t>
            </w:r>
          </w:p>
          <w:p w:rsidR="0025477A" w:rsidRDefault="0025477A">
            <w:pPr>
              <w:widowControl/>
              <w:jc w:val="left"/>
              <w:rPr>
                <w:rFonts w:asciiTheme="minorEastAsia" w:hAnsiTheme="minorEastAsia" w:cstheme="minorEastAsia"/>
                <w:kern w:val="0"/>
                <w:sz w:val="18"/>
                <w:szCs w:val="18"/>
              </w:rPr>
            </w:pPr>
          </w:p>
        </w:tc>
        <w:tc>
          <w:tcPr>
            <w:tcW w:w="617" w:type="dxa"/>
            <w:vAlign w:val="center"/>
          </w:tcPr>
          <w:p w:rsidR="0025477A" w:rsidRDefault="0025477A">
            <w:pPr>
              <w:widowControl/>
              <w:jc w:val="center"/>
              <w:rPr>
                <w:rFonts w:asciiTheme="minorEastAsia" w:hAnsiTheme="minorEastAsia" w:cstheme="minorEastAsia"/>
                <w:kern w:val="0"/>
                <w:sz w:val="18"/>
                <w:szCs w:val="18"/>
              </w:rPr>
            </w:pPr>
          </w:p>
        </w:tc>
      </w:tr>
    </w:tbl>
    <w:p w:rsidR="0025477A" w:rsidRDefault="0025477A">
      <w:pPr>
        <w:spacing w:line="600" w:lineRule="exact"/>
        <w:rPr>
          <w:rFonts w:asciiTheme="minorEastAsia" w:hAnsiTheme="minorEastAsia" w:cstheme="minorEastAsia"/>
          <w:kern w:val="0"/>
          <w:sz w:val="24"/>
        </w:rPr>
      </w:pPr>
    </w:p>
    <w:p w:rsidR="0025477A" w:rsidRDefault="0025477A">
      <w:pPr>
        <w:rPr>
          <w:rFonts w:asciiTheme="minorEastAsia" w:hAnsiTheme="minorEastAsia" w:cstheme="minorEastAsia"/>
          <w:sz w:val="24"/>
        </w:rPr>
      </w:pPr>
    </w:p>
    <w:p w:rsidR="0025477A" w:rsidRDefault="0025477A">
      <w:pPr>
        <w:rPr>
          <w:rFonts w:asciiTheme="minorEastAsia" w:hAnsiTheme="minorEastAsia" w:cstheme="minorEastAsia"/>
          <w:sz w:val="24"/>
        </w:rPr>
      </w:pPr>
    </w:p>
    <w:sectPr w:rsidR="002547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CC253"/>
    <w:multiLevelType w:val="singleLevel"/>
    <w:tmpl w:val="8D3CC253"/>
    <w:lvl w:ilvl="0">
      <w:start w:val="1"/>
      <w:numFmt w:val="decimal"/>
      <w:suff w:val="nothing"/>
      <w:lvlText w:val="%1．"/>
      <w:lvlJc w:val="left"/>
    </w:lvl>
  </w:abstractNum>
  <w:abstractNum w:abstractNumId="1">
    <w:nsid w:val="8DE2DDA3"/>
    <w:multiLevelType w:val="singleLevel"/>
    <w:tmpl w:val="8DE2DDA3"/>
    <w:lvl w:ilvl="0">
      <w:start w:val="1"/>
      <w:numFmt w:val="decimal"/>
      <w:lvlText w:val="%1."/>
      <w:lvlJc w:val="left"/>
      <w:pPr>
        <w:tabs>
          <w:tab w:val="left" w:pos="312"/>
        </w:tabs>
      </w:pPr>
    </w:lvl>
  </w:abstractNum>
  <w:abstractNum w:abstractNumId="2">
    <w:nsid w:val="3F5B51DD"/>
    <w:multiLevelType w:val="singleLevel"/>
    <w:tmpl w:val="3F5B51DD"/>
    <w:lvl w:ilvl="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BE1B3D"/>
    <w:rsid w:val="0025477A"/>
    <w:rsid w:val="003451CD"/>
    <w:rsid w:val="00356BDD"/>
    <w:rsid w:val="00361BC5"/>
    <w:rsid w:val="004C162C"/>
    <w:rsid w:val="009225A8"/>
    <w:rsid w:val="00B010E3"/>
    <w:rsid w:val="00BE1B3D"/>
    <w:rsid w:val="00CE7591"/>
    <w:rsid w:val="00EC45A6"/>
    <w:rsid w:val="0D777500"/>
    <w:rsid w:val="0DC2450A"/>
    <w:rsid w:val="1D941472"/>
    <w:rsid w:val="1EAC476E"/>
    <w:rsid w:val="274B02F4"/>
    <w:rsid w:val="45AD0E01"/>
    <w:rsid w:val="55041763"/>
    <w:rsid w:val="78FB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rPr>
      <w:sz w:val="24"/>
    </w:rPr>
  </w:style>
  <w:style w:type="character" w:styleId="a6">
    <w:name w:val="page number"/>
    <w:basedOn w:val="a0"/>
    <w:qFormat/>
  </w:style>
  <w:style w:type="character" w:styleId="a7">
    <w:name w:val="FollowedHyperlink"/>
    <w:basedOn w:val="a0"/>
    <w:qFormat/>
    <w:rPr>
      <w:color w:val="444444"/>
      <w:u w:val="none"/>
    </w:rPr>
  </w:style>
  <w:style w:type="character" w:styleId="a8">
    <w:name w:val="Hyperlink"/>
    <w:basedOn w:val="a0"/>
    <w:rPr>
      <w:color w:val="444444"/>
      <w:u w:val="none"/>
    </w:rPr>
  </w:style>
  <w:style w:type="character" w:customStyle="1" w:styleId="gai">
    <w:name w:val="gai"/>
    <w:basedOn w:val="a0"/>
    <w:qFormat/>
  </w:style>
  <w:style w:type="character" w:customStyle="1" w:styleId="gai1">
    <w:name w:val="gai1"/>
    <w:basedOn w:val="a0"/>
  </w:style>
  <w:style w:type="character" w:customStyle="1" w:styleId="gai2">
    <w:name w:val="gai2"/>
    <w:basedOn w:val="a0"/>
    <w:qFormat/>
  </w:style>
  <w:style w:type="character" w:customStyle="1" w:styleId="gai3">
    <w:name w:val="gai3"/>
    <w:basedOn w:val="a0"/>
  </w:style>
  <w:style w:type="character" w:customStyle="1" w:styleId="gai4">
    <w:name w:val="gai4"/>
    <w:basedOn w:val="a0"/>
  </w:style>
  <w:style w:type="character" w:customStyle="1" w:styleId="you">
    <w:name w:val="you"/>
    <w:basedOn w:val="a0"/>
    <w:qFormat/>
  </w:style>
  <w:style w:type="character" w:customStyle="1" w:styleId="info-valid">
    <w:name w:val="info-valid"/>
    <w:basedOn w:val="a0"/>
    <w:qFormat/>
    <w:rPr>
      <w:color w:val="444444"/>
    </w:rPr>
  </w:style>
  <w:style w:type="character" w:customStyle="1" w:styleId="tit2">
    <w:name w:val="tit2"/>
    <w:basedOn w:val="a0"/>
    <w:qFormat/>
    <w:rPr>
      <w:color w:val="1D0000"/>
      <w:sz w:val="33"/>
      <w:szCs w:val="33"/>
    </w:rPr>
  </w:style>
  <w:style w:type="character" w:customStyle="1" w:styleId="tianqi">
    <w:name w:val="tianqi"/>
    <w:basedOn w:val="a0"/>
    <w:qFormat/>
  </w:style>
  <w:style w:type="character" w:customStyle="1" w:styleId="sjzs">
    <w:name w:val="sjzs"/>
    <w:basedOn w:val="a0"/>
    <w:qFormat/>
    <w:rPr>
      <w:sz w:val="27"/>
      <w:szCs w:val="27"/>
    </w:rPr>
  </w:style>
  <w:style w:type="character" w:customStyle="1" w:styleId="quanp">
    <w:name w:val="quanp"/>
    <w:basedOn w:val="a0"/>
    <w:qFormat/>
    <w:rPr>
      <w:color w:val="FFFFFF"/>
      <w:shd w:val="clear" w:color="auto" w:fill="7CB8FE"/>
    </w:rPr>
  </w:style>
  <w:style w:type="character" w:customStyle="1" w:styleId="lname">
    <w:name w:val="lname"/>
    <w:basedOn w:val="a0"/>
    <w:qFormat/>
    <w:rPr>
      <w:color w:val="000000"/>
      <w:sz w:val="30"/>
      <w:szCs w:val="30"/>
    </w:rPr>
  </w:style>
  <w:style w:type="character" w:customStyle="1" w:styleId="first-child4">
    <w:name w:val="first-child4"/>
    <w:basedOn w:val="a0"/>
    <w:qFormat/>
    <w:rPr>
      <w:color w:val="BD1B09"/>
    </w:rPr>
  </w:style>
  <w:style w:type="character" w:customStyle="1" w:styleId="first-child5">
    <w:name w:val="first-child5"/>
    <w:basedOn w:val="a0"/>
    <w:qFormat/>
    <w:rPr>
      <w:color w:val="878787"/>
      <w:sz w:val="36"/>
      <w:szCs w:val="36"/>
      <w:shd w:val="clear" w:color="auto" w:fill="FFFFFF"/>
    </w:rPr>
  </w:style>
  <w:style w:type="character" w:customStyle="1" w:styleId="ldjs">
    <w:name w:val="ldjs"/>
    <w:basedOn w:val="a0"/>
    <w:qFormat/>
    <w:rPr>
      <w:color w:val="666666"/>
      <w:sz w:val="24"/>
      <w:szCs w:val="24"/>
    </w:rPr>
  </w:style>
  <w:style w:type="character" w:customStyle="1" w:styleId="quanp2">
    <w:name w:val="quanp2"/>
    <w:basedOn w:val="a0"/>
    <w:qFormat/>
    <w:rPr>
      <w:color w:val="FFFFFF"/>
      <w:sz w:val="0"/>
      <w:szCs w:val="0"/>
      <w:shd w:val="clear" w:color="auto" w:fill="7CB8FE"/>
    </w:rPr>
  </w:style>
  <w:style w:type="character" w:customStyle="1" w:styleId="jiaoluo">
    <w:name w:val="jiaoluo"/>
    <w:basedOn w:val="a0"/>
    <w:qFormat/>
  </w:style>
  <w:style w:type="character" w:customStyle="1" w:styleId="last3">
    <w:name w:val="last3"/>
    <w:basedOn w:val="a0"/>
    <w:qFormat/>
  </w:style>
  <w:style w:type="character" w:customStyle="1" w:styleId="last4">
    <w:name w:val="last4"/>
    <w:basedOn w:val="a0"/>
    <w:qFormat/>
  </w:style>
  <w:style w:type="character" w:customStyle="1" w:styleId="fanhui">
    <w:name w:val="fanhui"/>
    <w:basedOn w:val="a0"/>
    <w:qFormat/>
    <w:rPr>
      <w:color w:val="FFFFFF"/>
      <w:sz w:val="24"/>
      <w:szCs w:val="24"/>
    </w:rPr>
  </w:style>
  <w:style w:type="character" w:customStyle="1" w:styleId="jiaoluo2">
    <w:name w:val="jiaoluo2"/>
    <w:basedOn w:val="a0"/>
    <w:qFormat/>
  </w:style>
  <w:style w:type="character" w:customStyle="1" w:styleId="zuo">
    <w:name w:val="zuo"/>
    <w:basedOn w:val="a0"/>
    <w:qFormat/>
  </w:style>
  <w:style w:type="character" w:customStyle="1" w:styleId="dcs">
    <w:name w:val="dcs"/>
    <w:basedOn w:val="a0"/>
    <w:qFormat/>
    <w:rPr>
      <w:color w:val="BD1B09"/>
    </w:rPr>
  </w:style>
  <w:style w:type="character" w:customStyle="1" w:styleId="time">
    <w:name w:val="time"/>
    <w:basedOn w:val="a0"/>
    <w:qFormat/>
    <w:rPr>
      <w:color w:val="999999"/>
    </w:rPr>
  </w:style>
  <w:style w:type="character" w:customStyle="1" w:styleId="time1">
    <w:name w:val="time1"/>
    <w:basedOn w:val="a0"/>
    <w:qFormat/>
    <w:rPr>
      <w:color w:val="999999"/>
    </w:rPr>
  </w:style>
  <w:style w:type="paragraph" w:styleId="a9">
    <w:name w:val="List Paragraph"/>
    <w:basedOn w:val="a"/>
    <w:uiPriority w:val="34"/>
    <w:qFormat/>
    <w:pPr>
      <w:ind w:firstLineChars="200" w:firstLine="420"/>
    </w:pPr>
  </w:style>
  <w:style w:type="paragraph" w:customStyle="1" w:styleId="21">
    <w:name w:val="正文首行缩进 21"/>
    <w:basedOn w:val="1"/>
    <w:qFormat/>
    <w:pPr>
      <w:ind w:firstLineChars="200" w:firstLine="420"/>
    </w:pPr>
  </w:style>
  <w:style w:type="paragraph" w:customStyle="1" w:styleId="1">
    <w:name w:val="正文文本缩进1"/>
    <w:basedOn w:val="a"/>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rPr>
      <w:sz w:val="24"/>
    </w:rPr>
  </w:style>
  <w:style w:type="character" w:styleId="a6">
    <w:name w:val="page number"/>
    <w:basedOn w:val="a0"/>
    <w:qFormat/>
  </w:style>
  <w:style w:type="character" w:styleId="a7">
    <w:name w:val="FollowedHyperlink"/>
    <w:basedOn w:val="a0"/>
    <w:qFormat/>
    <w:rPr>
      <w:color w:val="444444"/>
      <w:u w:val="none"/>
    </w:rPr>
  </w:style>
  <w:style w:type="character" w:styleId="a8">
    <w:name w:val="Hyperlink"/>
    <w:basedOn w:val="a0"/>
    <w:rPr>
      <w:color w:val="444444"/>
      <w:u w:val="none"/>
    </w:rPr>
  </w:style>
  <w:style w:type="character" w:customStyle="1" w:styleId="gai">
    <w:name w:val="gai"/>
    <w:basedOn w:val="a0"/>
    <w:qFormat/>
  </w:style>
  <w:style w:type="character" w:customStyle="1" w:styleId="gai1">
    <w:name w:val="gai1"/>
    <w:basedOn w:val="a0"/>
  </w:style>
  <w:style w:type="character" w:customStyle="1" w:styleId="gai2">
    <w:name w:val="gai2"/>
    <w:basedOn w:val="a0"/>
    <w:qFormat/>
  </w:style>
  <w:style w:type="character" w:customStyle="1" w:styleId="gai3">
    <w:name w:val="gai3"/>
    <w:basedOn w:val="a0"/>
  </w:style>
  <w:style w:type="character" w:customStyle="1" w:styleId="gai4">
    <w:name w:val="gai4"/>
    <w:basedOn w:val="a0"/>
  </w:style>
  <w:style w:type="character" w:customStyle="1" w:styleId="you">
    <w:name w:val="you"/>
    <w:basedOn w:val="a0"/>
    <w:qFormat/>
  </w:style>
  <w:style w:type="character" w:customStyle="1" w:styleId="info-valid">
    <w:name w:val="info-valid"/>
    <w:basedOn w:val="a0"/>
    <w:qFormat/>
    <w:rPr>
      <w:color w:val="444444"/>
    </w:rPr>
  </w:style>
  <w:style w:type="character" w:customStyle="1" w:styleId="tit2">
    <w:name w:val="tit2"/>
    <w:basedOn w:val="a0"/>
    <w:qFormat/>
    <w:rPr>
      <w:color w:val="1D0000"/>
      <w:sz w:val="33"/>
      <w:szCs w:val="33"/>
    </w:rPr>
  </w:style>
  <w:style w:type="character" w:customStyle="1" w:styleId="tianqi">
    <w:name w:val="tianqi"/>
    <w:basedOn w:val="a0"/>
    <w:qFormat/>
  </w:style>
  <w:style w:type="character" w:customStyle="1" w:styleId="sjzs">
    <w:name w:val="sjzs"/>
    <w:basedOn w:val="a0"/>
    <w:qFormat/>
    <w:rPr>
      <w:sz w:val="27"/>
      <w:szCs w:val="27"/>
    </w:rPr>
  </w:style>
  <w:style w:type="character" w:customStyle="1" w:styleId="quanp">
    <w:name w:val="quanp"/>
    <w:basedOn w:val="a0"/>
    <w:qFormat/>
    <w:rPr>
      <w:color w:val="FFFFFF"/>
      <w:shd w:val="clear" w:color="auto" w:fill="7CB8FE"/>
    </w:rPr>
  </w:style>
  <w:style w:type="character" w:customStyle="1" w:styleId="lname">
    <w:name w:val="lname"/>
    <w:basedOn w:val="a0"/>
    <w:qFormat/>
    <w:rPr>
      <w:color w:val="000000"/>
      <w:sz w:val="30"/>
      <w:szCs w:val="30"/>
    </w:rPr>
  </w:style>
  <w:style w:type="character" w:customStyle="1" w:styleId="first-child4">
    <w:name w:val="first-child4"/>
    <w:basedOn w:val="a0"/>
    <w:qFormat/>
    <w:rPr>
      <w:color w:val="BD1B09"/>
    </w:rPr>
  </w:style>
  <w:style w:type="character" w:customStyle="1" w:styleId="first-child5">
    <w:name w:val="first-child5"/>
    <w:basedOn w:val="a0"/>
    <w:qFormat/>
    <w:rPr>
      <w:color w:val="878787"/>
      <w:sz w:val="36"/>
      <w:szCs w:val="36"/>
      <w:shd w:val="clear" w:color="auto" w:fill="FFFFFF"/>
    </w:rPr>
  </w:style>
  <w:style w:type="character" w:customStyle="1" w:styleId="ldjs">
    <w:name w:val="ldjs"/>
    <w:basedOn w:val="a0"/>
    <w:qFormat/>
    <w:rPr>
      <w:color w:val="666666"/>
      <w:sz w:val="24"/>
      <w:szCs w:val="24"/>
    </w:rPr>
  </w:style>
  <w:style w:type="character" w:customStyle="1" w:styleId="quanp2">
    <w:name w:val="quanp2"/>
    <w:basedOn w:val="a0"/>
    <w:qFormat/>
    <w:rPr>
      <w:color w:val="FFFFFF"/>
      <w:sz w:val="0"/>
      <w:szCs w:val="0"/>
      <w:shd w:val="clear" w:color="auto" w:fill="7CB8FE"/>
    </w:rPr>
  </w:style>
  <w:style w:type="character" w:customStyle="1" w:styleId="jiaoluo">
    <w:name w:val="jiaoluo"/>
    <w:basedOn w:val="a0"/>
    <w:qFormat/>
  </w:style>
  <w:style w:type="character" w:customStyle="1" w:styleId="last3">
    <w:name w:val="last3"/>
    <w:basedOn w:val="a0"/>
    <w:qFormat/>
  </w:style>
  <w:style w:type="character" w:customStyle="1" w:styleId="last4">
    <w:name w:val="last4"/>
    <w:basedOn w:val="a0"/>
    <w:qFormat/>
  </w:style>
  <w:style w:type="character" w:customStyle="1" w:styleId="fanhui">
    <w:name w:val="fanhui"/>
    <w:basedOn w:val="a0"/>
    <w:qFormat/>
    <w:rPr>
      <w:color w:val="FFFFFF"/>
      <w:sz w:val="24"/>
      <w:szCs w:val="24"/>
    </w:rPr>
  </w:style>
  <w:style w:type="character" w:customStyle="1" w:styleId="jiaoluo2">
    <w:name w:val="jiaoluo2"/>
    <w:basedOn w:val="a0"/>
    <w:qFormat/>
  </w:style>
  <w:style w:type="character" w:customStyle="1" w:styleId="zuo">
    <w:name w:val="zuo"/>
    <w:basedOn w:val="a0"/>
    <w:qFormat/>
  </w:style>
  <w:style w:type="character" w:customStyle="1" w:styleId="dcs">
    <w:name w:val="dcs"/>
    <w:basedOn w:val="a0"/>
    <w:qFormat/>
    <w:rPr>
      <w:color w:val="BD1B09"/>
    </w:rPr>
  </w:style>
  <w:style w:type="character" w:customStyle="1" w:styleId="time">
    <w:name w:val="time"/>
    <w:basedOn w:val="a0"/>
    <w:qFormat/>
    <w:rPr>
      <w:color w:val="999999"/>
    </w:rPr>
  </w:style>
  <w:style w:type="character" w:customStyle="1" w:styleId="time1">
    <w:name w:val="time1"/>
    <w:basedOn w:val="a0"/>
    <w:qFormat/>
    <w:rPr>
      <w:color w:val="999999"/>
    </w:rPr>
  </w:style>
  <w:style w:type="paragraph" w:styleId="a9">
    <w:name w:val="List Paragraph"/>
    <w:basedOn w:val="a"/>
    <w:uiPriority w:val="34"/>
    <w:qFormat/>
    <w:pPr>
      <w:ind w:firstLineChars="200" w:firstLine="420"/>
    </w:pPr>
  </w:style>
  <w:style w:type="paragraph" w:customStyle="1" w:styleId="21">
    <w:name w:val="正文首行缩进 21"/>
    <w:basedOn w:val="1"/>
    <w:qFormat/>
    <w:pPr>
      <w:ind w:firstLineChars="200" w:firstLine="420"/>
    </w:pPr>
  </w:style>
  <w:style w:type="paragraph" w:customStyle="1" w:styleId="1">
    <w:name w:val="正文文本缩进1"/>
    <w:basedOn w:val="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Pages>
  <Words>5906</Words>
  <Characters>1137</Characters>
  <Application>Microsoft Office Word</Application>
  <DocSecurity>0</DocSecurity>
  <Lines>9</Lines>
  <Paragraphs>14</Paragraphs>
  <ScaleCrop>false</ScaleCrop>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9</cp:revision>
  <dcterms:created xsi:type="dcterms:W3CDTF">2022-10-13T09:06:00Z</dcterms:created>
  <dcterms:modified xsi:type="dcterms:W3CDTF">2022-10-17T07:27:00Z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2F54F18A2CE84DADA1B21E746E2F1685</vt:lpwstr>
  </property>
</Properties>
</file>