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6D8D" w14:textId="77777777" w:rsidR="00A35423" w:rsidRPr="008309C4" w:rsidRDefault="00000000">
      <w:pPr>
        <w:pStyle w:val="a5"/>
        <w:widowControl/>
        <w:spacing w:line="600" w:lineRule="atLeast"/>
        <w:jc w:val="center"/>
        <w:rPr>
          <w:rFonts w:asciiTheme="minorEastAsia" w:hAnsiTheme="minorEastAsia" w:cstheme="minorEastAsia"/>
        </w:rPr>
      </w:pPr>
      <w:r w:rsidRPr="008309C4">
        <w:rPr>
          <w:rFonts w:asciiTheme="minorEastAsia" w:hAnsiTheme="minorEastAsia" w:cstheme="minorEastAsia" w:hint="eastAsia"/>
          <w:shd w:val="clear" w:color="auto" w:fill="FFFFFF"/>
        </w:rPr>
        <w:t> </w:t>
      </w:r>
      <w:r w:rsidRPr="008309C4">
        <w:rPr>
          <w:rFonts w:asciiTheme="minorEastAsia" w:hAnsiTheme="minorEastAsia" w:cstheme="minorEastAsia" w:hint="eastAsia"/>
          <w:kern w:val="0"/>
          <w:shd w:val="clear" w:color="auto" w:fill="FFFFFF"/>
        </w:rPr>
        <w:t>第五部分</w:t>
      </w:r>
    </w:p>
    <w:p w14:paraId="4A63A7FE" w14:textId="77777777" w:rsidR="00A35423" w:rsidRPr="008309C4" w:rsidRDefault="00000000">
      <w:pPr>
        <w:pStyle w:val="a5"/>
        <w:widowControl/>
        <w:spacing w:line="600" w:lineRule="atLeast"/>
        <w:jc w:val="center"/>
        <w:rPr>
          <w:rFonts w:asciiTheme="minorEastAsia" w:hAnsiTheme="minorEastAsia" w:cstheme="minorEastAsia"/>
        </w:rPr>
      </w:pPr>
      <w:r w:rsidRPr="008309C4">
        <w:rPr>
          <w:rFonts w:asciiTheme="minorEastAsia" w:hAnsiTheme="minorEastAsia" w:cstheme="minorEastAsia" w:hint="eastAsia"/>
          <w:kern w:val="0"/>
          <w:shd w:val="clear" w:color="auto" w:fill="FFFFFF"/>
        </w:rPr>
        <w:t>附件</w:t>
      </w:r>
    </w:p>
    <w:p w14:paraId="6C309915" w14:textId="77777777" w:rsidR="00A35423" w:rsidRPr="008309C4" w:rsidRDefault="00000000">
      <w:pPr>
        <w:pStyle w:val="a5"/>
        <w:widowControl/>
        <w:spacing w:line="600" w:lineRule="atLeast"/>
        <w:jc w:val="center"/>
        <w:rPr>
          <w:rFonts w:asciiTheme="minorEastAsia" w:hAnsiTheme="minorEastAsia" w:cstheme="minorEastAsia"/>
          <w:b/>
          <w:bCs/>
          <w:shd w:val="clear" w:color="auto" w:fill="FFFFFF"/>
        </w:rPr>
      </w:pPr>
      <w:r w:rsidRPr="008309C4">
        <w:rPr>
          <w:rFonts w:asciiTheme="minorEastAsia" w:hAnsiTheme="minorEastAsia" w:cstheme="minorEastAsia" w:hint="eastAsia"/>
          <w:b/>
          <w:bCs/>
          <w:shd w:val="clear" w:color="auto" w:fill="FFFFFF"/>
        </w:rPr>
        <w:t>2021年度</w:t>
      </w:r>
      <w:proofErr w:type="gramStart"/>
      <w:r w:rsidRPr="008309C4">
        <w:rPr>
          <w:rFonts w:asciiTheme="minorEastAsia" w:hAnsiTheme="minorEastAsia" w:cstheme="minorEastAsia" w:hint="eastAsia"/>
          <w:b/>
          <w:bCs/>
          <w:shd w:val="clear" w:color="auto" w:fill="FFFFFF"/>
        </w:rPr>
        <w:t>北塔区状元</w:t>
      </w:r>
      <w:proofErr w:type="gramEnd"/>
      <w:r w:rsidRPr="008309C4">
        <w:rPr>
          <w:rFonts w:asciiTheme="minorEastAsia" w:hAnsiTheme="minorEastAsia" w:cstheme="minorEastAsia" w:hint="eastAsia"/>
          <w:b/>
          <w:bCs/>
          <w:shd w:val="clear" w:color="auto" w:fill="FFFFFF"/>
        </w:rPr>
        <w:t>小学部门整体支出绩效评价报告</w:t>
      </w:r>
    </w:p>
    <w:p w14:paraId="1F6DA45B" w14:textId="77777777" w:rsidR="00A35423" w:rsidRPr="008309C4" w:rsidRDefault="00000000">
      <w:pPr>
        <w:pStyle w:val="a5"/>
        <w:widowControl/>
        <w:spacing w:line="600" w:lineRule="atLeast"/>
        <w:jc w:val="left"/>
        <w:rPr>
          <w:rFonts w:asciiTheme="minorEastAsia" w:hAnsiTheme="minorEastAsia" w:cstheme="minorEastAsia"/>
        </w:rPr>
      </w:pPr>
      <w:r w:rsidRPr="008309C4">
        <w:rPr>
          <w:rFonts w:asciiTheme="minorEastAsia" w:hAnsiTheme="minorEastAsia" w:cstheme="minorEastAsia" w:hint="eastAsia"/>
          <w:kern w:val="0"/>
          <w:shd w:val="clear" w:color="auto" w:fill="FFFFFF"/>
        </w:rPr>
        <w:t>一、部门概况</w:t>
      </w:r>
    </w:p>
    <w:p w14:paraId="4C46F5EC" w14:textId="77777777" w:rsidR="00A35423" w:rsidRPr="008309C4" w:rsidRDefault="00000000">
      <w:pPr>
        <w:pStyle w:val="a5"/>
        <w:widowControl/>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（一）基本情况。</w:t>
      </w:r>
    </w:p>
    <w:p w14:paraId="595547C8" w14:textId="77777777" w:rsidR="00A35423" w:rsidRPr="008309C4" w:rsidRDefault="00000000">
      <w:pPr>
        <w:pStyle w:val="a5"/>
        <w:widowControl/>
        <w:spacing w:line="600" w:lineRule="atLeast"/>
        <w:ind w:firstLineChars="200" w:firstLine="480"/>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邵阳市</w:t>
      </w:r>
      <w:proofErr w:type="gramStart"/>
      <w:r w:rsidRPr="008309C4">
        <w:rPr>
          <w:rFonts w:asciiTheme="minorEastAsia" w:hAnsiTheme="minorEastAsia" w:cstheme="minorEastAsia" w:hint="eastAsia"/>
          <w:kern w:val="0"/>
          <w:shd w:val="clear" w:color="auto" w:fill="FFFFFF"/>
        </w:rPr>
        <w:t>北塔区状元</w:t>
      </w:r>
      <w:proofErr w:type="gramEnd"/>
      <w:r w:rsidRPr="008309C4">
        <w:rPr>
          <w:rFonts w:asciiTheme="minorEastAsia" w:hAnsiTheme="minorEastAsia" w:cstheme="minorEastAsia" w:hint="eastAsia"/>
          <w:kern w:val="0"/>
          <w:shd w:val="clear" w:color="auto" w:fill="FFFFFF"/>
        </w:rPr>
        <w:t>小学部门只有本级，没有其他二级预算单位，因此，纳入2021年部门预算编制范围的只有邵阳市</w:t>
      </w:r>
      <w:proofErr w:type="gramStart"/>
      <w:r w:rsidRPr="008309C4">
        <w:rPr>
          <w:rFonts w:asciiTheme="minorEastAsia" w:hAnsiTheme="minorEastAsia" w:cstheme="minorEastAsia" w:hint="eastAsia"/>
          <w:kern w:val="0"/>
          <w:shd w:val="clear" w:color="auto" w:fill="FFFFFF"/>
        </w:rPr>
        <w:t>北塔区状元</w:t>
      </w:r>
      <w:proofErr w:type="gramEnd"/>
      <w:r w:rsidRPr="008309C4">
        <w:rPr>
          <w:rFonts w:asciiTheme="minorEastAsia" w:hAnsiTheme="minorEastAsia" w:cstheme="minorEastAsia" w:hint="eastAsia"/>
          <w:kern w:val="0"/>
          <w:shd w:val="clear" w:color="auto" w:fill="FFFFFF"/>
        </w:rPr>
        <w:t>小学本级。</w:t>
      </w:r>
    </w:p>
    <w:p w14:paraId="37AFB6D2" w14:textId="77777777" w:rsidR="00A35423" w:rsidRPr="008309C4" w:rsidRDefault="00000000">
      <w:pPr>
        <w:pStyle w:val="a5"/>
        <w:widowControl/>
        <w:numPr>
          <w:ilvl w:val="0"/>
          <w:numId w:val="1"/>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主要职能。</w:t>
      </w:r>
    </w:p>
    <w:p w14:paraId="6B057718" w14:textId="77777777" w:rsidR="00A35423" w:rsidRPr="008309C4" w:rsidRDefault="00000000">
      <w:pPr>
        <w:pStyle w:val="a5"/>
        <w:widowControl/>
        <w:numPr>
          <w:ilvl w:val="0"/>
          <w:numId w:val="2"/>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贯彻执行中央、省、市的教育科技工作方针、政策和法律、法规，拟定我校科技工作改革与发展战略和规划，并组织实施。</w:t>
      </w:r>
    </w:p>
    <w:p w14:paraId="4BB6C7A2" w14:textId="77777777" w:rsidR="00A35423" w:rsidRPr="008309C4" w:rsidRDefault="00000000">
      <w:pPr>
        <w:pStyle w:val="a5"/>
        <w:widowControl/>
        <w:numPr>
          <w:ilvl w:val="0"/>
          <w:numId w:val="2"/>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统筹管理我校教育科技经费；指导教育、科技基本建设；指导协调学校技术、科技装备的配置。</w:t>
      </w:r>
    </w:p>
    <w:p w14:paraId="3E156BB1" w14:textId="77777777" w:rsidR="00A35423" w:rsidRPr="008309C4" w:rsidRDefault="00000000">
      <w:pPr>
        <w:pStyle w:val="a5"/>
        <w:widowControl/>
        <w:numPr>
          <w:ilvl w:val="0"/>
          <w:numId w:val="2"/>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指导和监督学校内部审计工作；对我校的经济活动进行审计监督。</w:t>
      </w:r>
    </w:p>
    <w:p w14:paraId="56D136F9" w14:textId="77777777" w:rsidR="00A35423" w:rsidRPr="008309C4" w:rsidRDefault="00000000">
      <w:pPr>
        <w:pStyle w:val="a5"/>
        <w:widowControl/>
        <w:numPr>
          <w:ilvl w:val="0"/>
          <w:numId w:val="2"/>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负责我校教育工作，全面实施素质教育；管理我校招生考试工作；承担我校语言文字工作；实施教师资格制度，推进学校人事制度改革。</w:t>
      </w:r>
    </w:p>
    <w:p w14:paraId="3336C7D9" w14:textId="77777777" w:rsidR="00A35423" w:rsidRPr="008309C4" w:rsidRDefault="00000000">
      <w:pPr>
        <w:pStyle w:val="a5"/>
        <w:widowControl/>
        <w:numPr>
          <w:ilvl w:val="0"/>
          <w:numId w:val="2"/>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指导学校开展教育改革和办学体制、学校内部管理体制改革。</w:t>
      </w:r>
    </w:p>
    <w:p w14:paraId="579D9E0E" w14:textId="77777777" w:rsidR="00A35423" w:rsidRPr="008309C4" w:rsidRDefault="00000000">
      <w:pPr>
        <w:pStyle w:val="a5"/>
        <w:widowControl/>
        <w:numPr>
          <w:ilvl w:val="0"/>
          <w:numId w:val="2"/>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负责我校教育科技成果、教育科技奖励、科技保密、技术市场与科技相关的知识产权保护等工作。</w:t>
      </w:r>
    </w:p>
    <w:p w14:paraId="54C57133" w14:textId="77777777" w:rsidR="00A35423" w:rsidRPr="008309C4" w:rsidRDefault="00000000">
      <w:pPr>
        <w:pStyle w:val="a5"/>
        <w:widowControl/>
        <w:numPr>
          <w:ilvl w:val="0"/>
          <w:numId w:val="2"/>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指导我校党建、宣传、群团和扶贫工作，负责教育</w:t>
      </w:r>
      <w:proofErr w:type="gramStart"/>
      <w:r w:rsidRPr="008309C4">
        <w:rPr>
          <w:rFonts w:asciiTheme="minorEastAsia" w:hAnsiTheme="minorEastAsia" w:cstheme="minorEastAsia" w:hint="eastAsia"/>
          <w:kern w:val="0"/>
          <w:shd w:val="clear" w:color="auto" w:fill="FFFFFF"/>
        </w:rPr>
        <w:t>的维稳工作</w:t>
      </w:r>
      <w:proofErr w:type="gramEnd"/>
      <w:r w:rsidRPr="008309C4">
        <w:rPr>
          <w:rFonts w:asciiTheme="minorEastAsia" w:hAnsiTheme="minorEastAsia" w:cstheme="minorEastAsia" w:hint="eastAsia"/>
          <w:kern w:val="0"/>
          <w:shd w:val="clear" w:color="auto" w:fill="FFFFFF"/>
        </w:rPr>
        <w:t>。</w:t>
      </w:r>
    </w:p>
    <w:p w14:paraId="3594A3DE" w14:textId="77777777" w:rsidR="00A35423" w:rsidRPr="008309C4" w:rsidRDefault="00000000">
      <w:pPr>
        <w:pStyle w:val="a5"/>
        <w:widowControl/>
        <w:numPr>
          <w:ilvl w:val="0"/>
          <w:numId w:val="2"/>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负责我校教育督导工作，管理我校教育的各项评估、验收和专项督查。</w:t>
      </w:r>
    </w:p>
    <w:p w14:paraId="225F5C88" w14:textId="77777777" w:rsidR="00A35423" w:rsidRPr="008309C4" w:rsidRDefault="00000000">
      <w:pPr>
        <w:pStyle w:val="a5"/>
        <w:widowControl/>
        <w:numPr>
          <w:ilvl w:val="0"/>
          <w:numId w:val="2"/>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承办上级教育部门交办的其他事项。</w:t>
      </w:r>
    </w:p>
    <w:p w14:paraId="3F6DA1ED" w14:textId="77777777" w:rsidR="00A35423" w:rsidRPr="008309C4" w:rsidRDefault="00A35423">
      <w:pPr>
        <w:pStyle w:val="a5"/>
        <w:widowControl/>
        <w:spacing w:line="600" w:lineRule="atLeast"/>
        <w:jc w:val="left"/>
        <w:rPr>
          <w:rFonts w:asciiTheme="minorEastAsia" w:hAnsiTheme="minorEastAsia" w:cstheme="minorEastAsia"/>
          <w:kern w:val="0"/>
          <w:shd w:val="clear" w:color="auto" w:fill="FFFFFF"/>
        </w:rPr>
      </w:pPr>
    </w:p>
    <w:p w14:paraId="6BE9D6BD" w14:textId="77777777" w:rsidR="00A35423" w:rsidRPr="008309C4" w:rsidRDefault="00000000">
      <w:pPr>
        <w:pStyle w:val="a5"/>
        <w:widowControl/>
        <w:numPr>
          <w:ilvl w:val="0"/>
          <w:numId w:val="1"/>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机构情况。</w:t>
      </w:r>
    </w:p>
    <w:p w14:paraId="04E0021B" w14:textId="77777777" w:rsidR="00A35423" w:rsidRPr="008309C4" w:rsidRDefault="00000000">
      <w:pPr>
        <w:pStyle w:val="a5"/>
        <w:widowControl/>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lastRenderedPageBreak/>
        <w:t xml:space="preserve">   学校下设：教导处、德育处、后勤处三个部门，分管教学、综治和思想道德、后勤等各方面的工作。</w:t>
      </w:r>
    </w:p>
    <w:p w14:paraId="20BD7996" w14:textId="77777777" w:rsidR="00A35423" w:rsidRPr="008309C4" w:rsidRDefault="00000000">
      <w:pPr>
        <w:pStyle w:val="a5"/>
        <w:widowControl/>
        <w:numPr>
          <w:ilvl w:val="0"/>
          <w:numId w:val="1"/>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人员情况。</w:t>
      </w:r>
    </w:p>
    <w:p w14:paraId="1FEE36AD" w14:textId="77777777" w:rsidR="00A35423" w:rsidRPr="008309C4" w:rsidRDefault="00000000">
      <w:pPr>
        <w:pStyle w:val="a5"/>
        <w:widowControl/>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 xml:space="preserve">    </w:t>
      </w:r>
      <w:proofErr w:type="gramStart"/>
      <w:r w:rsidRPr="008309C4">
        <w:rPr>
          <w:rFonts w:asciiTheme="minorEastAsia" w:hAnsiTheme="minorEastAsia" w:cstheme="minorEastAsia" w:hint="eastAsia"/>
          <w:kern w:val="0"/>
          <w:shd w:val="clear" w:color="auto" w:fill="FFFFFF"/>
        </w:rPr>
        <w:t>北塔区状元</w:t>
      </w:r>
      <w:proofErr w:type="gramEnd"/>
      <w:r w:rsidRPr="008309C4">
        <w:rPr>
          <w:rFonts w:asciiTheme="minorEastAsia" w:hAnsiTheme="minorEastAsia" w:cstheme="minorEastAsia" w:hint="eastAsia"/>
          <w:kern w:val="0"/>
          <w:shd w:val="clear" w:color="auto" w:fill="FFFFFF"/>
        </w:rPr>
        <w:t>小学共有事业编制人员</w:t>
      </w:r>
      <w:r w:rsidRPr="008309C4">
        <w:rPr>
          <w:rFonts w:asciiTheme="minorEastAsia" w:hAnsiTheme="minorEastAsia" w:cstheme="minorEastAsia"/>
          <w:kern w:val="0"/>
          <w:shd w:val="clear" w:color="auto" w:fill="FFFFFF"/>
        </w:rPr>
        <w:t>121</w:t>
      </w:r>
      <w:r w:rsidRPr="008309C4">
        <w:rPr>
          <w:rFonts w:asciiTheme="minorEastAsia" w:hAnsiTheme="minorEastAsia" w:cstheme="minorEastAsia" w:hint="eastAsia"/>
          <w:kern w:val="0"/>
          <w:shd w:val="clear" w:color="auto" w:fill="FFFFFF"/>
        </w:rPr>
        <w:t>人，退休人员</w:t>
      </w:r>
      <w:r w:rsidRPr="008309C4">
        <w:rPr>
          <w:rFonts w:asciiTheme="minorEastAsia" w:hAnsiTheme="minorEastAsia" w:cstheme="minorEastAsia"/>
          <w:kern w:val="0"/>
          <w:shd w:val="clear" w:color="auto" w:fill="FFFFFF"/>
        </w:rPr>
        <w:t>45</w:t>
      </w:r>
      <w:r w:rsidRPr="008309C4">
        <w:rPr>
          <w:rFonts w:asciiTheme="minorEastAsia" w:hAnsiTheme="minorEastAsia" w:cstheme="minorEastAsia" w:hint="eastAsia"/>
          <w:kern w:val="0"/>
          <w:shd w:val="clear" w:color="auto" w:fill="FFFFFF"/>
        </w:rPr>
        <w:t>人。</w:t>
      </w:r>
    </w:p>
    <w:p w14:paraId="10B453C2" w14:textId="77777777" w:rsidR="00A35423" w:rsidRPr="008309C4" w:rsidRDefault="00000000">
      <w:pPr>
        <w:pStyle w:val="a5"/>
        <w:widowControl/>
        <w:spacing w:line="600" w:lineRule="atLeast"/>
        <w:jc w:val="left"/>
        <w:rPr>
          <w:rFonts w:asciiTheme="minorEastAsia" w:hAnsiTheme="minorEastAsia" w:cstheme="minorEastAsia"/>
        </w:rPr>
      </w:pPr>
      <w:r w:rsidRPr="008309C4">
        <w:rPr>
          <w:rFonts w:asciiTheme="minorEastAsia" w:hAnsiTheme="minorEastAsia" w:cstheme="minorEastAsia" w:hint="eastAsia"/>
          <w:kern w:val="0"/>
          <w:shd w:val="clear" w:color="auto" w:fill="FFFFFF"/>
        </w:rPr>
        <w:t>二、部门整体支出管理及使用情况</w:t>
      </w:r>
    </w:p>
    <w:p w14:paraId="70FDE2D6" w14:textId="77777777" w:rsidR="00A35423" w:rsidRPr="008309C4" w:rsidRDefault="00000000">
      <w:pPr>
        <w:pStyle w:val="a5"/>
        <w:widowControl/>
        <w:spacing w:line="600" w:lineRule="atLeast"/>
        <w:jc w:val="left"/>
        <w:rPr>
          <w:rFonts w:asciiTheme="minorEastAsia" w:hAnsiTheme="minorEastAsia" w:cstheme="minorEastAsia"/>
        </w:rPr>
      </w:pPr>
      <w:r w:rsidRPr="008309C4">
        <w:rPr>
          <w:rFonts w:asciiTheme="minorEastAsia" w:hAnsiTheme="minorEastAsia" w:cstheme="minorEastAsia" w:hint="eastAsia"/>
          <w:kern w:val="0"/>
          <w:shd w:val="clear" w:color="auto" w:fill="FFFFFF"/>
        </w:rPr>
        <w:t>（一）基本支出</w:t>
      </w:r>
    </w:p>
    <w:p w14:paraId="56F40FC5" w14:textId="77777777" w:rsidR="00A35423" w:rsidRPr="008309C4" w:rsidRDefault="00000000">
      <w:pPr>
        <w:pStyle w:val="a5"/>
        <w:widowControl/>
        <w:spacing w:line="600" w:lineRule="atLeast"/>
        <w:ind w:firstLineChars="200" w:firstLine="480"/>
        <w:jc w:val="left"/>
        <w:rPr>
          <w:rFonts w:asciiTheme="minorEastAsia" w:hAnsiTheme="minorEastAsia" w:cstheme="minorEastAsia"/>
        </w:rPr>
      </w:pPr>
      <w:r w:rsidRPr="008309C4">
        <w:rPr>
          <w:rFonts w:asciiTheme="minorEastAsia" w:hAnsiTheme="minorEastAsia" w:cstheme="minorEastAsia" w:hint="eastAsia"/>
          <w:kern w:val="0"/>
          <w:shd w:val="clear" w:color="auto" w:fill="FFFFFF"/>
        </w:rPr>
        <w:t>基本支出</w:t>
      </w:r>
      <w:proofErr w:type="gramStart"/>
      <w:r w:rsidRPr="008309C4">
        <w:rPr>
          <w:rFonts w:asciiTheme="minorEastAsia" w:hAnsiTheme="minorEastAsia" w:cstheme="minorEastAsia" w:hint="eastAsia"/>
          <w:kern w:val="0"/>
          <w:shd w:val="clear" w:color="auto" w:fill="FFFFFF"/>
        </w:rPr>
        <w:t>系保障</w:t>
      </w:r>
      <w:proofErr w:type="gramEnd"/>
      <w:r w:rsidRPr="008309C4">
        <w:rPr>
          <w:rFonts w:asciiTheme="minorEastAsia" w:hAnsiTheme="minorEastAsia" w:cstheme="minorEastAsia" w:hint="eastAsia"/>
          <w:kern w:val="0"/>
          <w:shd w:val="clear" w:color="auto" w:fill="FFFFFF"/>
        </w:rPr>
        <w:t>我校机构正常运转、完成日常工作任务而发生的人员支出和公用支出，包括用于在职和离退休人员基本工资、津贴补贴等人员经费以及办公费、印刷费、水电费、办公设备购置等日常公用经费。2021年我校基本支出1</w:t>
      </w:r>
      <w:r w:rsidRPr="008309C4">
        <w:rPr>
          <w:rFonts w:asciiTheme="minorEastAsia" w:hAnsiTheme="minorEastAsia" w:cstheme="minorEastAsia"/>
          <w:kern w:val="0"/>
          <w:shd w:val="clear" w:color="auto" w:fill="FFFFFF"/>
        </w:rPr>
        <w:t>099.9395</w:t>
      </w:r>
      <w:r w:rsidRPr="008309C4">
        <w:rPr>
          <w:rFonts w:asciiTheme="minorEastAsia" w:hAnsiTheme="minorEastAsia" w:cstheme="minorEastAsia" w:hint="eastAsia"/>
          <w:kern w:val="0"/>
          <w:shd w:val="clear" w:color="auto" w:fill="FFFFFF"/>
        </w:rPr>
        <w:t>万元，其中：工资福利支出</w:t>
      </w:r>
      <w:r w:rsidRPr="008309C4">
        <w:rPr>
          <w:rFonts w:asciiTheme="minorEastAsia" w:hAnsiTheme="minorEastAsia" w:cstheme="minorEastAsia"/>
          <w:kern w:val="0"/>
          <w:shd w:val="clear" w:color="auto" w:fill="FFFFFF"/>
        </w:rPr>
        <w:t>1069.7409</w:t>
      </w:r>
      <w:r w:rsidRPr="008309C4">
        <w:rPr>
          <w:rFonts w:asciiTheme="minorEastAsia" w:hAnsiTheme="minorEastAsia" w:cstheme="minorEastAsia" w:hint="eastAsia"/>
          <w:kern w:val="0"/>
          <w:shd w:val="clear" w:color="auto" w:fill="FFFFFF"/>
        </w:rPr>
        <w:t>万元，商品和服务支出</w:t>
      </w:r>
      <w:r w:rsidRPr="008309C4">
        <w:rPr>
          <w:rFonts w:asciiTheme="minorEastAsia" w:hAnsiTheme="minorEastAsia" w:cstheme="minorEastAsia"/>
          <w:kern w:val="0"/>
          <w:shd w:val="clear" w:color="auto" w:fill="FFFFFF"/>
        </w:rPr>
        <w:t>30.1986</w:t>
      </w:r>
      <w:r w:rsidRPr="008309C4">
        <w:rPr>
          <w:rFonts w:asciiTheme="minorEastAsia" w:hAnsiTheme="minorEastAsia" w:cstheme="minorEastAsia" w:hint="eastAsia"/>
          <w:kern w:val="0"/>
          <w:shd w:val="clear" w:color="auto" w:fill="FFFFFF"/>
        </w:rPr>
        <w:t>万元。</w:t>
      </w:r>
    </w:p>
    <w:p w14:paraId="6C0DE549" w14:textId="77777777" w:rsidR="00A35423" w:rsidRPr="008309C4" w:rsidRDefault="00000000">
      <w:pPr>
        <w:pStyle w:val="a5"/>
        <w:widowControl/>
        <w:spacing w:line="600" w:lineRule="atLeast"/>
        <w:ind w:firstLineChars="200" w:firstLine="480"/>
        <w:jc w:val="left"/>
        <w:rPr>
          <w:rFonts w:asciiTheme="minorEastAsia" w:hAnsiTheme="minorEastAsia" w:cstheme="minorEastAsia"/>
        </w:rPr>
      </w:pPr>
      <w:r w:rsidRPr="008309C4">
        <w:rPr>
          <w:rFonts w:asciiTheme="minorEastAsia" w:hAnsiTheme="minorEastAsia" w:cstheme="minorEastAsia" w:hint="eastAsia"/>
          <w:kern w:val="0"/>
          <w:shd w:val="clear" w:color="auto" w:fill="FFFFFF"/>
        </w:rPr>
        <w:t>我校严格贯彻中央“八项规定”和厉行节约的要求。</w:t>
      </w:r>
    </w:p>
    <w:p w14:paraId="6C2210DC" w14:textId="77777777" w:rsidR="00A35423" w:rsidRPr="008309C4" w:rsidRDefault="00000000">
      <w:pPr>
        <w:pStyle w:val="a5"/>
        <w:widowControl/>
        <w:spacing w:line="600" w:lineRule="atLeast"/>
        <w:jc w:val="left"/>
        <w:rPr>
          <w:rFonts w:asciiTheme="minorEastAsia" w:hAnsiTheme="minorEastAsia" w:cstheme="minorEastAsia"/>
        </w:rPr>
      </w:pPr>
      <w:r w:rsidRPr="008309C4">
        <w:rPr>
          <w:rFonts w:asciiTheme="minorEastAsia" w:hAnsiTheme="minorEastAsia" w:cstheme="minorEastAsia" w:hint="eastAsia"/>
          <w:kern w:val="0"/>
          <w:shd w:val="clear" w:color="auto" w:fill="FFFFFF"/>
        </w:rPr>
        <w:t>（二）专项支出</w:t>
      </w:r>
    </w:p>
    <w:p w14:paraId="71EDC520" w14:textId="77777777" w:rsidR="00A35423" w:rsidRPr="008309C4" w:rsidRDefault="00000000">
      <w:pPr>
        <w:pStyle w:val="a5"/>
        <w:widowControl/>
        <w:spacing w:line="600" w:lineRule="atLeast"/>
        <w:ind w:firstLineChars="200" w:firstLine="480"/>
        <w:jc w:val="left"/>
        <w:rPr>
          <w:rFonts w:asciiTheme="minorEastAsia" w:hAnsiTheme="minorEastAsia" w:cstheme="minorEastAsia"/>
        </w:rPr>
      </w:pPr>
      <w:r w:rsidRPr="008309C4">
        <w:rPr>
          <w:rFonts w:asciiTheme="minorEastAsia" w:hAnsiTheme="minorEastAsia" w:cstheme="minorEastAsia" w:hint="eastAsia"/>
          <w:kern w:val="0"/>
          <w:shd w:val="clear" w:color="auto" w:fill="FFFFFF"/>
        </w:rPr>
        <w:t>项目支出系我校为完成工作而发生的支出。2021年我校组织实施专项项目经费当年实际收入3781.24万元，其中包括上年结转和结余0万元，预算安排项目经费3781.24万元。项目支出3781.24万元（其中：商品和服务支出51.37万元，资本性支出3284.18万元），比上年同口径减少2678.91万，降低44.47%。主要用于原因一是部分项目支出滞后，二是因为2020年中小学幼儿园财务与教育局统一核算，2021年将各中小学及幼儿园分别单列为预算单位，部分项目支出列入学校及幼儿园核算。</w:t>
      </w:r>
    </w:p>
    <w:p w14:paraId="49B04A8B" w14:textId="77777777" w:rsidR="00A35423" w:rsidRPr="008309C4" w:rsidRDefault="00000000">
      <w:pPr>
        <w:pStyle w:val="a5"/>
        <w:widowControl/>
        <w:spacing w:line="600" w:lineRule="atLeast"/>
        <w:jc w:val="left"/>
        <w:rPr>
          <w:rFonts w:asciiTheme="minorEastAsia" w:hAnsiTheme="minorEastAsia" w:cstheme="minorEastAsia"/>
        </w:rPr>
      </w:pPr>
      <w:r w:rsidRPr="008309C4">
        <w:rPr>
          <w:rFonts w:asciiTheme="minorEastAsia" w:hAnsiTheme="minorEastAsia" w:cstheme="minorEastAsia" w:hint="eastAsia"/>
          <w:kern w:val="0"/>
          <w:shd w:val="clear" w:color="auto" w:fill="FFFFFF"/>
        </w:rPr>
        <w:t>三、资产管理情况</w:t>
      </w:r>
    </w:p>
    <w:p w14:paraId="0B28A252" w14:textId="77777777" w:rsidR="00A35423" w:rsidRPr="008309C4" w:rsidRDefault="00000000">
      <w:pPr>
        <w:pStyle w:val="a5"/>
        <w:widowControl/>
        <w:spacing w:line="600" w:lineRule="atLeast"/>
        <w:ind w:firstLineChars="200" w:firstLine="480"/>
        <w:jc w:val="left"/>
        <w:rPr>
          <w:rFonts w:asciiTheme="minorEastAsia" w:hAnsiTheme="minorEastAsia" w:cstheme="minorEastAsia"/>
        </w:rPr>
      </w:pPr>
      <w:r w:rsidRPr="008309C4">
        <w:rPr>
          <w:rFonts w:asciiTheme="minorEastAsia" w:hAnsiTheme="minorEastAsia" w:cstheme="minorEastAsia" w:hint="eastAsia"/>
        </w:rPr>
        <w:t>我校资产管理由后勤部门负责，资产</w:t>
      </w:r>
      <w:proofErr w:type="gramStart"/>
      <w:r w:rsidRPr="008309C4">
        <w:rPr>
          <w:rFonts w:asciiTheme="minorEastAsia" w:hAnsiTheme="minorEastAsia" w:cstheme="minorEastAsia" w:hint="eastAsia"/>
        </w:rPr>
        <w:t>采购按</w:t>
      </w:r>
      <w:proofErr w:type="gramEnd"/>
      <w:r w:rsidRPr="008309C4">
        <w:rPr>
          <w:rFonts w:asciiTheme="minorEastAsia" w:hAnsiTheme="minorEastAsia" w:cstheme="minorEastAsia" w:hint="eastAsia"/>
        </w:rPr>
        <w:t>程序实行报批采购，统一在政</w:t>
      </w:r>
      <w:proofErr w:type="gramStart"/>
      <w:r w:rsidRPr="008309C4">
        <w:rPr>
          <w:rFonts w:asciiTheme="minorEastAsia" w:hAnsiTheme="minorEastAsia" w:cstheme="minorEastAsia" w:hint="eastAsia"/>
        </w:rPr>
        <w:t>采云</w:t>
      </w:r>
      <w:proofErr w:type="gramEnd"/>
      <w:r w:rsidRPr="008309C4">
        <w:rPr>
          <w:rFonts w:asciiTheme="minorEastAsia" w:hAnsiTheme="minorEastAsia" w:cstheme="minorEastAsia" w:hint="eastAsia"/>
        </w:rPr>
        <w:t>平台下单，采购后登记入账，录入资产信息系统，再派发到相关部门使</w:t>
      </w:r>
      <w:r w:rsidRPr="008309C4">
        <w:rPr>
          <w:rFonts w:asciiTheme="minorEastAsia" w:hAnsiTheme="minorEastAsia" w:cstheme="minorEastAsia" w:hint="eastAsia"/>
        </w:rPr>
        <w:lastRenderedPageBreak/>
        <w:t>用。我校资产管理和使用坚持统一政策、统一领导、分级管理、责任到人、物尽其用的原则。运用资产信息管理系统加强资产管理。对固定资产分别按使用部门、存放地点和使用人顺序管理。每年组织一次固定资产资产清查工作，使固定资产检查常态化，确保账、卡、实相符。根据《湖南省财政厅关于做好行政事业性国有资产月报试编工作的通知》文件要求，每月及时通过财政部统一报表系统上报资产月报电子数据，每年编制一次固定资产年报.</w:t>
      </w:r>
    </w:p>
    <w:p w14:paraId="30E7E5E1" w14:textId="17002E63" w:rsidR="00A35423" w:rsidRPr="008309C4" w:rsidRDefault="00000000">
      <w:pPr>
        <w:pStyle w:val="a5"/>
        <w:widowControl/>
        <w:spacing w:line="600" w:lineRule="atLeast"/>
        <w:ind w:firstLineChars="200" w:firstLine="480"/>
        <w:jc w:val="left"/>
        <w:rPr>
          <w:rFonts w:asciiTheme="minorEastAsia" w:hAnsiTheme="minorEastAsia" w:cstheme="minorEastAsia"/>
        </w:rPr>
      </w:pPr>
      <w:r w:rsidRPr="008309C4">
        <w:rPr>
          <w:rFonts w:asciiTheme="minorEastAsia" w:hAnsiTheme="minorEastAsia" w:cstheme="minorEastAsia" w:hint="eastAsia"/>
          <w:kern w:val="0"/>
          <w:shd w:val="clear" w:color="auto" w:fill="FFFFFF"/>
        </w:rPr>
        <w:t>截至2021年12月31日，邵阳市</w:t>
      </w:r>
      <w:proofErr w:type="gramStart"/>
      <w:r w:rsidRPr="008309C4">
        <w:rPr>
          <w:rFonts w:asciiTheme="minorEastAsia" w:hAnsiTheme="minorEastAsia" w:cstheme="minorEastAsia" w:hint="eastAsia"/>
          <w:kern w:val="0"/>
          <w:shd w:val="clear" w:color="auto" w:fill="FFFFFF"/>
        </w:rPr>
        <w:t>北塔区</w:t>
      </w:r>
      <w:r w:rsidR="003941A4" w:rsidRPr="008309C4">
        <w:rPr>
          <w:rFonts w:asciiTheme="minorEastAsia" w:hAnsiTheme="minorEastAsia" w:cstheme="minorEastAsia" w:hint="eastAsia"/>
          <w:kern w:val="0"/>
          <w:shd w:val="clear" w:color="auto" w:fill="FFFFFF"/>
        </w:rPr>
        <w:t>状元</w:t>
      </w:r>
      <w:proofErr w:type="gramEnd"/>
      <w:r w:rsidR="003941A4" w:rsidRPr="008309C4">
        <w:rPr>
          <w:rFonts w:asciiTheme="minorEastAsia" w:hAnsiTheme="minorEastAsia" w:cstheme="minorEastAsia" w:hint="eastAsia"/>
          <w:kern w:val="0"/>
          <w:shd w:val="clear" w:color="auto" w:fill="FFFFFF"/>
        </w:rPr>
        <w:t>小学</w:t>
      </w:r>
      <w:r w:rsidRPr="008309C4">
        <w:rPr>
          <w:rFonts w:asciiTheme="minorEastAsia" w:hAnsiTheme="minorEastAsia" w:cstheme="minorEastAsia" w:hint="eastAsia"/>
          <w:kern w:val="0"/>
          <w:shd w:val="clear" w:color="auto" w:fill="FFFFFF"/>
        </w:rPr>
        <w:t>资产总额为</w:t>
      </w:r>
      <w:r w:rsidR="008309C4" w:rsidRPr="008309C4">
        <w:rPr>
          <w:rFonts w:asciiTheme="minorEastAsia" w:hAnsiTheme="minorEastAsia" w:cstheme="minorEastAsia" w:hint="eastAsia"/>
          <w:kern w:val="0"/>
          <w:shd w:val="clear" w:color="auto" w:fill="FFFFFF"/>
        </w:rPr>
        <w:t>1</w:t>
      </w:r>
      <w:r w:rsidR="008309C4" w:rsidRPr="008309C4">
        <w:rPr>
          <w:rFonts w:asciiTheme="minorEastAsia" w:hAnsiTheme="minorEastAsia" w:cstheme="minorEastAsia"/>
          <w:kern w:val="0"/>
          <w:shd w:val="clear" w:color="auto" w:fill="FFFFFF"/>
        </w:rPr>
        <w:t>551</w:t>
      </w:r>
      <w:r w:rsidRPr="008309C4">
        <w:rPr>
          <w:rFonts w:asciiTheme="minorEastAsia" w:hAnsiTheme="minorEastAsia" w:cstheme="minorEastAsia" w:hint="eastAsia"/>
          <w:kern w:val="0"/>
          <w:shd w:val="clear" w:color="auto" w:fill="FFFFFF"/>
        </w:rPr>
        <w:t>.</w:t>
      </w:r>
      <w:r w:rsidR="008309C4" w:rsidRPr="008309C4">
        <w:rPr>
          <w:rFonts w:asciiTheme="minorEastAsia" w:hAnsiTheme="minorEastAsia" w:cstheme="minorEastAsia"/>
          <w:kern w:val="0"/>
          <w:shd w:val="clear" w:color="auto" w:fill="FFFFFF"/>
        </w:rPr>
        <w:t>62</w:t>
      </w:r>
      <w:r w:rsidRPr="008309C4">
        <w:rPr>
          <w:rFonts w:asciiTheme="minorEastAsia" w:hAnsiTheme="minorEastAsia" w:cstheme="minorEastAsia" w:hint="eastAsia"/>
          <w:kern w:val="0"/>
          <w:shd w:val="clear" w:color="auto" w:fill="FFFFFF"/>
        </w:rPr>
        <w:t>万元，主要由以下部分构成：流动资产</w:t>
      </w:r>
      <w:r w:rsidR="008309C4" w:rsidRPr="008309C4">
        <w:rPr>
          <w:rFonts w:asciiTheme="minorEastAsia" w:hAnsiTheme="minorEastAsia" w:cstheme="minorEastAsia"/>
          <w:kern w:val="0"/>
          <w:shd w:val="clear" w:color="auto" w:fill="FFFFFF"/>
        </w:rPr>
        <w:t>36</w:t>
      </w:r>
      <w:r w:rsidRPr="008309C4">
        <w:rPr>
          <w:rFonts w:asciiTheme="minorEastAsia" w:hAnsiTheme="minorEastAsia" w:cstheme="minorEastAsia" w:hint="eastAsia"/>
          <w:kern w:val="0"/>
          <w:shd w:val="clear" w:color="auto" w:fill="FFFFFF"/>
        </w:rPr>
        <w:t>.</w:t>
      </w:r>
      <w:r w:rsidR="008309C4" w:rsidRPr="008309C4">
        <w:rPr>
          <w:rFonts w:asciiTheme="minorEastAsia" w:hAnsiTheme="minorEastAsia" w:cstheme="minorEastAsia"/>
          <w:kern w:val="0"/>
          <w:shd w:val="clear" w:color="auto" w:fill="FFFFFF"/>
        </w:rPr>
        <w:t>08</w:t>
      </w:r>
      <w:r w:rsidRPr="008309C4">
        <w:rPr>
          <w:rFonts w:asciiTheme="minorEastAsia" w:hAnsiTheme="minorEastAsia" w:cstheme="minorEastAsia" w:hint="eastAsia"/>
          <w:kern w:val="0"/>
          <w:shd w:val="clear" w:color="auto" w:fill="FFFFFF"/>
        </w:rPr>
        <w:t>万元,占资产总额的</w:t>
      </w:r>
      <w:r w:rsidR="008309C4" w:rsidRPr="008309C4">
        <w:rPr>
          <w:rFonts w:asciiTheme="minorEastAsia" w:hAnsiTheme="minorEastAsia" w:cstheme="minorEastAsia"/>
          <w:kern w:val="0"/>
          <w:shd w:val="clear" w:color="auto" w:fill="FFFFFF"/>
        </w:rPr>
        <w:t>2</w:t>
      </w:r>
      <w:r w:rsidRPr="008309C4">
        <w:rPr>
          <w:rFonts w:asciiTheme="minorEastAsia" w:hAnsiTheme="minorEastAsia" w:cstheme="minorEastAsia" w:hint="eastAsia"/>
          <w:kern w:val="0"/>
          <w:shd w:val="clear" w:color="auto" w:fill="FFFFFF"/>
        </w:rPr>
        <w:t>.</w:t>
      </w:r>
      <w:r w:rsidR="008309C4" w:rsidRPr="008309C4">
        <w:rPr>
          <w:rFonts w:asciiTheme="minorEastAsia" w:hAnsiTheme="minorEastAsia" w:cstheme="minorEastAsia"/>
          <w:kern w:val="0"/>
          <w:shd w:val="clear" w:color="auto" w:fill="FFFFFF"/>
        </w:rPr>
        <w:t>33</w:t>
      </w:r>
      <w:r w:rsidRPr="008309C4">
        <w:rPr>
          <w:rFonts w:asciiTheme="minorEastAsia" w:hAnsiTheme="minorEastAsia" w:cstheme="minorEastAsia" w:hint="eastAsia"/>
          <w:kern w:val="0"/>
          <w:shd w:val="clear" w:color="auto" w:fill="FFFFFF"/>
        </w:rPr>
        <w:t>%,主要为其他应收款等;固定资产</w:t>
      </w:r>
      <w:r w:rsidR="008309C4" w:rsidRPr="008309C4">
        <w:rPr>
          <w:rFonts w:asciiTheme="minorEastAsia" w:hAnsiTheme="minorEastAsia" w:cstheme="minorEastAsia"/>
          <w:kern w:val="0"/>
          <w:shd w:val="clear" w:color="auto" w:fill="FFFFFF"/>
        </w:rPr>
        <w:t>599.28</w:t>
      </w:r>
      <w:r w:rsidRPr="008309C4">
        <w:rPr>
          <w:rFonts w:asciiTheme="minorEastAsia" w:hAnsiTheme="minorEastAsia" w:cstheme="minorEastAsia" w:hint="eastAsia"/>
          <w:kern w:val="0"/>
          <w:shd w:val="clear" w:color="auto" w:fill="FFFFFF"/>
        </w:rPr>
        <w:t>万元,占资产总额的</w:t>
      </w:r>
      <w:r w:rsidR="008309C4" w:rsidRPr="008309C4">
        <w:rPr>
          <w:rFonts w:asciiTheme="minorEastAsia" w:hAnsiTheme="minorEastAsia" w:cstheme="minorEastAsia"/>
          <w:kern w:val="0"/>
          <w:shd w:val="clear" w:color="auto" w:fill="FFFFFF"/>
        </w:rPr>
        <w:t>38.62</w:t>
      </w:r>
      <w:r w:rsidRPr="008309C4">
        <w:rPr>
          <w:rFonts w:asciiTheme="minorEastAsia" w:hAnsiTheme="minorEastAsia" w:cstheme="minorEastAsia" w:hint="eastAsia"/>
          <w:kern w:val="0"/>
          <w:shd w:val="clear" w:color="auto" w:fill="FFFFFF"/>
        </w:rPr>
        <w:t>%，主要包括房屋、公务用车、办公设备等，在建工程</w:t>
      </w:r>
      <w:r w:rsidR="008309C4" w:rsidRPr="008309C4">
        <w:rPr>
          <w:rFonts w:asciiTheme="minorEastAsia" w:hAnsiTheme="minorEastAsia" w:cstheme="minorEastAsia"/>
          <w:kern w:val="0"/>
          <w:shd w:val="clear" w:color="auto" w:fill="FFFFFF"/>
        </w:rPr>
        <w:t>916.26</w:t>
      </w:r>
      <w:r w:rsidRPr="008309C4">
        <w:rPr>
          <w:rFonts w:asciiTheme="minorEastAsia" w:hAnsiTheme="minorEastAsia" w:cstheme="minorEastAsia" w:hint="eastAsia"/>
          <w:kern w:val="0"/>
          <w:shd w:val="clear" w:color="auto" w:fill="FFFFFF"/>
        </w:rPr>
        <w:t>万，占资产总额</w:t>
      </w:r>
      <w:r w:rsidR="008309C4" w:rsidRPr="008309C4">
        <w:rPr>
          <w:rFonts w:asciiTheme="minorEastAsia" w:hAnsiTheme="minorEastAsia" w:cstheme="minorEastAsia"/>
          <w:kern w:val="0"/>
          <w:shd w:val="clear" w:color="auto" w:fill="FFFFFF"/>
        </w:rPr>
        <w:t>59</w:t>
      </w:r>
      <w:r w:rsidRPr="008309C4">
        <w:rPr>
          <w:rFonts w:asciiTheme="minorEastAsia" w:hAnsiTheme="minorEastAsia" w:cstheme="minorEastAsia" w:hint="eastAsia"/>
          <w:kern w:val="0"/>
          <w:shd w:val="clear" w:color="auto" w:fill="FFFFFF"/>
        </w:rPr>
        <w:t>.</w:t>
      </w:r>
      <w:r w:rsidR="008309C4" w:rsidRPr="008309C4">
        <w:rPr>
          <w:rFonts w:asciiTheme="minorEastAsia" w:hAnsiTheme="minorEastAsia" w:cstheme="minorEastAsia"/>
          <w:kern w:val="0"/>
          <w:shd w:val="clear" w:color="auto" w:fill="FFFFFF"/>
        </w:rPr>
        <w:t>05</w:t>
      </w:r>
      <w:r w:rsidRPr="008309C4">
        <w:rPr>
          <w:rFonts w:asciiTheme="minorEastAsia" w:hAnsiTheme="minorEastAsia" w:cstheme="minorEastAsia" w:hint="eastAsia"/>
          <w:kern w:val="0"/>
          <w:shd w:val="clear" w:color="auto" w:fill="FFFFFF"/>
        </w:rPr>
        <w:t>%。</w:t>
      </w:r>
      <w:r w:rsidRPr="008309C4">
        <w:rPr>
          <w:rFonts w:asciiTheme="minorEastAsia" w:hAnsiTheme="minorEastAsia" w:cstheme="minorEastAsia" w:hint="eastAsia"/>
          <w:shd w:val="clear" w:color="auto" w:fill="FFFFFF"/>
        </w:rPr>
        <w:t> </w:t>
      </w:r>
    </w:p>
    <w:p w14:paraId="4B6AA428" w14:textId="77777777" w:rsidR="00A35423" w:rsidRPr="008309C4" w:rsidRDefault="00000000">
      <w:pPr>
        <w:pStyle w:val="a5"/>
        <w:widowControl/>
        <w:spacing w:line="600" w:lineRule="atLeast"/>
        <w:jc w:val="left"/>
        <w:rPr>
          <w:rFonts w:asciiTheme="minorEastAsia" w:hAnsiTheme="minorEastAsia" w:cstheme="minorEastAsia"/>
        </w:rPr>
      </w:pPr>
      <w:r w:rsidRPr="008309C4">
        <w:rPr>
          <w:rFonts w:asciiTheme="minorEastAsia" w:hAnsiTheme="minorEastAsia" w:cstheme="minorEastAsia" w:hint="eastAsia"/>
          <w:kern w:val="0"/>
          <w:shd w:val="clear" w:color="auto" w:fill="FFFFFF"/>
        </w:rPr>
        <w:t>四、部门整体支出绩效情况</w:t>
      </w:r>
    </w:p>
    <w:p w14:paraId="55286DF1" w14:textId="77777777" w:rsidR="00A35423" w:rsidRPr="008309C4" w:rsidRDefault="00000000">
      <w:pPr>
        <w:pStyle w:val="a5"/>
        <w:widowControl/>
        <w:spacing w:line="600" w:lineRule="atLeast"/>
        <w:ind w:firstLineChars="200" w:firstLine="480"/>
        <w:jc w:val="left"/>
        <w:rPr>
          <w:rFonts w:asciiTheme="minorEastAsia" w:hAnsiTheme="minorEastAsia" w:cstheme="minorEastAsia"/>
        </w:rPr>
      </w:pPr>
      <w:r w:rsidRPr="008309C4">
        <w:rPr>
          <w:rFonts w:asciiTheme="minorEastAsia" w:hAnsiTheme="minorEastAsia" w:cstheme="minorEastAsia" w:hint="eastAsia"/>
          <w:kern w:val="0"/>
          <w:shd w:val="clear" w:color="auto" w:fill="FFFFFF"/>
        </w:rPr>
        <w:t>2021年，我校充分履行职责职能，严格执行各项管理制度，经济、社会等效益显著、社会公众满意度上升，较好地完成了全年工作目标。</w:t>
      </w:r>
    </w:p>
    <w:p w14:paraId="0B0EA779" w14:textId="77777777" w:rsidR="00A35423" w:rsidRPr="008309C4" w:rsidRDefault="00000000">
      <w:pPr>
        <w:pStyle w:val="a5"/>
        <w:widowControl/>
        <w:numPr>
          <w:ilvl w:val="0"/>
          <w:numId w:val="3"/>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b/>
          <w:bCs/>
        </w:rPr>
        <w:t>强化教育履职。</w:t>
      </w:r>
      <w:r w:rsidRPr="008309C4">
        <w:rPr>
          <w:rFonts w:asciiTheme="minorEastAsia" w:hAnsiTheme="minorEastAsia" w:cstheme="minorEastAsia" w:hint="eastAsia"/>
        </w:rPr>
        <w:t>加强了“党委统一领导、党政齐抓共管、部门各负其责”的教育工作领导体制，确立了将教育作为“民生福区”的首要举措，以“把北塔区打造成为湖南教育优质均衡示范区”为目标，在推进教育高质量发展上闯出新路子、展现新作为。</w:t>
      </w:r>
    </w:p>
    <w:p w14:paraId="4C3B762B" w14:textId="77777777" w:rsidR="00A35423" w:rsidRPr="008309C4" w:rsidRDefault="00000000">
      <w:pPr>
        <w:pStyle w:val="a5"/>
        <w:widowControl/>
        <w:numPr>
          <w:ilvl w:val="0"/>
          <w:numId w:val="3"/>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b/>
          <w:bCs/>
        </w:rPr>
        <w:t>强化理论武装。</w:t>
      </w:r>
      <w:r w:rsidRPr="008309C4">
        <w:rPr>
          <w:rFonts w:asciiTheme="minorEastAsia" w:hAnsiTheme="minorEastAsia" w:cstheme="minorEastAsia" w:hint="eastAsia"/>
          <w:spacing w:val="8"/>
        </w:rPr>
        <w:t>坚持把学习贯彻新时代党的创新理论作为首要政治任务，推行教育系统理论学习中心组学习“每月一次、上下同题”，分级</w:t>
      </w:r>
      <w:proofErr w:type="gramStart"/>
      <w:r w:rsidRPr="008309C4">
        <w:rPr>
          <w:rFonts w:asciiTheme="minorEastAsia" w:hAnsiTheme="minorEastAsia" w:cstheme="minorEastAsia" w:hint="eastAsia"/>
          <w:spacing w:val="8"/>
        </w:rPr>
        <w:t>分类抓好</w:t>
      </w:r>
      <w:proofErr w:type="gramEnd"/>
      <w:r w:rsidRPr="008309C4">
        <w:rPr>
          <w:rFonts w:asciiTheme="minorEastAsia" w:hAnsiTheme="minorEastAsia" w:cstheme="minorEastAsia" w:hint="eastAsia"/>
          <w:spacing w:val="8"/>
        </w:rPr>
        <w:t>党史学习教育、五中六中全会精神学习，广泛开展宣传宣讲，</w:t>
      </w:r>
      <w:proofErr w:type="gramStart"/>
      <w:r w:rsidRPr="008309C4">
        <w:rPr>
          <w:rFonts w:asciiTheme="minorEastAsia" w:hAnsiTheme="minorEastAsia" w:cstheme="minorEastAsia" w:hint="eastAsia"/>
          <w:spacing w:val="8"/>
        </w:rPr>
        <w:t>深学细照</w:t>
      </w:r>
      <w:proofErr w:type="gramEnd"/>
      <w:r w:rsidRPr="008309C4">
        <w:rPr>
          <w:rFonts w:asciiTheme="minorEastAsia" w:hAnsiTheme="minorEastAsia" w:cstheme="minorEastAsia" w:hint="eastAsia"/>
          <w:spacing w:val="8"/>
        </w:rPr>
        <w:t>笃行。</w:t>
      </w:r>
    </w:p>
    <w:p w14:paraId="203125B7" w14:textId="77777777" w:rsidR="00A35423" w:rsidRPr="008309C4" w:rsidRDefault="00000000">
      <w:pPr>
        <w:pStyle w:val="a5"/>
        <w:widowControl/>
        <w:numPr>
          <w:ilvl w:val="0"/>
          <w:numId w:val="3"/>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b/>
          <w:bCs/>
        </w:rPr>
        <w:t>强化党建引领。</w:t>
      </w:r>
      <w:r w:rsidRPr="008309C4">
        <w:rPr>
          <w:rFonts w:asciiTheme="minorEastAsia" w:hAnsiTheme="minorEastAsia" w:cstheme="minorEastAsia" w:hint="eastAsia"/>
        </w:rPr>
        <w:t>全面落实党组织领导下的校长负责制，在基层党支部支部中实施“党建+”“双培养”工程，在团员青年中大力开展“青年大学习”，在广</w:t>
      </w:r>
      <w:r w:rsidRPr="008309C4">
        <w:rPr>
          <w:rFonts w:asciiTheme="minorEastAsia" w:hAnsiTheme="minorEastAsia" w:cstheme="minorEastAsia" w:hint="eastAsia"/>
        </w:rPr>
        <w:lastRenderedPageBreak/>
        <w:t>大少先队员中开展“系好人生第一粒扣子”系列主题活动，党建引领、群团跟进。</w:t>
      </w:r>
    </w:p>
    <w:p w14:paraId="1880AC02" w14:textId="77777777" w:rsidR="00A35423" w:rsidRPr="008309C4" w:rsidRDefault="00000000">
      <w:pPr>
        <w:pStyle w:val="a5"/>
        <w:widowControl/>
        <w:numPr>
          <w:ilvl w:val="0"/>
          <w:numId w:val="3"/>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b/>
          <w:bCs/>
        </w:rPr>
        <w:t>强化执纪监督。</w:t>
      </w:r>
      <w:r w:rsidRPr="008309C4">
        <w:rPr>
          <w:rFonts w:asciiTheme="minorEastAsia" w:hAnsiTheme="minorEastAsia" w:cstheme="minorEastAsia" w:hint="eastAsia"/>
        </w:rPr>
        <w:t>压紧压实全面从严治党主体责任，将清廉之责嵌入教育履职的出发点，以“师德师风建设年”为契机，通过开展“六个一”活动，筑牢班子、党员和广大教师清廉履职的“防火墙”，“崇廉倡廉”成为办学治校的有力抓手，“清廉学校”创建收到了扎实成效。</w:t>
      </w:r>
    </w:p>
    <w:p w14:paraId="1B5389FE" w14:textId="77777777" w:rsidR="00A35423" w:rsidRPr="008309C4" w:rsidRDefault="00000000">
      <w:pPr>
        <w:pStyle w:val="a5"/>
        <w:widowControl/>
        <w:numPr>
          <w:ilvl w:val="0"/>
          <w:numId w:val="3"/>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b/>
          <w:bCs/>
        </w:rPr>
        <w:t>全面深化教育督导体制机制改革。</w:t>
      </w:r>
      <w:r w:rsidRPr="008309C4">
        <w:rPr>
          <w:rFonts w:asciiTheme="minorEastAsia" w:hAnsiTheme="minorEastAsia" w:cstheme="minorEastAsia" w:hint="eastAsia"/>
        </w:rPr>
        <w:t>调整区人民政府教育督导委员会组成人员和成员单位，设立总督学1人、副总督学1人，合理划分督学责任区，配备专兼职督学。状元小学配备兼职督学1人。</w:t>
      </w:r>
    </w:p>
    <w:p w14:paraId="6EE190C4" w14:textId="77777777" w:rsidR="00A35423" w:rsidRPr="008309C4" w:rsidRDefault="00000000">
      <w:pPr>
        <w:pStyle w:val="a5"/>
        <w:widowControl/>
        <w:numPr>
          <w:ilvl w:val="0"/>
          <w:numId w:val="3"/>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b/>
          <w:bCs/>
        </w:rPr>
        <w:t>统筹推进优质均衡改革试点。</w:t>
      </w:r>
      <w:r w:rsidRPr="008309C4">
        <w:rPr>
          <w:rFonts w:asciiTheme="minorEastAsia" w:hAnsiTheme="minorEastAsia" w:cstheme="minorEastAsia" w:hint="eastAsia"/>
        </w:rPr>
        <w:t>制订并出台《北塔区义务教育优质均衡发展督导评估工作规划（2022—2025年）》。投入250余万元完成柑子塘小学等六所乡村小规模学校提质改造，实施</w:t>
      </w:r>
      <w:r w:rsidRPr="008309C4">
        <w:rPr>
          <w:rFonts w:asciiTheme="minorEastAsia" w:hAnsiTheme="minorEastAsia" w:cstheme="minorEastAsia" w:hint="eastAsia"/>
          <w:bCs/>
        </w:rPr>
        <w:t>状元中学、</w:t>
      </w:r>
      <w:proofErr w:type="gramStart"/>
      <w:r w:rsidRPr="008309C4">
        <w:rPr>
          <w:rFonts w:asciiTheme="minorEastAsia" w:hAnsiTheme="minorEastAsia" w:cstheme="minorEastAsia" w:hint="eastAsia"/>
        </w:rPr>
        <w:t>茶元头中学</w:t>
      </w:r>
      <w:proofErr w:type="gramEnd"/>
      <w:r w:rsidRPr="008309C4">
        <w:rPr>
          <w:rFonts w:asciiTheme="minorEastAsia" w:hAnsiTheme="minorEastAsia" w:cstheme="minorEastAsia" w:hint="eastAsia"/>
        </w:rPr>
        <w:t>、陈家桥学校、</w:t>
      </w:r>
      <w:r w:rsidRPr="008309C4">
        <w:rPr>
          <w:rFonts w:asciiTheme="minorEastAsia" w:hAnsiTheme="minorEastAsia" w:cstheme="minorEastAsia" w:hint="eastAsia"/>
          <w:bCs/>
        </w:rPr>
        <w:t>状元小学协以及</w:t>
      </w:r>
      <w:proofErr w:type="gramStart"/>
      <w:r w:rsidRPr="008309C4">
        <w:rPr>
          <w:rFonts w:asciiTheme="minorEastAsia" w:hAnsiTheme="minorEastAsia" w:cstheme="minorEastAsia" w:hint="eastAsia"/>
          <w:bCs/>
        </w:rPr>
        <w:t>鑫</w:t>
      </w:r>
      <w:proofErr w:type="gramEnd"/>
      <w:r w:rsidRPr="008309C4">
        <w:rPr>
          <w:rFonts w:asciiTheme="minorEastAsia" w:hAnsiTheme="minorEastAsia" w:cstheme="minorEastAsia" w:hint="eastAsia"/>
          <w:bCs/>
        </w:rPr>
        <w:t>阳光小学的运动场及附属设施建设，</w:t>
      </w:r>
      <w:proofErr w:type="gramStart"/>
      <w:r w:rsidRPr="008309C4">
        <w:rPr>
          <w:rFonts w:asciiTheme="minorEastAsia" w:hAnsiTheme="minorEastAsia" w:cstheme="minorEastAsia" w:hint="eastAsia"/>
          <w:bCs/>
        </w:rPr>
        <w:t>启动高撑小学</w:t>
      </w:r>
      <w:proofErr w:type="gramEnd"/>
      <w:r w:rsidRPr="008309C4">
        <w:rPr>
          <w:rFonts w:asciiTheme="minorEastAsia" w:hAnsiTheme="minorEastAsia" w:cstheme="minorEastAsia" w:hint="eastAsia"/>
          <w:bCs/>
        </w:rPr>
        <w:t>扩建和</w:t>
      </w:r>
      <w:proofErr w:type="gramStart"/>
      <w:r w:rsidRPr="008309C4">
        <w:rPr>
          <w:rFonts w:asciiTheme="minorEastAsia" w:hAnsiTheme="minorEastAsia" w:cstheme="minorEastAsia" w:hint="eastAsia"/>
          <w:bCs/>
        </w:rPr>
        <w:t>茶元</w:t>
      </w:r>
      <w:proofErr w:type="gramEnd"/>
      <w:r w:rsidRPr="008309C4">
        <w:rPr>
          <w:rFonts w:asciiTheme="minorEastAsia" w:hAnsiTheme="minorEastAsia" w:cstheme="minorEastAsia" w:hint="eastAsia"/>
          <w:bCs/>
        </w:rPr>
        <w:t>头中学运动场建设两个项目，</w:t>
      </w:r>
      <w:r w:rsidRPr="008309C4">
        <w:rPr>
          <w:rFonts w:asciiTheme="minorEastAsia" w:hAnsiTheme="minorEastAsia" w:cstheme="minorEastAsia" w:hint="eastAsia"/>
        </w:rPr>
        <w:t>成功举办以“我的学校，我的愿景”为主题的办学成效展示交流活动，展示各中小学校园风貌、师生风采、办学特色和学校发展愿景。</w:t>
      </w:r>
    </w:p>
    <w:p w14:paraId="5E7B9195" w14:textId="77777777" w:rsidR="00A35423" w:rsidRPr="008309C4" w:rsidRDefault="00000000">
      <w:pPr>
        <w:ind w:firstLineChars="200" w:firstLine="600"/>
        <w:rPr>
          <w:sz w:val="30"/>
          <w:szCs w:val="30"/>
        </w:rPr>
      </w:pPr>
      <w:r w:rsidRPr="008309C4">
        <w:rPr>
          <w:rFonts w:hint="eastAsia"/>
          <w:sz w:val="30"/>
          <w:szCs w:val="30"/>
        </w:rPr>
        <w:t>学校十分重视学生个性的发展、兴趣的养成，着力打造“特色育人品牌”。</w:t>
      </w:r>
    </w:p>
    <w:p w14:paraId="458CEE00" w14:textId="77777777" w:rsidR="00A35423" w:rsidRPr="008309C4" w:rsidRDefault="00000000">
      <w:pPr>
        <w:ind w:firstLineChars="200" w:firstLine="600"/>
        <w:rPr>
          <w:sz w:val="30"/>
          <w:szCs w:val="30"/>
        </w:rPr>
      </w:pPr>
      <w:r w:rsidRPr="008309C4">
        <w:rPr>
          <w:rFonts w:hint="eastAsia"/>
          <w:sz w:val="30"/>
          <w:szCs w:val="30"/>
        </w:rPr>
        <w:t>1.</w:t>
      </w:r>
      <w:r w:rsidRPr="008309C4">
        <w:rPr>
          <w:rFonts w:hint="eastAsia"/>
          <w:sz w:val="30"/>
          <w:szCs w:val="30"/>
        </w:rPr>
        <w:t>学校自</w:t>
      </w:r>
      <w:r w:rsidRPr="008309C4">
        <w:rPr>
          <w:rFonts w:hint="eastAsia"/>
          <w:sz w:val="30"/>
          <w:szCs w:val="30"/>
        </w:rPr>
        <w:t>2016</w:t>
      </w:r>
      <w:r w:rsidRPr="008309C4">
        <w:rPr>
          <w:rFonts w:hint="eastAsia"/>
          <w:sz w:val="30"/>
          <w:szCs w:val="30"/>
        </w:rPr>
        <w:t>年被授予全国青少年校园足球特色学校以来，坚持普及足球运动，掀起“快乐足球、人人爱足球”的旋风。</w:t>
      </w:r>
      <w:r w:rsidRPr="008309C4">
        <w:rPr>
          <w:rFonts w:hint="eastAsia"/>
          <w:sz w:val="30"/>
          <w:szCs w:val="30"/>
        </w:rPr>
        <w:t>2020</w:t>
      </w:r>
      <w:r w:rsidRPr="008309C4">
        <w:rPr>
          <w:rFonts w:hint="eastAsia"/>
          <w:sz w:val="30"/>
          <w:szCs w:val="30"/>
        </w:rPr>
        <w:t>年在全市中小学校园足球赛中荣获全市第二的好成绩，实现了北塔区市级足球赛事上</w:t>
      </w:r>
      <w:r w:rsidRPr="008309C4">
        <w:rPr>
          <w:rFonts w:hint="eastAsia"/>
          <w:sz w:val="30"/>
          <w:szCs w:val="30"/>
        </w:rPr>
        <w:t xml:space="preserve"> </w:t>
      </w:r>
      <w:r w:rsidRPr="008309C4">
        <w:rPr>
          <w:rFonts w:hint="eastAsia"/>
          <w:sz w:val="30"/>
          <w:szCs w:val="30"/>
        </w:rPr>
        <w:t>“零”的突破。</w:t>
      </w:r>
    </w:p>
    <w:p w14:paraId="4A934CEB" w14:textId="77777777" w:rsidR="00A35423" w:rsidRPr="008309C4" w:rsidRDefault="00000000">
      <w:pPr>
        <w:ind w:firstLineChars="200" w:firstLine="600"/>
        <w:rPr>
          <w:sz w:val="30"/>
          <w:szCs w:val="30"/>
        </w:rPr>
      </w:pPr>
      <w:r w:rsidRPr="008309C4">
        <w:rPr>
          <w:rFonts w:hint="eastAsia"/>
          <w:sz w:val="30"/>
          <w:szCs w:val="30"/>
        </w:rPr>
        <w:t>2.</w:t>
      </w:r>
      <w:r w:rsidRPr="008309C4">
        <w:rPr>
          <w:rFonts w:hint="eastAsia"/>
          <w:sz w:val="30"/>
          <w:szCs w:val="30"/>
        </w:rPr>
        <w:t>全力打造“一校一品”特色课程。以音乐课堂为载体，推</w:t>
      </w:r>
      <w:r w:rsidRPr="008309C4">
        <w:rPr>
          <w:rFonts w:hint="eastAsia"/>
          <w:sz w:val="30"/>
          <w:szCs w:val="30"/>
        </w:rPr>
        <w:lastRenderedPageBreak/>
        <w:t>进葫芦</w:t>
      </w:r>
      <w:proofErr w:type="gramStart"/>
      <w:r w:rsidRPr="008309C4">
        <w:rPr>
          <w:rFonts w:hint="eastAsia"/>
          <w:sz w:val="30"/>
          <w:szCs w:val="30"/>
        </w:rPr>
        <w:t>丝民族</w:t>
      </w:r>
      <w:proofErr w:type="gramEnd"/>
      <w:r w:rsidRPr="008309C4">
        <w:rPr>
          <w:rFonts w:hint="eastAsia"/>
          <w:sz w:val="30"/>
          <w:szCs w:val="30"/>
        </w:rPr>
        <w:t>乐器校本课程。采取外聘专业教师，内练本校教师基本功的方法，开展多种葫芦丝吹奏评比活动。一年来，</w:t>
      </w:r>
      <w:proofErr w:type="gramStart"/>
      <w:r w:rsidRPr="008309C4">
        <w:rPr>
          <w:rFonts w:hint="eastAsia"/>
          <w:sz w:val="30"/>
          <w:szCs w:val="30"/>
        </w:rPr>
        <w:t>校园里丝韵</w:t>
      </w:r>
      <w:proofErr w:type="gramEnd"/>
      <w:r w:rsidRPr="008309C4">
        <w:rPr>
          <w:rFonts w:hint="eastAsia"/>
          <w:sz w:val="30"/>
          <w:szCs w:val="30"/>
        </w:rPr>
        <w:t>悠扬，师生们娴熟地吹奏葫芦丝乐曲成为一道亮丽的风景。</w:t>
      </w:r>
      <w:r w:rsidRPr="008309C4">
        <w:rPr>
          <w:rFonts w:hint="eastAsia"/>
          <w:sz w:val="30"/>
          <w:szCs w:val="30"/>
        </w:rPr>
        <w:t>2021</w:t>
      </w:r>
      <w:r w:rsidRPr="008309C4">
        <w:rPr>
          <w:rFonts w:hint="eastAsia"/>
          <w:sz w:val="30"/>
          <w:szCs w:val="30"/>
        </w:rPr>
        <w:t>年元月，我们成功举办了第一届迎新春葫芦丝展演活动；在邵阳市第十三届少儿春节联欢晚会上，我们的节目得到了评委们的高度赞赏。今年五月撰写的美育案例《葫芦声声，丝韵悠扬，状元娃吹出美育校园》在湖南省美育创新案例评比中脱颖而出。为庆祝建党</w:t>
      </w:r>
      <w:r w:rsidRPr="008309C4">
        <w:rPr>
          <w:rFonts w:hint="eastAsia"/>
          <w:sz w:val="30"/>
          <w:szCs w:val="30"/>
        </w:rPr>
        <w:t>100</w:t>
      </w:r>
      <w:r w:rsidRPr="008309C4">
        <w:rPr>
          <w:rFonts w:hint="eastAsia"/>
          <w:sz w:val="30"/>
          <w:szCs w:val="30"/>
        </w:rPr>
        <w:t>周年，区教育局开展了第七届中小学生艺术展演活动，我校的合唱、课本剧、舞蹈、葫芦丝合奏等节目均取得了区一等奖的好成绩。</w:t>
      </w:r>
    </w:p>
    <w:p w14:paraId="0FFAA1D3" w14:textId="77777777" w:rsidR="00A35423" w:rsidRPr="008309C4" w:rsidRDefault="00A35423">
      <w:pPr>
        <w:pStyle w:val="a5"/>
        <w:widowControl/>
        <w:spacing w:line="600" w:lineRule="atLeast"/>
        <w:jc w:val="left"/>
        <w:rPr>
          <w:rFonts w:asciiTheme="minorEastAsia" w:hAnsiTheme="minorEastAsia" w:cstheme="minorEastAsia"/>
          <w:kern w:val="0"/>
          <w:shd w:val="clear" w:color="auto" w:fill="FFFFFF"/>
        </w:rPr>
      </w:pPr>
    </w:p>
    <w:p w14:paraId="1D1ED5F3" w14:textId="77777777" w:rsidR="00A35423" w:rsidRPr="008309C4" w:rsidRDefault="00000000">
      <w:pPr>
        <w:pStyle w:val="a5"/>
        <w:widowControl/>
        <w:numPr>
          <w:ilvl w:val="0"/>
          <w:numId w:val="3"/>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b/>
          <w:bCs/>
        </w:rPr>
        <w:t>深化教师综合管理改革。</w:t>
      </w:r>
      <w:r w:rsidRPr="008309C4">
        <w:rPr>
          <w:rFonts w:asciiTheme="minorEastAsia" w:hAnsiTheme="minorEastAsia" w:cstheme="minorEastAsia" w:hint="eastAsia"/>
        </w:rPr>
        <w:t>师资结构进一步优化，2021年通过公招、选调、商调、接收委培毕业生等途径新增教师72人，其中97%以上为本科及以上学历，保障了人才支撑。30名教师进行轮岗交流，促进了城乡师资均衡。本年度120余人参加了</w:t>
      </w:r>
      <w:proofErr w:type="gramStart"/>
      <w:r w:rsidRPr="008309C4">
        <w:rPr>
          <w:rFonts w:asciiTheme="minorEastAsia" w:hAnsiTheme="minorEastAsia" w:cstheme="minorEastAsia" w:hint="eastAsia"/>
        </w:rPr>
        <w:t>国培省培</w:t>
      </w:r>
      <w:proofErr w:type="gramEnd"/>
      <w:r w:rsidRPr="008309C4">
        <w:rPr>
          <w:rFonts w:asciiTheme="minorEastAsia" w:hAnsiTheme="minorEastAsia" w:cstheme="minorEastAsia" w:hint="eastAsia"/>
        </w:rPr>
        <w:t>；评定了28名区级骨干教师，区级以上骨干教师达到教师总数的12%，校级以上骨干教师达到教师总数的20%。建立了第二批6个学科的名师工作室，聘请了27位名师，确定了名师工作室培养对象80人。</w:t>
      </w:r>
    </w:p>
    <w:p w14:paraId="43028AE4" w14:textId="77777777" w:rsidR="00A35423" w:rsidRPr="008309C4" w:rsidRDefault="00000000">
      <w:pPr>
        <w:ind w:firstLineChars="200" w:firstLine="600"/>
        <w:rPr>
          <w:sz w:val="30"/>
          <w:szCs w:val="30"/>
        </w:rPr>
      </w:pPr>
      <w:r w:rsidRPr="008309C4">
        <w:rPr>
          <w:rFonts w:hint="eastAsia"/>
          <w:sz w:val="30"/>
          <w:szCs w:val="30"/>
        </w:rPr>
        <w:t>1</w:t>
      </w:r>
      <w:r w:rsidRPr="008309C4">
        <w:rPr>
          <w:rFonts w:hint="eastAsia"/>
          <w:sz w:val="30"/>
          <w:szCs w:val="30"/>
        </w:rPr>
        <w:t>．采用“请进来、走出去”的方法，开展骨干教师的培训；</w:t>
      </w:r>
    </w:p>
    <w:p w14:paraId="53972ED5" w14:textId="77777777" w:rsidR="00A35423" w:rsidRPr="008309C4" w:rsidRDefault="00000000">
      <w:pPr>
        <w:ind w:firstLineChars="200" w:firstLine="600"/>
        <w:rPr>
          <w:sz w:val="30"/>
          <w:szCs w:val="30"/>
        </w:rPr>
      </w:pPr>
      <w:r w:rsidRPr="008309C4">
        <w:rPr>
          <w:rFonts w:hint="eastAsia"/>
          <w:sz w:val="30"/>
          <w:szCs w:val="30"/>
        </w:rPr>
        <w:t>2</w:t>
      </w:r>
      <w:r w:rsidRPr="008309C4">
        <w:rPr>
          <w:rFonts w:hint="eastAsia"/>
          <w:sz w:val="30"/>
          <w:szCs w:val="30"/>
        </w:rPr>
        <w:t>．组团进行课堂教学观摩，在精打细磨中提高教师教育教学能力水平。</w:t>
      </w:r>
    </w:p>
    <w:p w14:paraId="69EC91B2" w14:textId="77777777" w:rsidR="00A35423" w:rsidRPr="008309C4" w:rsidRDefault="00000000">
      <w:pPr>
        <w:ind w:firstLineChars="200" w:firstLine="600"/>
        <w:rPr>
          <w:sz w:val="30"/>
          <w:szCs w:val="30"/>
        </w:rPr>
      </w:pPr>
      <w:r w:rsidRPr="008309C4">
        <w:rPr>
          <w:rFonts w:hint="eastAsia"/>
          <w:sz w:val="30"/>
          <w:szCs w:val="30"/>
        </w:rPr>
        <w:t>3</w:t>
      </w:r>
      <w:r w:rsidRPr="008309C4">
        <w:rPr>
          <w:rFonts w:hint="eastAsia"/>
          <w:sz w:val="30"/>
          <w:szCs w:val="30"/>
        </w:rPr>
        <w:t>．组织形式多样的教学比武、城乡联盟教研活动，提高教师整体素质。</w:t>
      </w:r>
    </w:p>
    <w:p w14:paraId="339E3E38" w14:textId="77777777" w:rsidR="00A35423" w:rsidRPr="008309C4" w:rsidRDefault="00000000">
      <w:pPr>
        <w:ind w:firstLineChars="200" w:firstLine="600"/>
        <w:rPr>
          <w:sz w:val="30"/>
          <w:szCs w:val="30"/>
        </w:rPr>
      </w:pPr>
      <w:r w:rsidRPr="008309C4">
        <w:rPr>
          <w:rFonts w:hint="eastAsia"/>
          <w:sz w:val="30"/>
          <w:szCs w:val="30"/>
        </w:rPr>
        <w:lastRenderedPageBreak/>
        <w:t>近年来，状元小学教育教学亮点纷呈、硕果累累：</w:t>
      </w:r>
      <w:r w:rsidRPr="008309C4">
        <w:rPr>
          <w:rFonts w:hint="eastAsia"/>
          <w:sz w:val="30"/>
          <w:szCs w:val="30"/>
        </w:rPr>
        <w:t>16</w:t>
      </w:r>
      <w:r w:rsidRPr="008309C4">
        <w:rPr>
          <w:rFonts w:hint="eastAsia"/>
          <w:sz w:val="30"/>
          <w:szCs w:val="30"/>
        </w:rPr>
        <w:t>人次获评省、市、区优秀班主任、劳动模范、芙蓉标兵等荣誉称号，</w:t>
      </w:r>
      <w:r w:rsidRPr="008309C4">
        <w:rPr>
          <w:rFonts w:hint="eastAsia"/>
          <w:sz w:val="30"/>
          <w:szCs w:val="30"/>
        </w:rPr>
        <w:t>16</w:t>
      </w:r>
      <w:r w:rsidRPr="008309C4">
        <w:rPr>
          <w:rFonts w:hint="eastAsia"/>
          <w:sz w:val="30"/>
          <w:szCs w:val="30"/>
        </w:rPr>
        <w:t>人次被评为市级、区级骨干教师。区级骨干教师达</w:t>
      </w:r>
      <w:r w:rsidRPr="008309C4">
        <w:rPr>
          <w:rFonts w:hint="eastAsia"/>
          <w:sz w:val="30"/>
          <w:szCs w:val="30"/>
        </w:rPr>
        <w:t>13%</w:t>
      </w:r>
      <w:r w:rsidRPr="008309C4">
        <w:rPr>
          <w:rFonts w:hint="eastAsia"/>
          <w:sz w:val="30"/>
          <w:szCs w:val="30"/>
        </w:rPr>
        <w:t>。校级骨干教师达</w:t>
      </w:r>
      <w:r w:rsidRPr="008309C4">
        <w:rPr>
          <w:rFonts w:hint="eastAsia"/>
          <w:sz w:val="30"/>
          <w:szCs w:val="30"/>
        </w:rPr>
        <w:t>22%</w:t>
      </w:r>
      <w:r w:rsidRPr="008309C4">
        <w:rPr>
          <w:rFonts w:hint="eastAsia"/>
          <w:sz w:val="30"/>
          <w:szCs w:val="30"/>
        </w:rPr>
        <w:t>。</w:t>
      </w:r>
      <w:r w:rsidRPr="008309C4">
        <w:rPr>
          <w:rFonts w:hint="eastAsia"/>
          <w:sz w:val="30"/>
          <w:szCs w:val="30"/>
        </w:rPr>
        <w:t>2021</w:t>
      </w:r>
      <w:r w:rsidRPr="008309C4">
        <w:rPr>
          <w:rFonts w:hint="eastAsia"/>
          <w:sz w:val="30"/>
          <w:szCs w:val="30"/>
        </w:rPr>
        <w:t>年公开选调教师</w:t>
      </w:r>
      <w:r w:rsidRPr="008309C4">
        <w:rPr>
          <w:rFonts w:hint="eastAsia"/>
          <w:sz w:val="30"/>
          <w:szCs w:val="30"/>
        </w:rPr>
        <w:t>8</w:t>
      </w:r>
      <w:r w:rsidRPr="008309C4">
        <w:rPr>
          <w:rFonts w:hint="eastAsia"/>
          <w:sz w:val="30"/>
          <w:szCs w:val="30"/>
        </w:rPr>
        <w:t>人，公开招聘</w:t>
      </w:r>
      <w:r w:rsidRPr="008309C4">
        <w:rPr>
          <w:rFonts w:hint="eastAsia"/>
          <w:sz w:val="30"/>
          <w:szCs w:val="30"/>
        </w:rPr>
        <w:t>2</w:t>
      </w:r>
      <w:r w:rsidRPr="008309C4">
        <w:rPr>
          <w:rFonts w:hint="eastAsia"/>
          <w:sz w:val="30"/>
          <w:szCs w:val="30"/>
        </w:rPr>
        <w:t>人。教师各种赛课、集体备课课题研究、经验论文均取得显著成绩。</w:t>
      </w:r>
      <w:proofErr w:type="gramStart"/>
      <w:r w:rsidRPr="008309C4">
        <w:rPr>
          <w:rFonts w:hint="eastAsia"/>
          <w:sz w:val="30"/>
          <w:szCs w:val="30"/>
        </w:rPr>
        <w:t>北塔区的</w:t>
      </w:r>
      <w:proofErr w:type="gramEnd"/>
      <w:r w:rsidRPr="008309C4">
        <w:rPr>
          <w:rFonts w:hint="eastAsia"/>
          <w:sz w:val="30"/>
          <w:szCs w:val="30"/>
        </w:rPr>
        <w:t>小学数学名师工作室落户学校；李荣华老师被聘为</w:t>
      </w:r>
      <w:proofErr w:type="gramStart"/>
      <w:r w:rsidRPr="008309C4">
        <w:rPr>
          <w:rFonts w:hint="eastAsia"/>
          <w:sz w:val="30"/>
          <w:szCs w:val="30"/>
        </w:rPr>
        <w:t>北塔区小学</w:t>
      </w:r>
      <w:proofErr w:type="gramEnd"/>
      <w:r w:rsidRPr="008309C4">
        <w:rPr>
          <w:rFonts w:hint="eastAsia"/>
          <w:sz w:val="30"/>
          <w:szCs w:val="30"/>
        </w:rPr>
        <w:t>数学名师工作室领衔名师。黄敏轩、曹晖、雷艳伟、陈亚平等老师是名师工作室成员。名师培养对象</w:t>
      </w:r>
      <w:r w:rsidRPr="008309C4">
        <w:rPr>
          <w:rFonts w:hint="eastAsia"/>
          <w:sz w:val="30"/>
          <w:szCs w:val="30"/>
        </w:rPr>
        <w:t>6</w:t>
      </w:r>
      <w:r w:rsidRPr="008309C4">
        <w:rPr>
          <w:rFonts w:hint="eastAsia"/>
          <w:sz w:val="30"/>
          <w:szCs w:val="30"/>
        </w:rPr>
        <w:t>人。</w:t>
      </w:r>
      <w:r w:rsidRPr="008309C4">
        <w:rPr>
          <w:rFonts w:hint="eastAsia"/>
          <w:sz w:val="30"/>
          <w:szCs w:val="30"/>
        </w:rPr>
        <w:t>2020</w:t>
      </w:r>
      <w:r w:rsidRPr="008309C4">
        <w:rPr>
          <w:rFonts w:hint="eastAsia"/>
          <w:sz w:val="30"/>
          <w:szCs w:val="30"/>
        </w:rPr>
        <w:t>年教师节仇珂静副市长特莅临我校慰问名师工作室成员。先进的教学理念、扎实的教学态度、启人心智的教学技艺，为孩子们展翅翱翔积蓄了强大的能量</w:t>
      </w:r>
      <w:r w:rsidRPr="008309C4">
        <w:rPr>
          <w:sz w:val="30"/>
          <w:szCs w:val="30"/>
        </w:rPr>
        <w:t>。</w:t>
      </w:r>
      <w:r w:rsidRPr="008309C4">
        <w:rPr>
          <w:rFonts w:hint="eastAsia"/>
          <w:sz w:val="30"/>
          <w:szCs w:val="30"/>
        </w:rPr>
        <w:t>学校不仅文化课教学成绩遥遥领先，素质教育也硕果累累。先后被评为</w:t>
      </w:r>
      <w:r w:rsidRPr="008309C4">
        <w:rPr>
          <w:rFonts w:hint="eastAsia"/>
          <w:sz w:val="30"/>
          <w:szCs w:val="30"/>
        </w:rPr>
        <w:t xml:space="preserve"> </w:t>
      </w:r>
      <w:r w:rsidRPr="008309C4">
        <w:rPr>
          <w:rFonts w:hint="eastAsia"/>
          <w:sz w:val="30"/>
          <w:szCs w:val="30"/>
        </w:rPr>
        <w:t>“湖南省红领巾示范学校”“湖南省语言文字规范化示范学校”“湖南省规范汉字书写教育特色学校”等。</w:t>
      </w:r>
    </w:p>
    <w:p w14:paraId="58C5BB0A" w14:textId="77777777" w:rsidR="00A35423" w:rsidRPr="008309C4" w:rsidRDefault="00A35423">
      <w:pPr>
        <w:pStyle w:val="a5"/>
        <w:widowControl/>
        <w:spacing w:line="600" w:lineRule="atLeast"/>
        <w:jc w:val="left"/>
        <w:rPr>
          <w:rFonts w:asciiTheme="minorEastAsia" w:hAnsiTheme="minorEastAsia" w:cstheme="minorEastAsia"/>
          <w:kern w:val="0"/>
          <w:shd w:val="clear" w:color="auto" w:fill="FFFFFF"/>
        </w:rPr>
      </w:pPr>
    </w:p>
    <w:p w14:paraId="34A56086" w14:textId="77777777" w:rsidR="00A35423" w:rsidRPr="008309C4" w:rsidRDefault="00000000">
      <w:pPr>
        <w:pStyle w:val="a5"/>
        <w:widowControl/>
        <w:spacing w:line="600" w:lineRule="atLeast"/>
        <w:jc w:val="left"/>
        <w:rPr>
          <w:rFonts w:asciiTheme="minorEastAsia" w:hAnsiTheme="minorEastAsia" w:cstheme="minorEastAsia"/>
        </w:rPr>
      </w:pPr>
      <w:r w:rsidRPr="008309C4">
        <w:rPr>
          <w:rFonts w:asciiTheme="minorEastAsia" w:hAnsiTheme="minorEastAsia" w:cstheme="minorEastAsia" w:hint="eastAsia"/>
          <w:kern w:val="0"/>
          <w:shd w:val="clear" w:color="auto" w:fill="FFFFFF"/>
        </w:rPr>
        <w:t>五、综合评价情况及评价结论</w:t>
      </w:r>
    </w:p>
    <w:p w14:paraId="4774D21D" w14:textId="77777777" w:rsidR="00A35423" w:rsidRPr="008309C4" w:rsidRDefault="00000000">
      <w:pPr>
        <w:pStyle w:val="a5"/>
        <w:widowControl/>
        <w:spacing w:line="600" w:lineRule="atLeast"/>
        <w:ind w:firstLineChars="200" w:firstLine="480"/>
        <w:jc w:val="left"/>
        <w:rPr>
          <w:rFonts w:asciiTheme="minorEastAsia" w:hAnsiTheme="minorEastAsia" w:cstheme="minorEastAsia"/>
        </w:rPr>
      </w:pPr>
      <w:r w:rsidRPr="008309C4">
        <w:rPr>
          <w:rFonts w:asciiTheme="minorEastAsia" w:hAnsiTheme="minorEastAsia" w:cstheme="minorEastAsia" w:hint="eastAsia"/>
          <w:kern w:val="0"/>
          <w:shd w:val="clear" w:color="auto" w:fill="FFFFFF"/>
        </w:rPr>
        <w:t>2021年我校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w:t>
      </w:r>
      <w:r w:rsidRPr="008309C4">
        <w:rPr>
          <w:rFonts w:asciiTheme="minorEastAsia" w:hAnsiTheme="minorEastAsia" w:cstheme="minorEastAsia" w:hint="eastAsia"/>
          <w:kern w:val="0"/>
          <w:shd w:val="clear" w:color="auto" w:fill="FFFFFF"/>
        </w:rPr>
        <w:lastRenderedPageBreak/>
        <w:t>会效益。根据邵阳市财政局《部门整体支出绩效评价指标评分表》评分体系，我校整体支出绩效自评81分，自评结果为合格。</w:t>
      </w:r>
    </w:p>
    <w:p w14:paraId="67AD8FC7" w14:textId="77777777" w:rsidR="00A35423" w:rsidRPr="008309C4" w:rsidRDefault="00000000">
      <w:pPr>
        <w:pStyle w:val="a5"/>
        <w:widowControl/>
        <w:numPr>
          <w:ilvl w:val="0"/>
          <w:numId w:val="4"/>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存在的问题及原因分析</w:t>
      </w:r>
    </w:p>
    <w:p w14:paraId="0871BF0E" w14:textId="77777777" w:rsidR="00A35423" w:rsidRPr="008309C4" w:rsidRDefault="00000000">
      <w:pPr>
        <w:pStyle w:val="a5"/>
        <w:widowControl/>
        <w:spacing w:line="600" w:lineRule="atLeast"/>
        <w:ind w:firstLine="480"/>
        <w:jc w:val="left"/>
        <w:rPr>
          <w:rFonts w:ascii="楷体_GB2312" w:eastAsia="楷体_GB2312" w:hAnsi="楷体_GB2312" w:cs="楷体_GB2312"/>
          <w:b/>
          <w:bCs/>
          <w:sz w:val="32"/>
          <w:szCs w:val="32"/>
        </w:rPr>
      </w:pPr>
      <w:r w:rsidRPr="008309C4">
        <w:rPr>
          <w:rFonts w:ascii="宋体" w:eastAsia="宋体" w:hAnsi="宋体" w:cs="宋体" w:hint="eastAsia"/>
          <w:shd w:val="clear" w:color="auto" w:fill="FFFFFF"/>
        </w:rPr>
        <w:t>2020年部分资金兑付滞后，具体原因是各部门领导会议较多，业务繁忙，导致会审不及时。应对措施：今后将积极统筹安排集中会审时间。</w:t>
      </w:r>
    </w:p>
    <w:p w14:paraId="0EBB35EF" w14:textId="77777777" w:rsidR="00A35423" w:rsidRPr="008309C4" w:rsidRDefault="00000000">
      <w:pPr>
        <w:pStyle w:val="a5"/>
        <w:widowControl/>
        <w:numPr>
          <w:ilvl w:val="0"/>
          <w:numId w:val="4"/>
        </w:numPr>
        <w:spacing w:line="600" w:lineRule="atLeast"/>
        <w:jc w:val="left"/>
        <w:rPr>
          <w:rFonts w:asciiTheme="minorEastAsia" w:hAnsiTheme="minorEastAsia" w:cstheme="minorEastAsia"/>
          <w:kern w:val="0"/>
          <w:shd w:val="clear" w:color="auto" w:fill="FFFFFF"/>
        </w:rPr>
      </w:pPr>
      <w:r w:rsidRPr="008309C4">
        <w:rPr>
          <w:rFonts w:asciiTheme="minorEastAsia" w:hAnsiTheme="minorEastAsia" w:cstheme="minorEastAsia" w:hint="eastAsia"/>
          <w:kern w:val="0"/>
          <w:shd w:val="clear" w:color="auto" w:fill="FFFFFF"/>
        </w:rPr>
        <w:t>下一步改进措施</w:t>
      </w:r>
    </w:p>
    <w:p w14:paraId="3F10CDFE" w14:textId="77777777" w:rsidR="00A35423" w:rsidRPr="008309C4" w:rsidRDefault="00000000">
      <w:pPr>
        <w:pStyle w:val="a5"/>
        <w:widowControl/>
        <w:spacing w:line="600" w:lineRule="atLeast"/>
        <w:ind w:firstLineChars="200" w:firstLine="480"/>
        <w:jc w:val="left"/>
        <w:rPr>
          <w:rFonts w:ascii="宋体" w:eastAsia="宋体" w:hAnsi="宋体" w:cs="宋体"/>
          <w:shd w:val="clear" w:color="auto" w:fill="FFFFFF"/>
        </w:rPr>
      </w:pPr>
      <w:r w:rsidRPr="008309C4">
        <w:rPr>
          <w:rFonts w:ascii="宋体" w:eastAsia="宋体" w:hAnsi="宋体" w:cs="宋体" w:hint="eastAsia"/>
          <w:shd w:val="clear" w:color="auto" w:fill="FFFFFF"/>
        </w:rPr>
        <w:t>进一步提高绩效管理水平。加强预算执行的准确性，开展好支出绩效管理工作，运用好绩效评价结果，不断提升绩效管理水平。</w:t>
      </w:r>
    </w:p>
    <w:p w14:paraId="02BB5DA6" w14:textId="77777777" w:rsidR="00A35423" w:rsidRPr="008309C4" w:rsidRDefault="00000000">
      <w:pPr>
        <w:ind w:firstLineChars="200" w:firstLine="600"/>
        <w:textAlignment w:val="baseline"/>
        <w:rPr>
          <w:sz w:val="30"/>
          <w:szCs w:val="30"/>
        </w:rPr>
      </w:pPr>
      <w:r w:rsidRPr="008309C4">
        <w:rPr>
          <w:rFonts w:hint="eastAsia"/>
          <w:sz w:val="30"/>
          <w:szCs w:val="30"/>
        </w:rPr>
        <w:t>1.</w:t>
      </w:r>
      <w:r w:rsidRPr="008309C4">
        <w:rPr>
          <w:rFonts w:hint="eastAsia"/>
          <w:sz w:val="30"/>
          <w:szCs w:val="30"/>
        </w:rPr>
        <w:t>实施学校校本教研，实现科研兴教、科研兴校、科研兴师，以教育科研带动学校的整体发展，以教育科研推动名校、名师建设。</w:t>
      </w:r>
    </w:p>
    <w:p w14:paraId="69044AA5" w14:textId="77777777" w:rsidR="00A35423" w:rsidRPr="008309C4" w:rsidRDefault="00000000">
      <w:pPr>
        <w:ind w:firstLineChars="200" w:firstLine="600"/>
        <w:textAlignment w:val="baseline"/>
        <w:rPr>
          <w:sz w:val="30"/>
          <w:szCs w:val="30"/>
        </w:rPr>
      </w:pPr>
      <w:r w:rsidRPr="008309C4">
        <w:rPr>
          <w:rFonts w:hint="eastAsia"/>
          <w:sz w:val="30"/>
          <w:szCs w:val="30"/>
        </w:rPr>
        <w:t>2.</w:t>
      </w:r>
      <w:r w:rsidRPr="008309C4">
        <w:rPr>
          <w:rFonts w:hint="eastAsia"/>
          <w:sz w:val="30"/>
          <w:szCs w:val="30"/>
        </w:rPr>
        <w:t>把师生的进步和发展作为评价的核心要素、关注师生综合素质提高。培养从容优雅、激情阳光、担当奉献、敬业乐群、开拓创新的新时代教师。培养思想纯净、思考睿智、行动敏捷、行为儒雅、处事健康的德智体美劳全面发展的好学生。</w:t>
      </w:r>
    </w:p>
    <w:p w14:paraId="64B095A0" w14:textId="77777777" w:rsidR="00A35423" w:rsidRPr="008309C4" w:rsidRDefault="00A35423">
      <w:pPr>
        <w:pStyle w:val="a5"/>
        <w:widowControl/>
        <w:spacing w:line="600" w:lineRule="atLeast"/>
        <w:ind w:firstLineChars="200" w:firstLine="480"/>
        <w:jc w:val="left"/>
        <w:rPr>
          <w:rFonts w:ascii="宋体" w:eastAsia="宋体" w:hAnsi="宋体" w:cs="宋体"/>
          <w:shd w:val="clear" w:color="auto" w:fill="FFFFFF"/>
        </w:rPr>
      </w:pPr>
    </w:p>
    <w:p w14:paraId="65690B5E" w14:textId="77777777" w:rsidR="00A35423" w:rsidRPr="008309C4" w:rsidRDefault="00A35423">
      <w:pPr>
        <w:spacing w:line="600" w:lineRule="exact"/>
        <w:rPr>
          <w:rFonts w:asciiTheme="minorEastAsia" w:hAnsiTheme="minorEastAsia" w:cstheme="minorEastAsia"/>
          <w:kern w:val="0"/>
          <w:sz w:val="24"/>
        </w:rPr>
      </w:pPr>
      <w:bookmarkStart w:id="0" w:name="RANGE!A1:H22"/>
    </w:p>
    <w:p w14:paraId="09E5F2BD" w14:textId="77777777" w:rsidR="00A35423" w:rsidRPr="008309C4" w:rsidRDefault="00A35423">
      <w:pPr>
        <w:spacing w:line="600" w:lineRule="exact"/>
        <w:rPr>
          <w:rFonts w:asciiTheme="minorEastAsia" w:hAnsiTheme="minorEastAsia" w:cstheme="minorEastAsia"/>
          <w:kern w:val="0"/>
          <w:sz w:val="24"/>
        </w:rPr>
      </w:pPr>
    </w:p>
    <w:p w14:paraId="559DEB1D" w14:textId="77777777" w:rsidR="00A35423" w:rsidRPr="008309C4" w:rsidRDefault="00A35423">
      <w:pPr>
        <w:spacing w:line="600" w:lineRule="exact"/>
        <w:rPr>
          <w:rFonts w:asciiTheme="minorEastAsia" w:hAnsiTheme="minorEastAsia" w:cstheme="minorEastAsia"/>
          <w:kern w:val="0"/>
          <w:sz w:val="24"/>
        </w:rPr>
      </w:pPr>
    </w:p>
    <w:p w14:paraId="2651A90E" w14:textId="77777777" w:rsidR="00A35423" w:rsidRPr="008309C4" w:rsidRDefault="00A35423">
      <w:pPr>
        <w:spacing w:line="600" w:lineRule="exact"/>
        <w:rPr>
          <w:rFonts w:asciiTheme="minorEastAsia" w:hAnsiTheme="minorEastAsia" w:cstheme="minorEastAsia"/>
          <w:kern w:val="0"/>
          <w:sz w:val="24"/>
        </w:rPr>
      </w:pPr>
    </w:p>
    <w:p w14:paraId="25CF38AF" w14:textId="77777777" w:rsidR="00A35423" w:rsidRPr="008309C4" w:rsidRDefault="00A35423">
      <w:pPr>
        <w:spacing w:line="600" w:lineRule="exact"/>
        <w:rPr>
          <w:rFonts w:asciiTheme="minorEastAsia" w:hAnsiTheme="minorEastAsia" w:cstheme="minorEastAsia"/>
          <w:kern w:val="0"/>
          <w:sz w:val="24"/>
        </w:rPr>
      </w:pPr>
    </w:p>
    <w:p w14:paraId="19BE46B3" w14:textId="77777777" w:rsidR="00A35423" w:rsidRPr="008309C4" w:rsidRDefault="00A35423">
      <w:pPr>
        <w:spacing w:line="600" w:lineRule="exact"/>
        <w:rPr>
          <w:rFonts w:asciiTheme="minorEastAsia" w:hAnsiTheme="minorEastAsia" w:cstheme="minorEastAsia"/>
          <w:kern w:val="0"/>
          <w:sz w:val="24"/>
        </w:rPr>
      </w:pPr>
    </w:p>
    <w:p w14:paraId="33AB128D" w14:textId="77777777" w:rsidR="00A35423" w:rsidRPr="008309C4" w:rsidRDefault="00A35423">
      <w:pPr>
        <w:spacing w:line="600" w:lineRule="exact"/>
        <w:rPr>
          <w:rFonts w:asciiTheme="minorEastAsia" w:hAnsiTheme="minorEastAsia" w:cstheme="minorEastAsia"/>
          <w:kern w:val="0"/>
          <w:sz w:val="24"/>
        </w:rPr>
      </w:pPr>
    </w:p>
    <w:p w14:paraId="44F376AD" w14:textId="77777777" w:rsidR="00A35423" w:rsidRPr="008309C4" w:rsidRDefault="00A35423">
      <w:pPr>
        <w:spacing w:line="600" w:lineRule="exact"/>
        <w:rPr>
          <w:rFonts w:asciiTheme="minorEastAsia" w:hAnsiTheme="minorEastAsia" w:cstheme="minorEastAsia"/>
          <w:kern w:val="0"/>
          <w:sz w:val="24"/>
        </w:rPr>
      </w:pPr>
    </w:p>
    <w:p w14:paraId="4B1CA151" w14:textId="77777777" w:rsidR="00A35423" w:rsidRPr="008309C4" w:rsidRDefault="00A35423">
      <w:pPr>
        <w:spacing w:line="600" w:lineRule="exact"/>
        <w:rPr>
          <w:rFonts w:asciiTheme="minorEastAsia" w:hAnsiTheme="minorEastAsia" w:cstheme="minorEastAsia"/>
          <w:kern w:val="0"/>
          <w:sz w:val="24"/>
        </w:rPr>
      </w:pPr>
    </w:p>
    <w:p w14:paraId="24656B6E" w14:textId="77777777" w:rsidR="00A35423" w:rsidRPr="008309C4" w:rsidRDefault="00A35423">
      <w:pPr>
        <w:spacing w:line="600" w:lineRule="exact"/>
        <w:rPr>
          <w:rFonts w:asciiTheme="minorEastAsia" w:hAnsiTheme="minorEastAsia" w:cstheme="minorEastAsia"/>
          <w:kern w:val="0"/>
          <w:sz w:val="24"/>
        </w:rPr>
      </w:pPr>
    </w:p>
    <w:p w14:paraId="61D72DFB" w14:textId="77777777" w:rsidR="00A35423" w:rsidRPr="008309C4" w:rsidRDefault="00A35423">
      <w:pPr>
        <w:spacing w:line="600" w:lineRule="exact"/>
        <w:rPr>
          <w:rFonts w:asciiTheme="minorEastAsia" w:hAnsiTheme="minorEastAsia" w:cstheme="minorEastAsia"/>
          <w:kern w:val="0"/>
          <w:sz w:val="24"/>
        </w:rPr>
      </w:pPr>
    </w:p>
    <w:p w14:paraId="170BD9EA" w14:textId="77777777" w:rsidR="00A35423" w:rsidRPr="008309C4" w:rsidRDefault="00000000">
      <w:pPr>
        <w:spacing w:line="600" w:lineRule="exact"/>
        <w:rPr>
          <w:rFonts w:asciiTheme="minorEastAsia" w:hAnsiTheme="minorEastAsia" w:cstheme="minorEastAsia"/>
          <w:kern w:val="0"/>
          <w:sz w:val="24"/>
        </w:rPr>
      </w:pPr>
      <w:r w:rsidRPr="008309C4">
        <w:rPr>
          <w:rFonts w:asciiTheme="minorEastAsia" w:hAnsiTheme="minorEastAsia" w:cstheme="minorEastAsia" w:hint="eastAsia"/>
          <w:kern w:val="0"/>
          <w:sz w:val="24"/>
        </w:rPr>
        <w:t>附件</w:t>
      </w:r>
      <w:bookmarkEnd w:id="0"/>
      <w:r w:rsidRPr="008309C4">
        <w:rPr>
          <w:rFonts w:asciiTheme="minorEastAsia" w:hAnsiTheme="minorEastAsia" w:cstheme="minorEastAsia" w:hint="eastAsia"/>
          <w:kern w:val="0"/>
          <w:sz w:val="24"/>
        </w:rPr>
        <w:t>1</w:t>
      </w:r>
      <w:r w:rsidRPr="008309C4">
        <w:rPr>
          <w:rFonts w:asciiTheme="minorEastAsia" w:hAnsiTheme="minorEastAsia" w:cstheme="minorEastAsia" w:hint="eastAsia"/>
          <w:kern w:val="0"/>
          <w:sz w:val="24"/>
        </w:rPr>
        <w:tab/>
      </w:r>
      <w:r w:rsidRPr="008309C4">
        <w:rPr>
          <w:rFonts w:asciiTheme="minorEastAsia" w:hAnsiTheme="minorEastAsia" w:cstheme="minorEastAsia" w:hint="eastAsia"/>
          <w:kern w:val="0"/>
          <w:sz w:val="24"/>
        </w:rPr>
        <w:tab/>
      </w:r>
      <w:r w:rsidRPr="008309C4">
        <w:rPr>
          <w:rFonts w:asciiTheme="minorEastAsia" w:hAnsiTheme="minorEastAsia" w:cstheme="minorEastAsia" w:hint="eastAsia"/>
          <w:kern w:val="0"/>
          <w:sz w:val="24"/>
        </w:rPr>
        <w:tab/>
      </w:r>
      <w:r w:rsidRPr="008309C4">
        <w:rPr>
          <w:rFonts w:asciiTheme="minorEastAsia" w:hAnsiTheme="minorEastAsia" w:cstheme="minorEastAsia" w:hint="eastAsia"/>
          <w:kern w:val="0"/>
          <w:sz w:val="24"/>
        </w:rPr>
        <w:tab/>
      </w:r>
      <w:r w:rsidRPr="008309C4">
        <w:rPr>
          <w:rFonts w:asciiTheme="minorEastAsia" w:hAnsiTheme="minorEastAsia" w:cstheme="minorEastAsia" w:hint="eastAsia"/>
          <w:kern w:val="0"/>
          <w:sz w:val="24"/>
        </w:rPr>
        <w:tab/>
      </w:r>
      <w:r w:rsidRPr="008309C4">
        <w:rPr>
          <w:rFonts w:asciiTheme="minorEastAsia" w:hAnsiTheme="minorEastAsia" w:cstheme="minorEastAsia" w:hint="eastAsia"/>
          <w:kern w:val="0"/>
          <w:sz w:val="24"/>
        </w:rPr>
        <w:tab/>
      </w:r>
    </w:p>
    <w:p w14:paraId="3CB3B6C8" w14:textId="77777777" w:rsidR="00A35423" w:rsidRPr="008309C4" w:rsidRDefault="00000000">
      <w:pPr>
        <w:spacing w:line="600" w:lineRule="exact"/>
        <w:jc w:val="center"/>
        <w:rPr>
          <w:rFonts w:asciiTheme="minorEastAsia" w:hAnsiTheme="minorEastAsia" w:cstheme="minorEastAsia"/>
          <w:bCs/>
          <w:kern w:val="0"/>
          <w:sz w:val="24"/>
        </w:rPr>
      </w:pPr>
      <w:r w:rsidRPr="008309C4">
        <w:rPr>
          <w:rFonts w:asciiTheme="minorEastAsia" w:hAnsiTheme="minorEastAsia" w:cstheme="minorEastAsia" w:hint="eastAsia"/>
          <w:bCs/>
          <w:kern w:val="0"/>
          <w:sz w:val="24"/>
        </w:rPr>
        <w:t>部门整体支出绩效评价指标评分表</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29"/>
        <w:gridCol w:w="567"/>
        <w:gridCol w:w="851"/>
        <w:gridCol w:w="567"/>
        <w:gridCol w:w="3118"/>
        <w:gridCol w:w="3472"/>
        <w:gridCol w:w="617"/>
      </w:tblGrid>
      <w:tr w:rsidR="008309C4" w:rsidRPr="008309C4" w14:paraId="53617704" w14:textId="77777777">
        <w:trPr>
          <w:trHeight w:val="757"/>
          <w:tblHeader/>
          <w:jc w:val="center"/>
        </w:trPr>
        <w:tc>
          <w:tcPr>
            <w:tcW w:w="411" w:type="dxa"/>
            <w:vAlign w:val="center"/>
          </w:tcPr>
          <w:p w14:paraId="5577E927" w14:textId="77777777" w:rsidR="00A35423" w:rsidRPr="008309C4" w:rsidRDefault="00000000">
            <w:pPr>
              <w:widowControl/>
              <w:jc w:val="center"/>
              <w:rPr>
                <w:rFonts w:asciiTheme="minorEastAsia" w:hAnsiTheme="minorEastAsia" w:cstheme="minorEastAsia"/>
                <w:b/>
                <w:bCs/>
                <w:kern w:val="0"/>
                <w:sz w:val="18"/>
                <w:szCs w:val="18"/>
              </w:rPr>
            </w:pPr>
            <w:r w:rsidRPr="008309C4">
              <w:rPr>
                <w:rFonts w:asciiTheme="minorEastAsia" w:hAnsiTheme="minorEastAsia" w:cstheme="minorEastAsia" w:hint="eastAsia"/>
                <w:b/>
                <w:bCs/>
                <w:kern w:val="0"/>
                <w:sz w:val="18"/>
                <w:szCs w:val="18"/>
              </w:rPr>
              <w:t>一级指标</w:t>
            </w:r>
          </w:p>
        </w:tc>
        <w:tc>
          <w:tcPr>
            <w:tcW w:w="429" w:type="dxa"/>
            <w:vAlign w:val="center"/>
          </w:tcPr>
          <w:p w14:paraId="7438567B" w14:textId="77777777" w:rsidR="00A35423" w:rsidRPr="008309C4" w:rsidRDefault="00000000">
            <w:pPr>
              <w:widowControl/>
              <w:jc w:val="center"/>
              <w:rPr>
                <w:rFonts w:asciiTheme="minorEastAsia" w:hAnsiTheme="minorEastAsia" w:cstheme="minorEastAsia"/>
                <w:b/>
                <w:bCs/>
                <w:kern w:val="0"/>
                <w:sz w:val="18"/>
                <w:szCs w:val="18"/>
              </w:rPr>
            </w:pPr>
            <w:r w:rsidRPr="008309C4">
              <w:rPr>
                <w:rFonts w:asciiTheme="minorEastAsia" w:hAnsiTheme="minorEastAsia" w:cstheme="minorEastAsia" w:hint="eastAsia"/>
                <w:b/>
                <w:bCs/>
                <w:kern w:val="0"/>
                <w:sz w:val="18"/>
                <w:szCs w:val="18"/>
              </w:rPr>
              <w:t>二级指标</w:t>
            </w:r>
          </w:p>
        </w:tc>
        <w:tc>
          <w:tcPr>
            <w:tcW w:w="567" w:type="dxa"/>
            <w:vAlign w:val="center"/>
          </w:tcPr>
          <w:p w14:paraId="305A9A4E" w14:textId="77777777" w:rsidR="00A35423" w:rsidRPr="008309C4" w:rsidRDefault="00000000">
            <w:pPr>
              <w:widowControl/>
              <w:jc w:val="center"/>
              <w:rPr>
                <w:rFonts w:asciiTheme="minorEastAsia" w:hAnsiTheme="minorEastAsia" w:cstheme="minorEastAsia"/>
                <w:b/>
                <w:bCs/>
                <w:kern w:val="0"/>
                <w:sz w:val="18"/>
                <w:szCs w:val="18"/>
              </w:rPr>
            </w:pPr>
            <w:r w:rsidRPr="008309C4">
              <w:rPr>
                <w:rFonts w:asciiTheme="minorEastAsia" w:hAnsiTheme="minorEastAsia" w:cstheme="minorEastAsia" w:hint="eastAsia"/>
                <w:b/>
                <w:bCs/>
                <w:kern w:val="0"/>
                <w:sz w:val="18"/>
                <w:szCs w:val="18"/>
              </w:rPr>
              <w:t>分值</w:t>
            </w:r>
          </w:p>
        </w:tc>
        <w:tc>
          <w:tcPr>
            <w:tcW w:w="851" w:type="dxa"/>
            <w:vAlign w:val="center"/>
          </w:tcPr>
          <w:p w14:paraId="1EDE7249" w14:textId="77777777" w:rsidR="00A35423" w:rsidRPr="008309C4" w:rsidRDefault="00000000">
            <w:pPr>
              <w:widowControl/>
              <w:jc w:val="center"/>
              <w:rPr>
                <w:rFonts w:asciiTheme="minorEastAsia" w:hAnsiTheme="minorEastAsia" w:cstheme="minorEastAsia"/>
                <w:b/>
                <w:bCs/>
                <w:kern w:val="0"/>
                <w:sz w:val="18"/>
                <w:szCs w:val="18"/>
              </w:rPr>
            </w:pPr>
            <w:r w:rsidRPr="008309C4">
              <w:rPr>
                <w:rFonts w:asciiTheme="minorEastAsia" w:hAnsiTheme="minorEastAsia" w:cstheme="minorEastAsia" w:hint="eastAsia"/>
                <w:b/>
                <w:bCs/>
                <w:kern w:val="0"/>
                <w:sz w:val="18"/>
                <w:szCs w:val="18"/>
              </w:rPr>
              <w:t>三级   指标</w:t>
            </w:r>
          </w:p>
        </w:tc>
        <w:tc>
          <w:tcPr>
            <w:tcW w:w="567" w:type="dxa"/>
            <w:vAlign w:val="center"/>
          </w:tcPr>
          <w:p w14:paraId="56D32D17" w14:textId="77777777" w:rsidR="00A35423" w:rsidRPr="008309C4" w:rsidRDefault="00000000">
            <w:pPr>
              <w:widowControl/>
              <w:jc w:val="center"/>
              <w:rPr>
                <w:rFonts w:asciiTheme="minorEastAsia" w:hAnsiTheme="minorEastAsia" w:cstheme="minorEastAsia"/>
                <w:b/>
                <w:bCs/>
                <w:kern w:val="0"/>
                <w:sz w:val="18"/>
                <w:szCs w:val="18"/>
              </w:rPr>
            </w:pPr>
            <w:r w:rsidRPr="008309C4">
              <w:rPr>
                <w:rFonts w:asciiTheme="minorEastAsia" w:hAnsiTheme="minorEastAsia" w:cstheme="minorEastAsia" w:hint="eastAsia"/>
                <w:b/>
                <w:bCs/>
                <w:kern w:val="0"/>
                <w:sz w:val="18"/>
                <w:szCs w:val="18"/>
              </w:rPr>
              <w:t>分值</w:t>
            </w:r>
          </w:p>
        </w:tc>
        <w:tc>
          <w:tcPr>
            <w:tcW w:w="3118" w:type="dxa"/>
            <w:vAlign w:val="center"/>
          </w:tcPr>
          <w:p w14:paraId="7E75ABA3" w14:textId="77777777" w:rsidR="00A35423" w:rsidRPr="008309C4" w:rsidRDefault="00000000">
            <w:pPr>
              <w:widowControl/>
              <w:jc w:val="center"/>
              <w:rPr>
                <w:rFonts w:asciiTheme="minorEastAsia" w:hAnsiTheme="minorEastAsia" w:cstheme="minorEastAsia"/>
                <w:b/>
                <w:bCs/>
                <w:kern w:val="0"/>
                <w:sz w:val="18"/>
                <w:szCs w:val="18"/>
              </w:rPr>
            </w:pPr>
            <w:r w:rsidRPr="008309C4">
              <w:rPr>
                <w:rFonts w:asciiTheme="minorEastAsia" w:hAnsiTheme="minorEastAsia" w:cstheme="minorEastAsia" w:hint="eastAsia"/>
                <w:b/>
                <w:bCs/>
                <w:kern w:val="0"/>
                <w:sz w:val="18"/>
                <w:szCs w:val="18"/>
              </w:rPr>
              <w:t>评价标准</w:t>
            </w:r>
          </w:p>
        </w:tc>
        <w:tc>
          <w:tcPr>
            <w:tcW w:w="3472" w:type="dxa"/>
            <w:vAlign w:val="center"/>
          </w:tcPr>
          <w:p w14:paraId="034675B8" w14:textId="77777777" w:rsidR="00A35423" w:rsidRPr="008309C4" w:rsidRDefault="00000000">
            <w:pPr>
              <w:widowControl/>
              <w:jc w:val="center"/>
              <w:rPr>
                <w:rFonts w:asciiTheme="minorEastAsia" w:hAnsiTheme="minorEastAsia" w:cstheme="minorEastAsia"/>
                <w:b/>
                <w:bCs/>
                <w:kern w:val="0"/>
                <w:sz w:val="18"/>
                <w:szCs w:val="18"/>
              </w:rPr>
            </w:pPr>
            <w:r w:rsidRPr="008309C4">
              <w:rPr>
                <w:rFonts w:asciiTheme="minorEastAsia" w:hAnsiTheme="minorEastAsia" w:cstheme="minorEastAsia" w:hint="eastAsia"/>
                <w:b/>
                <w:bCs/>
                <w:kern w:val="0"/>
                <w:sz w:val="18"/>
                <w:szCs w:val="18"/>
              </w:rPr>
              <w:t>备注</w:t>
            </w:r>
          </w:p>
        </w:tc>
        <w:tc>
          <w:tcPr>
            <w:tcW w:w="617" w:type="dxa"/>
            <w:vAlign w:val="center"/>
          </w:tcPr>
          <w:p w14:paraId="411EBDBB" w14:textId="77777777" w:rsidR="00A35423" w:rsidRPr="008309C4" w:rsidRDefault="00000000">
            <w:pPr>
              <w:widowControl/>
              <w:jc w:val="center"/>
              <w:rPr>
                <w:rFonts w:asciiTheme="minorEastAsia" w:hAnsiTheme="minorEastAsia" w:cstheme="minorEastAsia"/>
                <w:b/>
                <w:bCs/>
                <w:kern w:val="0"/>
                <w:sz w:val="18"/>
                <w:szCs w:val="18"/>
              </w:rPr>
            </w:pPr>
            <w:r w:rsidRPr="008309C4">
              <w:rPr>
                <w:rFonts w:asciiTheme="minorEastAsia" w:hAnsiTheme="minorEastAsia" w:cstheme="minorEastAsia" w:hint="eastAsia"/>
                <w:b/>
                <w:bCs/>
                <w:kern w:val="0"/>
                <w:sz w:val="18"/>
                <w:szCs w:val="18"/>
              </w:rPr>
              <w:t>得分</w:t>
            </w:r>
          </w:p>
        </w:tc>
      </w:tr>
      <w:tr w:rsidR="008309C4" w:rsidRPr="008309C4" w14:paraId="2694888E" w14:textId="77777777">
        <w:trPr>
          <w:trHeight w:val="2182"/>
          <w:jc w:val="center"/>
        </w:trPr>
        <w:tc>
          <w:tcPr>
            <w:tcW w:w="411" w:type="dxa"/>
            <w:vMerge w:val="restart"/>
            <w:textDirection w:val="tbRlV"/>
            <w:vAlign w:val="center"/>
          </w:tcPr>
          <w:p w14:paraId="5D1FBB41"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投    入</w:t>
            </w:r>
          </w:p>
        </w:tc>
        <w:tc>
          <w:tcPr>
            <w:tcW w:w="429" w:type="dxa"/>
            <w:vMerge w:val="restart"/>
            <w:vAlign w:val="center"/>
          </w:tcPr>
          <w:p w14:paraId="255F8E8C"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预算配置</w:t>
            </w:r>
          </w:p>
        </w:tc>
        <w:tc>
          <w:tcPr>
            <w:tcW w:w="567" w:type="dxa"/>
            <w:vMerge w:val="restart"/>
            <w:vAlign w:val="center"/>
          </w:tcPr>
          <w:p w14:paraId="5DEC53D8"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18</w:t>
            </w:r>
          </w:p>
        </w:tc>
        <w:tc>
          <w:tcPr>
            <w:tcW w:w="851" w:type="dxa"/>
            <w:vAlign w:val="center"/>
          </w:tcPr>
          <w:p w14:paraId="4E596E25"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“三公经费”</w:t>
            </w:r>
          </w:p>
          <w:p w14:paraId="57E351C3"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变动率</w:t>
            </w:r>
          </w:p>
        </w:tc>
        <w:tc>
          <w:tcPr>
            <w:tcW w:w="567" w:type="dxa"/>
            <w:vAlign w:val="center"/>
          </w:tcPr>
          <w:p w14:paraId="46C49B41"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3</w:t>
            </w:r>
          </w:p>
        </w:tc>
        <w:tc>
          <w:tcPr>
            <w:tcW w:w="3118" w:type="dxa"/>
            <w:vAlign w:val="center"/>
          </w:tcPr>
          <w:p w14:paraId="7F84D84A"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“三公经费”变动率≤0,计3分；“三公经费”＞0，每超过一个百分点扣0.3分，扣完为止。</w:t>
            </w:r>
          </w:p>
        </w:tc>
        <w:tc>
          <w:tcPr>
            <w:tcW w:w="3472" w:type="dxa"/>
            <w:vAlign w:val="center"/>
          </w:tcPr>
          <w:p w14:paraId="266A7A42"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“三公经费”变动率=[（本年度“三公经费”总额-上年度“三公经费”总额）/上年度“三公经费”总额]×100%。</w:t>
            </w:r>
          </w:p>
          <w:p w14:paraId="5DE0F4B1"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“三公经费”：指政府部门人员因公出国（境）经费、公务车购置及运行费、公务招待费产生的消费。</w:t>
            </w:r>
          </w:p>
        </w:tc>
        <w:tc>
          <w:tcPr>
            <w:tcW w:w="617" w:type="dxa"/>
            <w:vAlign w:val="center"/>
          </w:tcPr>
          <w:p w14:paraId="1A18056B"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1</w:t>
            </w:r>
          </w:p>
        </w:tc>
      </w:tr>
      <w:tr w:rsidR="008309C4" w:rsidRPr="008309C4" w14:paraId="32213A5B" w14:textId="77777777">
        <w:trPr>
          <w:trHeight w:val="1830"/>
          <w:jc w:val="center"/>
        </w:trPr>
        <w:tc>
          <w:tcPr>
            <w:tcW w:w="411" w:type="dxa"/>
            <w:vMerge/>
            <w:vAlign w:val="center"/>
          </w:tcPr>
          <w:p w14:paraId="2B476948"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vAlign w:val="center"/>
          </w:tcPr>
          <w:p w14:paraId="6D9EC3BF" w14:textId="77777777" w:rsidR="00A35423" w:rsidRPr="008309C4" w:rsidRDefault="00A35423">
            <w:pPr>
              <w:widowControl/>
              <w:jc w:val="center"/>
              <w:rPr>
                <w:rFonts w:asciiTheme="minorEastAsia" w:hAnsiTheme="minorEastAsia" w:cstheme="minorEastAsia"/>
                <w:kern w:val="0"/>
                <w:sz w:val="18"/>
                <w:szCs w:val="18"/>
              </w:rPr>
            </w:pPr>
          </w:p>
        </w:tc>
        <w:tc>
          <w:tcPr>
            <w:tcW w:w="567" w:type="dxa"/>
            <w:vMerge/>
            <w:vAlign w:val="center"/>
          </w:tcPr>
          <w:p w14:paraId="7EC8795C"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6BE4ABBD"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“三公经费”   管理</w:t>
            </w:r>
          </w:p>
        </w:tc>
        <w:tc>
          <w:tcPr>
            <w:tcW w:w="567" w:type="dxa"/>
            <w:vAlign w:val="center"/>
          </w:tcPr>
          <w:p w14:paraId="3E9D7276"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3</w:t>
            </w:r>
          </w:p>
        </w:tc>
        <w:tc>
          <w:tcPr>
            <w:tcW w:w="3118" w:type="dxa"/>
            <w:vAlign w:val="center"/>
          </w:tcPr>
          <w:p w14:paraId="393CFC00"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①招待费用明确招待标准和招待人数,1分;②车辆维护、燃油使用政府定点，1分。③制定“三公经费”管理办法，1分，每少一项扣1分，扣完为止。</w:t>
            </w:r>
          </w:p>
        </w:tc>
        <w:tc>
          <w:tcPr>
            <w:tcW w:w="3472" w:type="dxa"/>
            <w:vAlign w:val="center"/>
          </w:tcPr>
          <w:p w14:paraId="739C4B63" w14:textId="77777777" w:rsidR="00A35423" w:rsidRPr="008309C4" w:rsidRDefault="00A35423">
            <w:pPr>
              <w:widowControl/>
              <w:jc w:val="left"/>
              <w:rPr>
                <w:rFonts w:asciiTheme="minorEastAsia" w:hAnsiTheme="minorEastAsia" w:cstheme="minorEastAsia"/>
                <w:kern w:val="0"/>
                <w:sz w:val="18"/>
                <w:szCs w:val="18"/>
              </w:rPr>
            </w:pPr>
          </w:p>
        </w:tc>
        <w:tc>
          <w:tcPr>
            <w:tcW w:w="617" w:type="dxa"/>
            <w:vAlign w:val="center"/>
          </w:tcPr>
          <w:p w14:paraId="4E05086E"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r>
      <w:tr w:rsidR="008309C4" w:rsidRPr="008309C4" w14:paraId="07FCF05E" w14:textId="77777777">
        <w:trPr>
          <w:trHeight w:val="1545"/>
          <w:jc w:val="center"/>
        </w:trPr>
        <w:tc>
          <w:tcPr>
            <w:tcW w:w="411" w:type="dxa"/>
            <w:vMerge/>
            <w:vAlign w:val="center"/>
          </w:tcPr>
          <w:p w14:paraId="3FC87918"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vAlign w:val="center"/>
          </w:tcPr>
          <w:p w14:paraId="08DA64DD" w14:textId="77777777" w:rsidR="00A35423" w:rsidRPr="008309C4" w:rsidRDefault="00A35423">
            <w:pPr>
              <w:widowControl/>
              <w:jc w:val="center"/>
              <w:rPr>
                <w:rFonts w:asciiTheme="minorEastAsia" w:hAnsiTheme="minorEastAsia" w:cstheme="minorEastAsia"/>
                <w:kern w:val="0"/>
                <w:sz w:val="18"/>
                <w:szCs w:val="18"/>
              </w:rPr>
            </w:pPr>
          </w:p>
        </w:tc>
        <w:tc>
          <w:tcPr>
            <w:tcW w:w="567" w:type="dxa"/>
            <w:vMerge/>
            <w:vAlign w:val="center"/>
          </w:tcPr>
          <w:p w14:paraId="3D5C2F47"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148E8B17"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公务</w:t>
            </w:r>
          </w:p>
          <w:p w14:paraId="3B7AB218"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招待费变动率</w:t>
            </w:r>
          </w:p>
        </w:tc>
        <w:tc>
          <w:tcPr>
            <w:tcW w:w="567" w:type="dxa"/>
            <w:vAlign w:val="center"/>
          </w:tcPr>
          <w:p w14:paraId="6D0F1A28"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c>
          <w:tcPr>
            <w:tcW w:w="3118" w:type="dxa"/>
            <w:vAlign w:val="center"/>
          </w:tcPr>
          <w:p w14:paraId="776B6FC2"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“公务招待费”变动率≤0,计2分；“公务招待费变动率”＞0，每超过一个百分点扣0.2分，扣完为止。</w:t>
            </w:r>
          </w:p>
        </w:tc>
        <w:tc>
          <w:tcPr>
            <w:tcW w:w="3472" w:type="dxa"/>
            <w:vAlign w:val="center"/>
          </w:tcPr>
          <w:p w14:paraId="6FAB4FCC"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公务招待费变动率=[（本年度“公务招待费”总额-上年度“公务招待费”总额）/上年度“公务招待费”总额]×100%。</w:t>
            </w:r>
          </w:p>
        </w:tc>
        <w:tc>
          <w:tcPr>
            <w:tcW w:w="617" w:type="dxa"/>
            <w:vAlign w:val="center"/>
          </w:tcPr>
          <w:p w14:paraId="1A213BB9"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1</w:t>
            </w:r>
          </w:p>
        </w:tc>
      </w:tr>
      <w:tr w:rsidR="008309C4" w:rsidRPr="008309C4" w14:paraId="36E8E852" w14:textId="77777777">
        <w:trPr>
          <w:trHeight w:val="1850"/>
          <w:jc w:val="center"/>
        </w:trPr>
        <w:tc>
          <w:tcPr>
            <w:tcW w:w="411" w:type="dxa"/>
            <w:vMerge/>
            <w:vAlign w:val="center"/>
          </w:tcPr>
          <w:p w14:paraId="0D9DF68E"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vAlign w:val="center"/>
          </w:tcPr>
          <w:p w14:paraId="0008661A" w14:textId="77777777" w:rsidR="00A35423" w:rsidRPr="008309C4" w:rsidRDefault="00A35423">
            <w:pPr>
              <w:widowControl/>
              <w:jc w:val="center"/>
              <w:rPr>
                <w:rFonts w:asciiTheme="minorEastAsia" w:hAnsiTheme="minorEastAsia" w:cstheme="minorEastAsia"/>
                <w:kern w:val="0"/>
                <w:sz w:val="18"/>
                <w:szCs w:val="18"/>
              </w:rPr>
            </w:pPr>
          </w:p>
        </w:tc>
        <w:tc>
          <w:tcPr>
            <w:tcW w:w="567" w:type="dxa"/>
            <w:vMerge/>
            <w:vAlign w:val="center"/>
          </w:tcPr>
          <w:p w14:paraId="5D41B5FB"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3CEF436A"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公务用车购置</w:t>
            </w:r>
          </w:p>
          <w:p w14:paraId="41FA09D5"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运行费</w:t>
            </w:r>
          </w:p>
          <w:p w14:paraId="3057FF6E"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变动率</w:t>
            </w:r>
          </w:p>
        </w:tc>
        <w:tc>
          <w:tcPr>
            <w:tcW w:w="567" w:type="dxa"/>
            <w:vAlign w:val="center"/>
          </w:tcPr>
          <w:p w14:paraId="3AEEEAA4"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c>
          <w:tcPr>
            <w:tcW w:w="3118" w:type="dxa"/>
            <w:vAlign w:val="center"/>
          </w:tcPr>
          <w:p w14:paraId="7AAC5A95"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“公务用车购置运行费”变动率≤0,计2分；“公务用车购置运行费变动率”＞0，每超过一个百分点扣0.2分，扣完为止。</w:t>
            </w:r>
          </w:p>
        </w:tc>
        <w:tc>
          <w:tcPr>
            <w:tcW w:w="3472" w:type="dxa"/>
            <w:vAlign w:val="center"/>
          </w:tcPr>
          <w:p w14:paraId="411C117F"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公务用车购置运行费变动率=[（本年度“公务用车购置运行费”总额-上年度“公务用车购置运行费”总额）/上年度“公务用车购置运行费”总额]×100%。</w:t>
            </w:r>
          </w:p>
        </w:tc>
        <w:tc>
          <w:tcPr>
            <w:tcW w:w="617" w:type="dxa"/>
            <w:vAlign w:val="center"/>
          </w:tcPr>
          <w:p w14:paraId="6CD80947"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r>
      <w:tr w:rsidR="008309C4" w:rsidRPr="008309C4" w14:paraId="42B06CB5" w14:textId="77777777">
        <w:trPr>
          <w:trHeight w:val="1551"/>
          <w:jc w:val="center"/>
        </w:trPr>
        <w:tc>
          <w:tcPr>
            <w:tcW w:w="411" w:type="dxa"/>
            <w:vMerge/>
            <w:vAlign w:val="center"/>
          </w:tcPr>
          <w:p w14:paraId="202571A0"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vAlign w:val="center"/>
          </w:tcPr>
          <w:p w14:paraId="5784C6D0" w14:textId="77777777" w:rsidR="00A35423" w:rsidRPr="008309C4" w:rsidRDefault="00A35423">
            <w:pPr>
              <w:widowControl/>
              <w:jc w:val="center"/>
              <w:rPr>
                <w:rFonts w:asciiTheme="minorEastAsia" w:hAnsiTheme="minorEastAsia" w:cstheme="minorEastAsia"/>
                <w:kern w:val="0"/>
                <w:sz w:val="18"/>
                <w:szCs w:val="18"/>
              </w:rPr>
            </w:pPr>
          </w:p>
        </w:tc>
        <w:tc>
          <w:tcPr>
            <w:tcW w:w="567" w:type="dxa"/>
            <w:vMerge/>
            <w:vAlign w:val="center"/>
          </w:tcPr>
          <w:p w14:paraId="1BCC028A"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7C8A2DF6"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商品 和服务支出 变动率</w:t>
            </w:r>
          </w:p>
        </w:tc>
        <w:tc>
          <w:tcPr>
            <w:tcW w:w="567" w:type="dxa"/>
            <w:vAlign w:val="center"/>
          </w:tcPr>
          <w:p w14:paraId="5C1241A8"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c>
          <w:tcPr>
            <w:tcW w:w="3118" w:type="dxa"/>
            <w:vAlign w:val="center"/>
          </w:tcPr>
          <w:p w14:paraId="436DBDA5"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“商品和服务支出”变动率≤0,计2分；“商品和服务支出”变动率＞0，每超过一个百分点扣0.2分，扣完为止。</w:t>
            </w:r>
          </w:p>
        </w:tc>
        <w:tc>
          <w:tcPr>
            <w:tcW w:w="3472" w:type="dxa"/>
            <w:vAlign w:val="center"/>
          </w:tcPr>
          <w:p w14:paraId="64114732"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“商品和服务支出”变动率=[（本年度“商品和服务支出”总额-上年度“商品和服务支出”总额）/上年度“商品和服务支出”总额]×100%。</w:t>
            </w:r>
          </w:p>
        </w:tc>
        <w:tc>
          <w:tcPr>
            <w:tcW w:w="617" w:type="dxa"/>
            <w:vAlign w:val="center"/>
          </w:tcPr>
          <w:p w14:paraId="05E5245B"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r>
      <w:tr w:rsidR="008309C4" w:rsidRPr="008309C4" w14:paraId="3B9166F8" w14:textId="77777777">
        <w:trPr>
          <w:trHeight w:val="2240"/>
          <w:jc w:val="center"/>
        </w:trPr>
        <w:tc>
          <w:tcPr>
            <w:tcW w:w="411" w:type="dxa"/>
            <w:vMerge/>
            <w:vAlign w:val="center"/>
          </w:tcPr>
          <w:p w14:paraId="054737B2"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vAlign w:val="center"/>
          </w:tcPr>
          <w:p w14:paraId="18305646" w14:textId="77777777" w:rsidR="00A35423" w:rsidRPr="008309C4" w:rsidRDefault="00A35423">
            <w:pPr>
              <w:widowControl/>
              <w:jc w:val="center"/>
              <w:rPr>
                <w:rFonts w:asciiTheme="minorEastAsia" w:hAnsiTheme="minorEastAsia" w:cstheme="minorEastAsia"/>
                <w:kern w:val="0"/>
                <w:sz w:val="18"/>
                <w:szCs w:val="18"/>
              </w:rPr>
            </w:pPr>
          </w:p>
        </w:tc>
        <w:tc>
          <w:tcPr>
            <w:tcW w:w="567" w:type="dxa"/>
            <w:vMerge/>
            <w:vAlign w:val="center"/>
          </w:tcPr>
          <w:p w14:paraId="116A6E29"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3B10CD3F"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重点  支出  安排率</w:t>
            </w:r>
          </w:p>
        </w:tc>
        <w:tc>
          <w:tcPr>
            <w:tcW w:w="567" w:type="dxa"/>
            <w:vAlign w:val="center"/>
          </w:tcPr>
          <w:p w14:paraId="0E9EC620"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c>
          <w:tcPr>
            <w:tcW w:w="3118" w:type="dxa"/>
            <w:vAlign w:val="center"/>
          </w:tcPr>
          <w:p w14:paraId="7C23841A"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重点支出安排率≥90%，计2分；80%（含）-90%，计1分；70%（含）-80%，计0.5分；低于70%不得分。</w:t>
            </w:r>
          </w:p>
        </w:tc>
        <w:tc>
          <w:tcPr>
            <w:tcW w:w="3472" w:type="dxa"/>
            <w:vAlign w:val="center"/>
          </w:tcPr>
          <w:p w14:paraId="798FC869"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重点支出安排率=（重点项目支出/项目总支出）×100%</w:t>
            </w:r>
          </w:p>
          <w:p w14:paraId="1C0864CD"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重点项目支出：市政府确定的为民办实事和部门重点工程与重点工作支出。项目总支出：部门（单位）年度预算安排的项目支出总额。</w:t>
            </w:r>
          </w:p>
        </w:tc>
        <w:tc>
          <w:tcPr>
            <w:tcW w:w="617" w:type="dxa"/>
            <w:vAlign w:val="center"/>
          </w:tcPr>
          <w:p w14:paraId="090FBB4E"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r>
      <w:tr w:rsidR="008309C4" w:rsidRPr="008309C4" w14:paraId="4CB09EFF" w14:textId="77777777">
        <w:trPr>
          <w:trHeight w:val="1399"/>
          <w:jc w:val="center"/>
        </w:trPr>
        <w:tc>
          <w:tcPr>
            <w:tcW w:w="411" w:type="dxa"/>
            <w:vMerge/>
            <w:vAlign w:val="center"/>
          </w:tcPr>
          <w:p w14:paraId="54280472"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vAlign w:val="center"/>
          </w:tcPr>
          <w:p w14:paraId="1E3F66C7" w14:textId="77777777" w:rsidR="00A35423" w:rsidRPr="008309C4" w:rsidRDefault="00A35423">
            <w:pPr>
              <w:widowControl/>
              <w:jc w:val="center"/>
              <w:rPr>
                <w:rFonts w:asciiTheme="minorEastAsia" w:hAnsiTheme="minorEastAsia" w:cstheme="minorEastAsia"/>
                <w:kern w:val="0"/>
                <w:sz w:val="18"/>
                <w:szCs w:val="18"/>
              </w:rPr>
            </w:pPr>
          </w:p>
        </w:tc>
        <w:tc>
          <w:tcPr>
            <w:tcW w:w="567" w:type="dxa"/>
            <w:vMerge/>
            <w:vAlign w:val="center"/>
          </w:tcPr>
          <w:p w14:paraId="0156A036"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734CE8C4"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非税 收入 管理</w:t>
            </w:r>
          </w:p>
        </w:tc>
        <w:tc>
          <w:tcPr>
            <w:tcW w:w="567" w:type="dxa"/>
            <w:vAlign w:val="center"/>
          </w:tcPr>
          <w:p w14:paraId="688AAD66"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c>
          <w:tcPr>
            <w:tcW w:w="3118" w:type="dxa"/>
            <w:vAlign w:val="center"/>
          </w:tcPr>
          <w:p w14:paraId="2B2B13B9"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①实行收支两条线，1分；</w:t>
            </w:r>
          </w:p>
          <w:p w14:paraId="2EA068BD"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②未发生截留、坐支或转移，1分。以上每发现一次违规现象扣1分，扣完为止。</w:t>
            </w:r>
          </w:p>
        </w:tc>
        <w:tc>
          <w:tcPr>
            <w:tcW w:w="3472" w:type="dxa"/>
            <w:vAlign w:val="center"/>
          </w:tcPr>
          <w:p w14:paraId="5ADEEDE7" w14:textId="77777777" w:rsidR="00A35423" w:rsidRPr="008309C4" w:rsidRDefault="00A35423">
            <w:pPr>
              <w:widowControl/>
              <w:jc w:val="left"/>
              <w:rPr>
                <w:rFonts w:asciiTheme="minorEastAsia" w:hAnsiTheme="minorEastAsia" w:cstheme="minorEastAsia"/>
                <w:kern w:val="0"/>
                <w:sz w:val="18"/>
                <w:szCs w:val="18"/>
              </w:rPr>
            </w:pPr>
          </w:p>
        </w:tc>
        <w:tc>
          <w:tcPr>
            <w:tcW w:w="617" w:type="dxa"/>
            <w:vAlign w:val="center"/>
          </w:tcPr>
          <w:p w14:paraId="3559AF8E"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r>
      <w:tr w:rsidR="008309C4" w:rsidRPr="008309C4" w14:paraId="5367B601" w14:textId="77777777">
        <w:trPr>
          <w:trHeight w:val="1619"/>
          <w:jc w:val="center"/>
        </w:trPr>
        <w:tc>
          <w:tcPr>
            <w:tcW w:w="411" w:type="dxa"/>
            <w:vMerge/>
            <w:vAlign w:val="center"/>
          </w:tcPr>
          <w:p w14:paraId="2ED07042"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vAlign w:val="center"/>
          </w:tcPr>
          <w:p w14:paraId="0D6F62BB" w14:textId="77777777" w:rsidR="00A35423" w:rsidRPr="008309C4" w:rsidRDefault="00A35423">
            <w:pPr>
              <w:widowControl/>
              <w:jc w:val="center"/>
              <w:rPr>
                <w:rFonts w:asciiTheme="minorEastAsia" w:hAnsiTheme="minorEastAsia" w:cstheme="minorEastAsia"/>
                <w:kern w:val="0"/>
                <w:sz w:val="18"/>
                <w:szCs w:val="18"/>
              </w:rPr>
            </w:pPr>
          </w:p>
        </w:tc>
        <w:tc>
          <w:tcPr>
            <w:tcW w:w="567" w:type="dxa"/>
            <w:vMerge/>
            <w:vAlign w:val="center"/>
          </w:tcPr>
          <w:p w14:paraId="052B4FBE"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699EDB27"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非税 收入 完成率</w:t>
            </w:r>
          </w:p>
        </w:tc>
        <w:tc>
          <w:tcPr>
            <w:tcW w:w="567" w:type="dxa"/>
            <w:vAlign w:val="center"/>
          </w:tcPr>
          <w:p w14:paraId="0E4A4AAD"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c>
          <w:tcPr>
            <w:tcW w:w="3118" w:type="dxa"/>
            <w:vAlign w:val="center"/>
          </w:tcPr>
          <w:p w14:paraId="531F8AB7"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非税收入完成率100%，2分，每少一个百分点，扣0.1分，扣完为止。</w:t>
            </w:r>
          </w:p>
        </w:tc>
        <w:tc>
          <w:tcPr>
            <w:tcW w:w="3472" w:type="dxa"/>
            <w:vAlign w:val="center"/>
          </w:tcPr>
          <w:p w14:paraId="7C196D56"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非税收入完成率=（2021年度非税实际收入完成数/2021年度非税收入预算数）×100%，有减免因素的，以非税局确定的为准。</w:t>
            </w:r>
          </w:p>
        </w:tc>
        <w:tc>
          <w:tcPr>
            <w:tcW w:w="617" w:type="dxa"/>
            <w:vAlign w:val="center"/>
          </w:tcPr>
          <w:p w14:paraId="76847ACB"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r>
      <w:tr w:rsidR="008309C4" w:rsidRPr="008309C4" w14:paraId="3BF201F0" w14:textId="77777777">
        <w:trPr>
          <w:trHeight w:val="1740"/>
          <w:jc w:val="center"/>
        </w:trPr>
        <w:tc>
          <w:tcPr>
            <w:tcW w:w="411" w:type="dxa"/>
            <w:vMerge w:val="restart"/>
            <w:textDirection w:val="tbRlV"/>
            <w:vAlign w:val="center"/>
          </w:tcPr>
          <w:p w14:paraId="4CBE32BB" w14:textId="77777777" w:rsidR="00A35423" w:rsidRPr="008309C4" w:rsidRDefault="00A35423">
            <w:pPr>
              <w:widowControl/>
              <w:jc w:val="center"/>
              <w:rPr>
                <w:rFonts w:asciiTheme="minorEastAsia" w:hAnsiTheme="minorEastAsia" w:cstheme="minorEastAsia"/>
                <w:kern w:val="0"/>
                <w:sz w:val="18"/>
                <w:szCs w:val="18"/>
              </w:rPr>
            </w:pPr>
          </w:p>
          <w:p w14:paraId="37AD1F21" w14:textId="77777777" w:rsidR="00A35423" w:rsidRPr="008309C4" w:rsidRDefault="00A35423">
            <w:pPr>
              <w:widowControl/>
              <w:jc w:val="center"/>
              <w:rPr>
                <w:rFonts w:asciiTheme="minorEastAsia" w:hAnsiTheme="minorEastAsia" w:cstheme="minorEastAsia"/>
                <w:kern w:val="0"/>
                <w:sz w:val="18"/>
                <w:szCs w:val="18"/>
              </w:rPr>
            </w:pPr>
          </w:p>
          <w:p w14:paraId="078FFDBF"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过    程</w:t>
            </w:r>
          </w:p>
          <w:p w14:paraId="3A064A2D" w14:textId="77777777" w:rsidR="00A35423" w:rsidRPr="008309C4" w:rsidRDefault="00A35423">
            <w:pPr>
              <w:widowControl/>
              <w:ind w:left="113" w:right="113"/>
              <w:jc w:val="center"/>
              <w:rPr>
                <w:rFonts w:asciiTheme="minorEastAsia" w:hAnsiTheme="minorEastAsia" w:cstheme="minorEastAsia"/>
                <w:kern w:val="0"/>
                <w:sz w:val="18"/>
                <w:szCs w:val="18"/>
              </w:rPr>
            </w:pPr>
          </w:p>
          <w:p w14:paraId="1E586642" w14:textId="77777777" w:rsidR="00A35423" w:rsidRPr="008309C4" w:rsidRDefault="00A35423">
            <w:pPr>
              <w:widowControl/>
              <w:jc w:val="center"/>
              <w:rPr>
                <w:rFonts w:asciiTheme="minorEastAsia" w:hAnsiTheme="minorEastAsia" w:cstheme="minorEastAsia"/>
                <w:kern w:val="0"/>
                <w:sz w:val="18"/>
                <w:szCs w:val="18"/>
              </w:rPr>
            </w:pPr>
          </w:p>
          <w:p w14:paraId="4057B783" w14:textId="77777777" w:rsidR="00A35423" w:rsidRPr="008309C4" w:rsidRDefault="00A35423">
            <w:pPr>
              <w:widowControl/>
              <w:jc w:val="center"/>
              <w:rPr>
                <w:rFonts w:asciiTheme="minorEastAsia" w:hAnsiTheme="minorEastAsia" w:cstheme="minorEastAsia"/>
                <w:kern w:val="0"/>
                <w:sz w:val="18"/>
                <w:szCs w:val="18"/>
              </w:rPr>
            </w:pPr>
          </w:p>
          <w:p w14:paraId="0027E5A6" w14:textId="77777777" w:rsidR="00A35423" w:rsidRPr="008309C4" w:rsidRDefault="00A35423">
            <w:pPr>
              <w:widowControl/>
              <w:jc w:val="center"/>
              <w:rPr>
                <w:rFonts w:asciiTheme="minorEastAsia" w:hAnsiTheme="minorEastAsia" w:cstheme="minorEastAsia"/>
                <w:kern w:val="0"/>
                <w:sz w:val="18"/>
                <w:szCs w:val="18"/>
              </w:rPr>
            </w:pPr>
          </w:p>
          <w:p w14:paraId="15A1C89B" w14:textId="77777777" w:rsidR="00A35423" w:rsidRPr="008309C4" w:rsidRDefault="00A35423">
            <w:pPr>
              <w:widowControl/>
              <w:jc w:val="center"/>
              <w:rPr>
                <w:rFonts w:asciiTheme="minorEastAsia" w:hAnsiTheme="minorEastAsia" w:cstheme="minorEastAsia"/>
                <w:kern w:val="0"/>
                <w:sz w:val="18"/>
                <w:szCs w:val="18"/>
              </w:rPr>
            </w:pPr>
          </w:p>
          <w:p w14:paraId="7A9997BB" w14:textId="77777777" w:rsidR="00A35423" w:rsidRPr="008309C4" w:rsidRDefault="00A35423">
            <w:pPr>
              <w:widowControl/>
              <w:jc w:val="center"/>
              <w:rPr>
                <w:rFonts w:asciiTheme="minorEastAsia" w:hAnsiTheme="minorEastAsia" w:cstheme="minorEastAsia"/>
                <w:kern w:val="0"/>
                <w:sz w:val="18"/>
                <w:szCs w:val="18"/>
              </w:rPr>
            </w:pPr>
          </w:p>
          <w:p w14:paraId="715EDCB2" w14:textId="77777777" w:rsidR="00A35423" w:rsidRPr="008309C4" w:rsidRDefault="00A35423">
            <w:pPr>
              <w:widowControl/>
              <w:jc w:val="center"/>
              <w:rPr>
                <w:rFonts w:asciiTheme="minorEastAsia" w:hAnsiTheme="minorEastAsia" w:cstheme="minorEastAsia"/>
                <w:kern w:val="0"/>
                <w:sz w:val="18"/>
                <w:szCs w:val="18"/>
              </w:rPr>
            </w:pPr>
          </w:p>
          <w:p w14:paraId="5F457D24" w14:textId="77777777" w:rsidR="00A35423" w:rsidRPr="008309C4" w:rsidRDefault="00A35423">
            <w:pPr>
              <w:widowControl/>
              <w:jc w:val="center"/>
              <w:rPr>
                <w:rFonts w:asciiTheme="minorEastAsia" w:hAnsiTheme="minorEastAsia" w:cstheme="minorEastAsia"/>
                <w:kern w:val="0"/>
                <w:sz w:val="18"/>
                <w:szCs w:val="18"/>
              </w:rPr>
            </w:pPr>
          </w:p>
          <w:p w14:paraId="07DEBE40" w14:textId="77777777" w:rsidR="00A35423" w:rsidRPr="008309C4" w:rsidRDefault="00000000">
            <w:pPr>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过      程</w:t>
            </w:r>
          </w:p>
        </w:tc>
        <w:tc>
          <w:tcPr>
            <w:tcW w:w="429" w:type="dxa"/>
            <w:vMerge w:val="restart"/>
            <w:tcBorders>
              <w:right w:val="single" w:sz="4" w:space="0" w:color="auto"/>
            </w:tcBorders>
            <w:vAlign w:val="center"/>
          </w:tcPr>
          <w:p w14:paraId="07354D82"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预算执行</w:t>
            </w:r>
          </w:p>
        </w:tc>
        <w:tc>
          <w:tcPr>
            <w:tcW w:w="567" w:type="dxa"/>
            <w:vMerge w:val="restart"/>
            <w:tcBorders>
              <w:left w:val="single" w:sz="4" w:space="0" w:color="auto"/>
            </w:tcBorders>
            <w:vAlign w:val="center"/>
          </w:tcPr>
          <w:p w14:paraId="22EB26CE"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8</w:t>
            </w:r>
          </w:p>
        </w:tc>
        <w:tc>
          <w:tcPr>
            <w:tcW w:w="851" w:type="dxa"/>
            <w:vAlign w:val="center"/>
          </w:tcPr>
          <w:p w14:paraId="323C779E"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预算  完成率</w:t>
            </w:r>
          </w:p>
        </w:tc>
        <w:tc>
          <w:tcPr>
            <w:tcW w:w="567" w:type="dxa"/>
            <w:vAlign w:val="center"/>
          </w:tcPr>
          <w:p w14:paraId="54C5A683"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c>
          <w:tcPr>
            <w:tcW w:w="3118" w:type="dxa"/>
            <w:vAlign w:val="center"/>
          </w:tcPr>
          <w:p w14:paraId="3D91DFAF"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完成率&lt;1，计2分，</w:t>
            </w:r>
          </w:p>
          <w:p w14:paraId="203F0C3A"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完成率=1，计1分，</w:t>
            </w:r>
          </w:p>
          <w:p w14:paraId="2DC4C3C5"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完成率&gt;1，不得分。</w:t>
            </w:r>
          </w:p>
          <w:p w14:paraId="709726F8" w14:textId="77777777" w:rsidR="00A35423" w:rsidRPr="008309C4" w:rsidRDefault="00A35423">
            <w:pPr>
              <w:widowControl/>
              <w:jc w:val="left"/>
              <w:rPr>
                <w:rFonts w:asciiTheme="minorEastAsia" w:hAnsiTheme="minorEastAsia" w:cstheme="minorEastAsia"/>
                <w:kern w:val="0"/>
                <w:sz w:val="18"/>
                <w:szCs w:val="18"/>
              </w:rPr>
            </w:pPr>
          </w:p>
        </w:tc>
        <w:tc>
          <w:tcPr>
            <w:tcW w:w="3472" w:type="dxa"/>
            <w:vAlign w:val="center"/>
          </w:tcPr>
          <w:p w14:paraId="71BEE017" w14:textId="77777777" w:rsidR="00A35423" w:rsidRPr="008309C4" w:rsidRDefault="00000000">
            <w:pPr>
              <w:autoSpaceDN w:val="0"/>
              <w:jc w:val="left"/>
              <w:textAlignment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预算完成率=（预算完成数/预算数）×100%。预算完成数：部门（单位）本年度实际完成的预算数；预算数：财政部门批复的本年度部门（单位）预算数。</w:t>
            </w:r>
          </w:p>
        </w:tc>
        <w:tc>
          <w:tcPr>
            <w:tcW w:w="617" w:type="dxa"/>
            <w:vAlign w:val="center"/>
          </w:tcPr>
          <w:p w14:paraId="42A7D70E"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0</w:t>
            </w:r>
          </w:p>
        </w:tc>
      </w:tr>
      <w:tr w:rsidR="008309C4" w:rsidRPr="008309C4" w14:paraId="159585C8" w14:textId="77777777">
        <w:trPr>
          <w:trHeight w:val="1224"/>
          <w:jc w:val="center"/>
        </w:trPr>
        <w:tc>
          <w:tcPr>
            <w:tcW w:w="411" w:type="dxa"/>
            <w:vMerge/>
            <w:vAlign w:val="center"/>
          </w:tcPr>
          <w:p w14:paraId="4E412376" w14:textId="77777777" w:rsidR="00A35423" w:rsidRPr="008309C4" w:rsidRDefault="00A35423">
            <w:pPr>
              <w:jc w:val="center"/>
              <w:rPr>
                <w:rFonts w:asciiTheme="minorEastAsia" w:hAnsiTheme="minorEastAsia" w:cstheme="minorEastAsia"/>
                <w:kern w:val="0"/>
                <w:sz w:val="18"/>
                <w:szCs w:val="18"/>
              </w:rPr>
            </w:pPr>
          </w:p>
        </w:tc>
        <w:tc>
          <w:tcPr>
            <w:tcW w:w="429" w:type="dxa"/>
            <w:vMerge/>
            <w:tcBorders>
              <w:right w:val="single" w:sz="4" w:space="0" w:color="auto"/>
            </w:tcBorders>
            <w:vAlign w:val="center"/>
          </w:tcPr>
          <w:p w14:paraId="33FA4673" w14:textId="77777777" w:rsidR="00A35423" w:rsidRPr="008309C4" w:rsidRDefault="00A35423">
            <w:pPr>
              <w:jc w:val="center"/>
              <w:rPr>
                <w:rFonts w:asciiTheme="minorEastAsia" w:hAnsiTheme="minorEastAsia" w:cstheme="minorEastAsia"/>
                <w:kern w:val="0"/>
                <w:sz w:val="18"/>
                <w:szCs w:val="18"/>
              </w:rPr>
            </w:pPr>
          </w:p>
        </w:tc>
        <w:tc>
          <w:tcPr>
            <w:tcW w:w="567" w:type="dxa"/>
            <w:vMerge/>
            <w:tcBorders>
              <w:left w:val="single" w:sz="4" w:space="0" w:color="auto"/>
            </w:tcBorders>
            <w:vAlign w:val="center"/>
          </w:tcPr>
          <w:p w14:paraId="236D88CA" w14:textId="77777777" w:rsidR="00A35423" w:rsidRPr="008309C4" w:rsidRDefault="00A35423">
            <w:pPr>
              <w:jc w:val="center"/>
              <w:rPr>
                <w:rFonts w:asciiTheme="minorEastAsia" w:hAnsiTheme="minorEastAsia" w:cstheme="minorEastAsia"/>
                <w:kern w:val="0"/>
                <w:sz w:val="18"/>
                <w:szCs w:val="18"/>
              </w:rPr>
            </w:pPr>
          </w:p>
        </w:tc>
        <w:tc>
          <w:tcPr>
            <w:tcW w:w="851" w:type="dxa"/>
            <w:vAlign w:val="center"/>
          </w:tcPr>
          <w:p w14:paraId="3C256D26"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资金  结余</w:t>
            </w:r>
          </w:p>
        </w:tc>
        <w:tc>
          <w:tcPr>
            <w:tcW w:w="567" w:type="dxa"/>
            <w:vAlign w:val="center"/>
          </w:tcPr>
          <w:p w14:paraId="02D91463"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c>
          <w:tcPr>
            <w:tcW w:w="3118" w:type="dxa"/>
            <w:vAlign w:val="center"/>
          </w:tcPr>
          <w:p w14:paraId="5CEFDBAD"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结余超过10%（不含），2分；结余在0-10%（含）的，1分；本年超支不得分。</w:t>
            </w:r>
          </w:p>
        </w:tc>
        <w:tc>
          <w:tcPr>
            <w:tcW w:w="3472" w:type="dxa"/>
            <w:vAlign w:val="center"/>
          </w:tcPr>
          <w:p w14:paraId="78CB6126"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本项结余不含未完工项目资金的结转数。</w:t>
            </w:r>
          </w:p>
        </w:tc>
        <w:tc>
          <w:tcPr>
            <w:tcW w:w="617" w:type="dxa"/>
            <w:vAlign w:val="center"/>
          </w:tcPr>
          <w:p w14:paraId="2D5AF5D4"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r>
      <w:tr w:rsidR="008309C4" w:rsidRPr="008309C4" w14:paraId="6AF9BE85" w14:textId="77777777">
        <w:trPr>
          <w:trHeight w:val="2008"/>
          <w:jc w:val="center"/>
        </w:trPr>
        <w:tc>
          <w:tcPr>
            <w:tcW w:w="411" w:type="dxa"/>
            <w:vMerge/>
            <w:vAlign w:val="center"/>
          </w:tcPr>
          <w:p w14:paraId="243A133D" w14:textId="77777777" w:rsidR="00A35423" w:rsidRPr="008309C4" w:rsidRDefault="00A35423">
            <w:pPr>
              <w:jc w:val="center"/>
              <w:rPr>
                <w:rFonts w:asciiTheme="minorEastAsia" w:hAnsiTheme="minorEastAsia" w:cstheme="minorEastAsia"/>
                <w:kern w:val="0"/>
                <w:sz w:val="18"/>
                <w:szCs w:val="18"/>
              </w:rPr>
            </w:pPr>
          </w:p>
        </w:tc>
        <w:tc>
          <w:tcPr>
            <w:tcW w:w="429" w:type="dxa"/>
            <w:vMerge/>
            <w:tcBorders>
              <w:right w:val="single" w:sz="4" w:space="0" w:color="auto"/>
            </w:tcBorders>
            <w:vAlign w:val="center"/>
          </w:tcPr>
          <w:p w14:paraId="6300CCDF" w14:textId="77777777" w:rsidR="00A35423" w:rsidRPr="008309C4" w:rsidRDefault="00A35423">
            <w:pPr>
              <w:jc w:val="center"/>
              <w:rPr>
                <w:rFonts w:asciiTheme="minorEastAsia" w:hAnsiTheme="minorEastAsia" w:cstheme="minorEastAsia"/>
                <w:kern w:val="0"/>
                <w:sz w:val="18"/>
                <w:szCs w:val="18"/>
              </w:rPr>
            </w:pPr>
          </w:p>
        </w:tc>
        <w:tc>
          <w:tcPr>
            <w:tcW w:w="567" w:type="dxa"/>
            <w:vMerge/>
            <w:tcBorders>
              <w:left w:val="single" w:sz="4" w:space="0" w:color="auto"/>
            </w:tcBorders>
            <w:vAlign w:val="center"/>
          </w:tcPr>
          <w:p w14:paraId="30C06C51" w14:textId="77777777" w:rsidR="00A35423" w:rsidRPr="008309C4" w:rsidRDefault="00A35423">
            <w:pPr>
              <w:jc w:val="center"/>
              <w:rPr>
                <w:rFonts w:asciiTheme="minorEastAsia" w:hAnsiTheme="minorEastAsia" w:cstheme="minorEastAsia"/>
                <w:kern w:val="0"/>
                <w:sz w:val="18"/>
                <w:szCs w:val="18"/>
              </w:rPr>
            </w:pPr>
          </w:p>
        </w:tc>
        <w:tc>
          <w:tcPr>
            <w:tcW w:w="851" w:type="dxa"/>
            <w:vAlign w:val="center"/>
          </w:tcPr>
          <w:p w14:paraId="61082914"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“三公经费”</w:t>
            </w:r>
          </w:p>
          <w:p w14:paraId="111CD350"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控制率</w:t>
            </w:r>
          </w:p>
        </w:tc>
        <w:tc>
          <w:tcPr>
            <w:tcW w:w="567" w:type="dxa"/>
            <w:vAlign w:val="center"/>
          </w:tcPr>
          <w:p w14:paraId="19E35EE2"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c>
          <w:tcPr>
            <w:tcW w:w="3118" w:type="dxa"/>
            <w:vAlign w:val="center"/>
          </w:tcPr>
          <w:p w14:paraId="42BBCE22"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以100%为标准。三</w:t>
            </w:r>
            <w:proofErr w:type="gramStart"/>
            <w:r w:rsidRPr="008309C4">
              <w:rPr>
                <w:rFonts w:asciiTheme="minorEastAsia" w:hAnsiTheme="minorEastAsia" w:cstheme="minorEastAsia" w:hint="eastAsia"/>
                <w:kern w:val="0"/>
                <w:sz w:val="18"/>
                <w:szCs w:val="18"/>
              </w:rPr>
              <w:t>公经费</w:t>
            </w:r>
            <w:proofErr w:type="gramEnd"/>
            <w:r w:rsidRPr="008309C4">
              <w:rPr>
                <w:rFonts w:asciiTheme="minorEastAsia" w:hAnsiTheme="minorEastAsia" w:cstheme="minorEastAsia" w:hint="eastAsia"/>
                <w:kern w:val="0"/>
                <w:sz w:val="18"/>
                <w:szCs w:val="18"/>
              </w:rPr>
              <w:t>控制率≤100%，计2分；每超过一个百分点扣0.2分，扣完为止。单位没有制定“三公”经费预算，该项不得分。</w:t>
            </w:r>
          </w:p>
        </w:tc>
        <w:tc>
          <w:tcPr>
            <w:tcW w:w="3472" w:type="dxa"/>
            <w:vAlign w:val="center"/>
          </w:tcPr>
          <w:p w14:paraId="39DFB383"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“三公经费”控制率=（“三公经费”实际支出数/“三公经费”预算安排数）×100%。</w:t>
            </w:r>
          </w:p>
        </w:tc>
        <w:tc>
          <w:tcPr>
            <w:tcW w:w="617" w:type="dxa"/>
            <w:vAlign w:val="center"/>
          </w:tcPr>
          <w:p w14:paraId="55F6752A"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r>
      <w:tr w:rsidR="008309C4" w:rsidRPr="008309C4" w14:paraId="1835E095" w14:textId="77777777">
        <w:trPr>
          <w:trHeight w:val="2211"/>
          <w:jc w:val="center"/>
        </w:trPr>
        <w:tc>
          <w:tcPr>
            <w:tcW w:w="411" w:type="dxa"/>
            <w:vMerge/>
            <w:vAlign w:val="center"/>
          </w:tcPr>
          <w:p w14:paraId="0A0EF499" w14:textId="77777777" w:rsidR="00A35423" w:rsidRPr="008309C4" w:rsidRDefault="00A35423">
            <w:pPr>
              <w:jc w:val="center"/>
              <w:rPr>
                <w:rFonts w:asciiTheme="minorEastAsia" w:hAnsiTheme="minorEastAsia" w:cstheme="minorEastAsia"/>
                <w:kern w:val="0"/>
                <w:sz w:val="18"/>
                <w:szCs w:val="18"/>
              </w:rPr>
            </w:pPr>
          </w:p>
        </w:tc>
        <w:tc>
          <w:tcPr>
            <w:tcW w:w="429" w:type="dxa"/>
            <w:vMerge/>
            <w:tcBorders>
              <w:bottom w:val="single" w:sz="4" w:space="0" w:color="auto"/>
              <w:right w:val="single" w:sz="4" w:space="0" w:color="auto"/>
            </w:tcBorders>
            <w:vAlign w:val="center"/>
          </w:tcPr>
          <w:p w14:paraId="7ACA43DB" w14:textId="77777777" w:rsidR="00A35423" w:rsidRPr="008309C4" w:rsidRDefault="00A35423">
            <w:pPr>
              <w:widowControl/>
              <w:jc w:val="center"/>
              <w:rPr>
                <w:rFonts w:asciiTheme="minorEastAsia" w:hAnsiTheme="minorEastAsia" w:cstheme="minorEastAsia"/>
                <w:kern w:val="0"/>
                <w:sz w:val="18"/>
                <w:szCs w:val="18"/>
              </w:rPr>
            </w:pPr>
          </w:p>
        </w:tc>
        <w:tc>
          <w:tcPr>
            <w:tcW w:w="567" w:type="dxa"/>
            <w:vMerge/>
            <w:tcBorders>
              <w:left w:val="single" w:sz="4" w:space="0" w:color="auto"/>
              <w:bottom w:val="single" w:sz="4" w:space="0" w:color="auto"/>
            </w:tcBorders>
            <w:vAlign w:val="center"/>
          </w:tcPr>
          <w:p w14:paraId="3C9A2431"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006B3A8E"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政府</w:t>
            </w:r>
          </w:p>
          <w:p w14:paraId="2CB20964"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采购</w:t>
            </w:r>
          </w:p>
        </w:tc>
        <w:tc>
          <w:tcPr>
            <w:tcW w:w="567" w:type="dxa"/>
            <w:vAlign w:val="center"/>
          </w:tcPr>
          <w:p w14:paraId="451F16D3"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c>
          <w:tcPr>
            <w:tcW w:w="3118" w:type="dxa"/>
            <w:vAlign w:val="center"/>
          </w:tcPr>
          <w:p w14:paraId="54BB654B"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①编制政府采购年度预算并上报的，0.5分；②追加并编制政府采购预算的，0.5分；③政府采购执行率=100%，计1分；每少一个百分点扣0.1分，扣完为止。</w:t>
            </w:r>
          </w:p>
        </w:tc>
        <w:tc>
          <w:tcPr>
            <w:tcW w:w="3472" w:type="dxa"/>
            <w:vAlign w:val="center"/>
          </w:tcPr>
          <w:p w14:paraId="3429DF17"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政府采购执行率=（实际实行政府采购金额/应实行政府采购金额）×100%。应实行政府</w:t>
            </w:r>
            <w:proofErr w:type="gramStart"/>
            <w:r w:rsidRPr="008309C4">
              <w:rPr>
                <w:rFonts w:asciiTheme="minorEastAsia" w:hAnsiTheme="minorEastAsia" w:cstheme="minorEastAsia" w:hint="eastAsia"/>
                <w:kern w:val="0"/>
                <w:sz w:val="18"/>
                <w:szCs w:val="18"/>
              </w:rPr>
              <w:t>采金额</w:t>
            </w:r>
            <w:proofErr w:type="gramEnd"/>
            <w:r w:rsidRPr="008309C4">
              <w:rPr>
                <w:rFonts w:asciiTheme="minorEastAsia" w:hAnsiTheme="minorEastAsia" w:cstheme="minorEastAsia" w:hint="eastAsia"/>
                <w:kern w:val="0"/>
                <w:sz w:val="18"/>
                <w:szCs w:val="18"/>
              </w:rPr>
              <w:t>以《湘财购[2012]27号》文件为标准。</w:t>
            </w:r>
          </w:p>
        </w:tc>
        <w:tc>
          <w:tcPr>
            <w:tcW w:w="617" w:type="dxa"/>
            <w:vAlign w:val="center"/>
          </w:tcPr>
          <w:p w14:paraId="45603DF6"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1</w:t>
            </w:r>
          </w:p>
        </w:tc>
      </w:tr>
      <w:tr w:rsidR="008309C4" w:rsidRPr="008309C4" w14:paraId="097C40E2" w14:textId="77777777">
        <w:trPr>
          <w:trHeight w:val="4335"/>
          <w:jc w:val="center"/>
        </w:trPr>
        <w:tc>
          <w:tcPr>
            <w:tcW w:w="411" w:type="dxa"/>
            <w:vMerge/>
            <w:vAlign w:val="center"/>
          </w:tcPr>
          <w:p w14:paraId="65F58247"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val="restart"/>
            <w:tcBorders>
              <w:top w:val="single" w:sz="4" w:space="0" w:color="auto"/>
              <w:right w:val="single" w:sz="4" w:space="0" w:color="auto"/>
            </w:tcBorders>
            <w:vAlign w:val="center"/>
          </w:tcPr>
          <w:p w14:paraId="1693C8F1" w14:textId="77777777" w:rsidR="00A35423" w:rsidRPr="008309C4" w:rsidRDefault="00000000">
            <w:pPr>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预算管理</w:t>
            </w:r>
          </w:p>
        </w:tc>
        <w:tc>
          <w:tcPr>
            <w:tcW w:w="567" w:type="dxa"/>
            <w:vMerge w:val="restart"/>
            <w:tcBorders>
              <w:top w:val="single" w:sz="4" w:space="0" w:color="auto"/>
              <w:left w:val="single" w:sz="4" w:space="0" w:color="auto"/>
            </w:tcBorders>
            <w:vAlign w:val="center"/>
          </w:tcPr>
          <w:p w14:paraId="3E9095A6" w14:textId="77777777" w:rsidR="00A35423" w:rsidRPr="008309C4" w:rsidRDefault="00000000">
            <w:pPr>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28</w:t>
            </w:r>
          </w:p>
        </w:tc>
        <w:tc>
          <w:tcPr>
            <w:tcW w:w="851" w:type="dxa"/>
            <w:tcBorders>
              <w:top w:val="single" w:sz="4" w:space="0" w:color="auto"/>
            </w:tcBorders>
            <w:vAlign w:val="center"/>
          </w:tcPr>
          <w:p w14:paraId="4BC9E1D0"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管理  制度</w:t>
            </w:r>
          </w:p>
          <w:p w14:paraId="1AE8C09B"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健全性</w:t>
            </w:r>
          </w:p>
        </w:tc>
        <w:tc>
          <w:tcPr>
            <w:tcW w:w="567" w:type="dxa"/>
            <w:tcBorders>
              <w:top w:val="single" w:sz="4" w:space="0" w:color="auto"/>
            </w:tcBorders>
            <w:vAlign w:val="center"/>
          </w:tcPr>
          <w:p w14:paraId="6E31BE31"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6</w:t>
            </w:r>
          </w:p>
          <w:p w14:paraId="055A4D5F" w14:textId="77777777" w:rsidR="00A35423" w:rsidRPr="008309C4" w:rsidRDefault="00A35423">
            <w:pPr>
              <w:widowControl/>
              <w:rPr>
                <w:rFonts w:asciiTheme="minorEastAsia" w:hAnsiTheme="minorEastAsia" w:cstheme="minorEastAsia"/>
                <w:kern w:val="0"/>
                <w:sz w:val="18"/>
                <w:szCs w:val="18"/>
              </w:rPr>
            </w:pPr>
          </w:p>
        </w:tc>
        <w:tc>
          <w:tcPr>
            <w:tcW w:w="3118" w:type="dxa"/>
            <w:tcBorders>
              <w:top w:val="single" w:sz="4" w:space="0" w:color="auto"/>
            </w:tcBorders>
            <w:vAlign w:val="center"/>
          </w:tcPr>
          <w:p w14:paraId="7456FAD1"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①已制定资金管理办法、内部财务管理制度、会计核算制度等管理制度，1分；</w:t>
            </w:r>
          </w:p>
          <w:p w14:paraId="47E124CD"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②建立健全单位内部控制制度，1分；</w:t>
            </w:r>
          </w:p>
          <w:p w14:paraId="234DB680"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③会计人员、机构按规定设置，1分；</w:t>
            </w:r>
          </w:p>
          <w:p w14:paraId="775F00CC"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④会计基础工作健全，1分；</w:t>
            </w:r>
          </w:p>
          <w:p w14:paraId="12AE8A13"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⑤会计档案符合规定要求，1分；</w:t>
            </w:r>
          </w:p>
          <w:p w14:paraId="4CF3A709"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⑥项目管理规范（包括项目立项、申报、招投标、制度建立、按时完工等），1分，每发现少一项扣0.2分，扣完为止。</w:t>
            </w:r>
          </w:p>
        </w:tc>
        <w:tc>
          <w:tcPr>
            <w:tcW w:w="3472" w:type="dxa"/>
            <w:tcBorders>
              <w:top w:val="single" w:sz="4" w:space="0" w:color="auto"/>
            </w:tcBorders>
            <w:vAlign w:val="center"/>
          </w:tcPr>
          <w:p w14:paraId="3A5BDD96" w14:textId="77777777" w:rsidR="00A35423" w:rsidRPr="008309C4" w:rsidRDefault="00A35423">
            <w:pPr>
              <w:widowControl/>
              <w:jc w:val="left"/>
              <w:rPr>
                <w:rFonts w:asciiTheme="minorEastAsia" w:hAnsiTheme="minorEastAsia" w:cstheme="minorEastAsia"/>
                <w:kern w:val="0"/>
                <w:sz w:val="18"/>
                <w:szCs w:val="18"/>
              </w:rPr>
            </w:pPr>
          </w:p>
        </w:tc>
        <w:tc>
          <w:tcPr>
            <w:tcW w:w="617" w:type="dxa"/>
            <w:tcBorders>
              <w:top w:val="single" w:sz="4" w:space="0" w:color="auto"/>
            </w:tcBorders>
            <w:vAlign w:val="center"/>
          </w:tcPr>
          <w:p w14:paraId="71508ABF"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6</w:t>
            </w:r>
          </w:p>
          <w:p w14:paraId="39E7B7A0" w14:textId="77777777" w:rsidR="00A35423" w:rsidRPr="008309C4" w:rsidRDefault="00A35423">
            <w:pPr>
              <w:widowControl/>
              <w:jc w:val="center"/>
              <w:rPr>
                <w:rFonts w:asciiTheme="minorEastAsia" w:hAnsiTheme="minorEastAsia" w:cstheme="minorEastAsia"/>
                <w:kern w:val="0"/>
                <w:sz w:val="18"/>
                <w:szCs w:val="18"/>
              </w:rPr>
            </w:pPr>
          </w:p>
        </w:tc>
      </w:tr>
      <w:tr w:rsidR="008309C4" w:rsidRPr="008309C4" w14:paraId="613B220F" w14:textId="77777777">
        <w:trPr>
          <w:trHeight w:val="110"/>
          <w:jc w:val="center"/>
        </w:trPr>
        <w:tc>
          <w:tcPr>
            <w:tcW w:w="411" w:type="dxa"/>
            <w:vMerge/>
            <w:vAlign w:val="center"/>
          </w:tcPr>
          <w:p w14:paraId="7ED1C3B6"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tcBorders>
              <w:top w:val="single" w:sz="4" w:space="0" w:color="auto"/>
              <w:right w:val="single" w:sz="4" w:space="0" w:color="auto"/>
            </w:tcBorders>
            <w:vAlign w:val="center"/>
          </w:tcPr>
          <w:p w14:paraId="504E245D" w14:textId="77777777" w:rsidR="00A35423" w:rsidRPr="008309C4" w:rsidRDefault="00A35423">
            <w:pPr>
              <w:jc w:val="center"/>
              <w:rPr>
                <w:rFonts w:asciiTheme="minorEastAsia" w:hAnsiTheme="minorEastAsia" w:cstheme="minorEastAsia"/>
                <w:kern w:val="0"/>
                <w:sz w:val="18"/>
                <w:szCs w:val="18"/>
              </w:rPr>
            </w:pPr>
          </w:p>
        </w:tc>
        <w:tc>
          <w:tcPr>
            <w:tcW w:w="567" w:type="dxa"/>
            <w:vMerge/>
            <w:tcBorders>
              <w:top w:val="single" w:sz="4" w:space="0" w:color="auto"/>
              <w:left w:val="single" w:sz="4" w:space="0" w:color="auto"/>
            </w:tcBorders>
            <w:vAlign w:val="center"/>
          </w:tcPr>
          <w:p w14:paraId="60D5D861" w14:textId="77777777" w:rsidR="00A35423" w:rsidRPr="008309C4" w:rsidRDefault="00A35423">
            <w:pPr>
              <w:jc w:val="center"/>
              <w:rPr>
                <w:rFonts w:asciiTheme="minorEastAsia" w:hAnsiTheme="minorEastAsia" w:cstheme="minorEastAsia"/>
                <w:kern w:val="0"/>
                <w:sz w:val="18"/>
                <w:szCs w:val="18"/>
              </w:rPr>
            </w:pPr>
          </w:p>
        </w:tc>
        <w:tc>
          <w:tcPr>
            <w:tcW w:w="851" w:type="dxa"/>
            <w:tcBorders>
              <w:top w:val="single" w:sz="4" w:space="0" w:color="auto"/>
            </w:tcBorders>
            <w:vAlign w:val="center"/>
          </w:tcPr>
          <w:p w14:paraId="06DADDDA" w14:textId="77777777" w:rsidR="00A35423" w:rsidRPr="008309C4" w:rsidRDefault="00000000">
            <w:pP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内控制度情况</w:t>
            </w:r>
          </w:p>
        </w:tc>
        <w:tc>
          <w:tcPr>
            <w:tcW w:w="567" w:type="dxa"/>
            <w:tcBorders>
              <w:top w:val="single" w:sz="4" w:space="0" w:color="auto"/>
            </w:tcBorders>
            <w:vAlign w:val="center"/>
          </w:tcPr>
          <w:p w14:paraId="157DBB28" w14:textId="77777777" w:rsidR="00A35423" w:rsidRPr="008309C4" w:rsidRDefault="00000000">
            <w:pP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4分</w:t>
            </w:r>
          </w:p>
        </w:tc>
        <w:tc>
          <w:tcPr>
            <w:tcW w:w="3118" w:type="dxa"/>
            <w:tcBorders>
              <w:top w:val="single" w:sz="4" w:space="0" w:color="auto"/>
            </w:tcBorders>
            <w:vAlign w:val="center"/>
          </w:tcPr>
          <w:p w14:paraId="1381A189" w14:textId="77777777" w:rsidR="00A35423" w:rsidRPr="008309C4" w:rsidRDefault="00000000">
            <w:pPr>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内部控制制度完全执行，4分，执行过程中，某个环节（节点）执行不到位的，每个环节（节点）扣1分，扣完为止。</w:t>
            </w:r>
          </w:p>
        </w:tc>
        <w:tc>
          <w:tcPr>
            <w:tcW w:w="3472" w:type="dxa"/>
            <w:tcBorders>
              <w:top w:val="single" w:sz="4" w:space="0" w:color="auto"/>
            </w:tcBorders>
            <w:vAlign w:val="center"/>
          </w:tcPr>
          <w:p w14:paraId="6F1EBA7E" w14:textId="77777777" w:rsidR="00A35423" w:rsidRPr="008309C4" w:rsidRDefault="00A35423">
            <w:pPr>
              <w:widowControl/>
              <w:jc w:val="left"/>
              <w:rPr>
                <w:rFonts w:asciiTheme="minorEastAsia" w:hAnsiTheme="minorEastAsia" w:cstheme="minorEastAsia"/>
                <w:kern w:val="0"/>
                <w:sz w:val="18"/>
                <w:szCs w:val="18"/>
              </w:rPr>
            </w:pPr>
          </w:p>
        </w:tc>
        <w:tc>
          <w:tcPr>
            <w:tcW w:w="617" w:type="dxa"/>
            <w:tcBorders>
              <w:top w:val="single" w:sz="4" w:space="0" w:color="auto"/>
            </w:tcBorders>
            <w:vAlign w:val="center"/>
          </w:tcPr>
          <w:p w14:paraId="08E556AF"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4</w:t>
            </w:r>
          </w:p>
        </w:tc>
      </w:tr>
      <w:tr w:rsidR="008309C4" w:rsidRPr="008309C4" w14:paraId="697EAFA2" w14:textId="77777777">
        <w:trPr>
          <w:trHeight w:val="6097"/>
          <w:jc w:val="center"/>
        </w:trPr>
        <w:tc>
          <w:tcPr>
            <w:tcW w:w="411" w:type="dxa"/>
            <w:vMerge w:val="restart"/>
            <w:tcBorders>
              <w:top w:val="nil"/>
            </w:tcBorders>
            <w:vAlign w:val="center"/>
          </w:tcPr>
          <w:p w14:paraId="349672EA"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lastRenderedPageBreak/>
              <w:t>过程</w:t>
            </w:r>
          </w:p>
        </w:tc>
        <w:tc>
          <w:tcPr>
            <w:tcW w:w="429" w:type="dxa"/>
            <w:vMerge/>
            <w:tcBorders>
              <w:right w:val="single" w:sz="4" w:space="0" w:color="auto"/>
            </w:tcBorders>
            <w:vAlign w:val="center"/>
          </w:tcPr>
          <w:p w14:paraId="0AC35034" w14:textId="77777777" w:rsidR="00A35423" w:rsidRPr="008309C4" w:rsidRDefault="00A35423">
            <w:pPr>
              <w:jc w:val="center"/>
              <w:rPr>
                <w:rFonts w:asciiTheme="minorEastAsia" w:hAnsiTheme="minorEastAsia" w:cstheme="minorEastAsia"/>
                <w:kern w:val="0"/>
                <w:sz w:val="18"/>
                <w:szCs w:val="18"/>
              </w:rPr>
            </w:pPr>
          </w:p>
        </w:tc>
        <w:tc>
          <w:tcPr>
            <w:tcW w:w="567" w:type="dxa"/>
            <w:vMerge/>
            <w:tcBorders>
              <w:left w:val="single" w:sz="4" w:space="0" w:color="auto"/>
            </w:tcBorders>
            <w:vAlign w:val="center"/>
          </w:tcPr>
          <w:p w14:paraId="01E8A287" w14:textId="77777777" w:rsidR="00A35423" w:rsidRPr="008309C4" w:rsidRDefault="00A35423">
            <w:pPr>
              <w:jc w:val="center"/>
              <w:rPr>
                <w:rFonts w:asciiTheme="minorEastAsia" w:hAnsiTheme="minorEastAsia" w:cstheme="minorEastAsia"/>
                <w:kern w:val="0"/>
                <w:sz w:val="18"/>
                <w:szCs w:val="18"/>
              </w:rPr>
            </w:pPr>
          </w:p>
        </w:tc>
        <w:tc>
          <w:tcPr>
            <w:tcW w:w="851" w:type="dxa"/>
            <w:vAlign w:val="center"/>
          </w:tcPr>
          <w:p w14:paraId="54AFBB08"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资金  使用</w:t>
            </w:r>
          </w:p>
          <w:p w14:paraId="74A6FF44"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合</w:t>
            </w:r>
            <w:proofErr w:type="gramStart"/>
            <w:r w:rsidRPr="008309C4">
              <w:rPr>
                <w:rFonts w:asciiTheme="minorEastAsia" w:hAnsiTheme="minorEastAsia" w:cstheme="minorEastAsia" w:hint="eastAsia"/>
                <w:kern w:val="0"/>
                <w:sz w:val="18"/>
                <w:szCs w:val="18"/>
              </w:rPr>
              <w:t>规</w:t>
            </w:r>
            <w:proofErr w:type="gramEnd"/>
            <w:r w:rsidRPr="008309C4">
              <w:rPr>
                <w:rFonts w:asciiTheme="minorEastAsia" w:hAnsiTheme="minorEastAsia" w:cstheme="minorEastAsia" w:hint="eastAsia"/>
                <w:kern w:val="0"/>
                <w:sz w:val="18"/>
                <w:szCs w:val="18"/>
              </w:rPr>
              <w:t>性</w:t>
            </w:r>
          </w:p>
        </w:tc>
        <w:tc>
          <w:tcPr>
            <w:tcW w:w="567" w:type="dxa"/>
            <w:vAlign w:val="center"/>
          </w:tcPr>
          <w:p w14:paraId="459BD0FC"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14</w:t>
            </w:r>
          </w:p>
        </w:tc>
        <w:tc>
          <w:tcPr>
            <w:tcW w:w="3118" w:type="dxa"/>
            <w:vAlign w:val="center"/>
          </w:tcPr>
          <w:p w14:paraId="05AD2200"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①支出符合国家财经法规和财务管理制度规定以及有关专项资金管理办法的规定；</w:t>
            </w:r>
          </w:p>
          <w:p w14:paraId="5DFE144B"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②资金（开支）拨付有完整的审批程序和手续；</w:t>
            </w:r>
          </w:p>
          <w:p w14:paraId="775D6738"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③支出符合部门预算批复的用途；</w:t>
            </w:r>
          </w:p>
          <w:p w14:paraId="554DD7B6"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④资金使用无截留、挤占、挪用、虚列支出、随意借用、大额现金支付等情况。</w:t>
            </w:r>
          </w:p>
          <w:p w14:paraId="26595170"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⑤重大财务事项经由集体研究决策；</w:t>
            </w:r>
          </w:p>
          <w:p w14:paraId="4B95F3E1"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⑥专项资金做到专款专用；</w:t>
            </w:r>
          </w:p>
          <w:p w14:paraId="52B9CF6F"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⑦原始凭证的取得真实有效；</w:t>
            </w:r>
          </w:p>
          <w:p w14:paraId="3D57C737"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⑧无超范围、超预算开支；</w:t>
            </w:r>
          </w:p>
          <w:p w14:paraId="6B82666A"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⑨无超标准发放津补贴、奖金，无用公款支付应由个人支付的款项。</w:t>
            </w:r>
          </w:p>
          <w:p w14:paraId="049FDDC2"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以上情况每出现一例不符合要求的扣2分，扣完为止。</w:t>
            </w:r>
          </w:p>
        </w:tc>
        <w:tc>
          <w:tcPr>
            <w:tcW w:w="3472" w:type="dxa"/>
            <w:vAlign w:val="center"/>
          </w:tcPr>
          <w:p w14:paraId="040B08AA"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部门（单位）使用预算资金是否符合相关的预算财务管理制度的规定，用以反映和考核部门（单位）预算资金的规范运行情况。</w:t>
            </w:r>
          </w:p>
        </w:tc>
        <w:tc>
          <w:tcPr>
            <w:tcW w:w="617" w:type="dxa"/>
            <w:vAlign w:val="center"/>
          </w:tcPr>
          <w:p w14:paraId="3658032D"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12</w:t>
            </w:r>
          </w:p>
        </w:tc>
      </w:tr>
      <w:tr w:rsidR="008309C4" w:rsidRPr="008309C4" w14:paraId="6C01AFC7" w14:textId="77777777">
        <w:trPr>
          <w:trHeight w:val="2036"/>
          <w:jc w:val="center"/>
        </w:trPr>
        <w:tc>
          <w:tcPr>
            <w:tcW w:w="411" w:type="dxa"/>
            <w:vMerge/>
            <w:tcBorders>
              <w:top w:val="nil"/>
            </w:tcBorders>
            <w:vAlign w:val="center"/>
          </w:tcPr>
          <w:p w14:paraId="3C24D555"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tcBorders>
              <w:bottom w:val="single" w:sz="4" w:space="0" w:color="auto"/>
              <w:right w:val="single" w:sz="4" w:space="0" w:color="auto"/>
            </w:tcBorders>
            <w:vAlign w:val="center"/>
          </w:tcPr>
          <w:p w14:paraId="6C1904E7" w14:textId="77777777" w:rsidR="00A35423" w:rsidRPr="008309C4" w:rsidRDefault="00A35423">
            <w:pPr>
              <w:widowControl/>
              <w:jc w:val="center"/>
              <w:rPr>
                <w:rFonts w:asciiTheme="minorEastAsia" w:hAnsiTheme="minorEastAsia" w:cstheme="minorEastAsia"/>
                <w:kern w:val="0"/>
                <w:sz w:val="18"/>
                <w:szCs w:val="18"/>
              </w:rPr>
            </w:pPr>
          </w:p>
        </w:tc>
        <w:tc>
          <w:tcPr>
            <w:tcW w:w="567" w:type="dxa"/>
            <w:vMerge/>
            <w:tcBorders>
              <w:left w:val="single" w:sz="4" w:space="0" w:color="auto"/>
              <w:bottom w:val="single" w:sz="4" w:space="0" w:color="auto"/>
            </w:tcBorders>
            <w:vAlign w:val="center"/>
          </w:tcPr>
          <w:p w14:paraId="16DE08C2"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5F02B13F"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预决算信息公开性和完善性</w:t>
            </w:r>
          </w:p>
        </w:tc>
        <w:tc>
          <w:tcPr>
            <w:tcW w:w="567" w:type="dxa"/>
            <w:vAlign w:val="center"/>
          </w:tcPr>
          <w:p w14:paraId="0556B5A0"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4</w:t>
            </w:r>
          </w:p>
        </w:tc>
        <w:tc>
          <w:tcPr>
            <w:tcW w:w="3118" w:type="dxa"/>
            <w:vAlign w:val="center"/>
          </w:tcPr>
          <w:p w14:paraId="6A8278A4"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14:paraId="2A5B0A4A"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预决算信息是指与部门预算、执行、决算、监督、绩效等管理相关的信息。</w:t>
            </w:r>
          </w:p>
        </w:tc>
        <w:tc>
          <w:tcPr>
            <w:tcW w:w="617" w:type="dxa"/>
            <w:vAlign w:val="center"/>
          </w:tcPr>
          <w:p w14:paraId="01A68324"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3</w:t>
            </w:r>
          </w:p>
        </w:tc>
      </w:tr>
      <w:tr w:rsidR="008309C4" w:rsidRPr="008309C4" w14:paraId="16972241" w14:textId="77777777">
        <w:trPr>
          <w:trHeight w:val="1615"/>
          <w:jc w:val="center"/>
        </w:trPr>
        <w:tc>
          <w:tcPr>
            <w:tcW w:w="411" w:type="dxa"/>
            <w:vMerge/>
            <w:tcBorders>
              <w:top w:val="nil"/>
            </w:tcBorders>
            <w:vAlign w:val="center"/>
          </w:tcPr>
          <w:p w14:paraId="17C14BE0"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val="restart"/>
            <w:tcBorders>
              <w:top w:val="single" w:sz="4" w:space="0" w:color="auto"/>
              <w:bottom w:val="single" w:sz="4" w:space="0" w:color="auto"/>
              <w:right w:val="single" w:sz="4" w:space="0" w:color="auto"/>
            </w:tcBorders>
            <w:vAlign w:val="center"/>
          </w:tcPr>
          <w:p w14:paraId="6D8882A6"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资产管理</w:t>
            </w:r>
          </w:p>
        </w:tc>
        <w:tc>
          <w:tcPr>
            <w:tcW w:w="567" w:type="dxa"/>
            <w:vMerge w:val="restart"/>
            <w:tcBorders>
              <w:top w:val="single" w:sz="4" w:space="0" w:color="auto"/>
              <w:left w:val="single" w:sz="4" w:space="0" w:color="auto"/>
              <w:bottom w:val="single" w:sz="4" w:space="0" w:color="auto"/>
            </w:tcBorders>
            <w:vAlign w:val="center"/>
          </w:tcPr>
          <w:p w14:paraId="290915F0"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20</w:t>
            </w:r>
          </w:p>
        </w:tc>
        <w:tc>
          <w:tcPr>
            <w:tcW w:w="851" w:type="dxa"/>
            <w:vAlign w:val="center"/>
          </w:tcPr>
          <w:p w14:paraId="5C9B66F0"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管理  制度</w:t>
            </w:r>
          </w:p>
          <w:p w14:paraId="50C8DB5B"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健全性</w:t>
            </w:r>
          </w:p>
        </w:tc>
        <w:tc>
          <w:tcPr>
            <w:tcW w:w="567" w:type="dxa"/>
            <w:vAlign w:val="center"/>
          </w:tcPr>
          <w:p w14:paraId="4494078D"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c>
          <w:tcPr>
            <w:tcW w:w="3118" w:type="dxa"/>
            <w:vAlign w:val="center"/>
          </w:tcPr>
          <w:p w14:paraId="7DF28FB9"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①已制定资产管理制度，1分；</w:t>
            </w:r>
          </w:p>
          <w:p w14:paraId="5D80B4CD"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 xml:space="preserve">②相关资产管理制度得到有效执行，1分。                                           </w:t>
            </w:r>
          </w:p>
        </w:tc>
        <w:tc>
          <w:tcPr>
            <w:tcW w:w="3472" w:type="dxa"/>
            <w:vAlign w:val="center"/>
          </w:tcPr>
          <w:p w14:paraId="2DA4FB69"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14:paraId="2D4DA3F1"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r>
      <w:tr w:rsidR="008309C4" w:rsidRPr="008309C4" w14:paraId="661C41F7" w14:textId="77777777">
        <w:trPr>
          <w:trHeight w:val="3603"/>
          <w:jc w:val="center"/>
        </w:trPr>
        <w:tc>
          <w:tcPr>
            <w:tcW w:w="411" w:type="dxa"/>
            <w:vMerge/>
            <w:tcBorders>
              <w:top w:val="nil"/>
            </w:tcBorders>
            <w:vAlign w:val="center"/>
          </w:tcPr>
          <w:p w14:paraId="3F09D8F3"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tcBorders>
              <w:top w:val="single" w:sz="4" w:space="0" w:color="auto"/>
              <w:bottom w:val="single" w:sz="4" w:space="0" w:color="auto"/>
              <w:right w:val="single" w:sz="4" w:space="0" w:color="auto"/>
            </w:tcBorders>
            <w:vAlign w:val="center"/>
          </w:tcPr>
          <w:p w14:paraId="77D4CB19" w14:textId="77777777" w:rsidR="00A35423" w:rsidRPr="008309C4" w:rsidRDefault="00A35423">
            <w:pPr>
              <w:widowControl/>
              <w:jc w:val="center"/>
              <w:rPr>
                <w:rFonts w:asciiTheme="minorEastAsia" w:hAnsiTheme="minorEastAsia" w:cstheme="minorEastAsia"/>
                <w:kern w:val="0"/>
                <w:sz w:val="18"/>
                <w:szCs w:val="18"/>
              </w:rPr>
            </w:pPr>
          </w:p>
        </w:tc>
        <w:tc>
          <w:tcPr>
            <w:tcW w:w="567" w:type="dxa"/>
            <w:vMerge/>
            <w:tcBorders>
              <w:top w:val="single" w:sz="4" w:space="0" w:color="auto"/>
              <w:left w:val="single" w:sz="4" w:space="0" w:color="auto"/>
              <w:bottom w:val="single" w:sz="4" w:space="0" w:color="auto"/>
            </w:tcBorders>
            <w:vAlign w:val="center"/>
          </w:tcPr>
          <w:p w14:paraId="398082B5"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122320B7"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资产  管理</w:t>
            </w:r>
          </w:p>
          <w:p w14:paraId="68AAC07B"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安全性</w:t>
            </w:r>
          </w:p>
        </w:tc>
        <w:tc>
          <w:tcPr>
            <w:tcW w:w="567" w:type="dxa"/>
            <w:vAlign w:val="center"/>
          </w:tcPr>
          <w:p w14:paraId="79A70AC4"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16</w:t>
            </w:r>
          </w:p>
        </w:tc>
        <w:tc>
          <w:tcPr>
            <w:tcW w:w="3118" w:type="dxa"/>
            <w:vAlign w:val="center"/>
          </w:tcPr>
          <w:p w14:paraId="18550A79"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 xml:space="preserve">①资产保存完整；②资产配置合理；③资产处置规范； </w:t>
            </w:r>
          </w:p>
          <w:p w14:paraId="117F94CF"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④资产账务管理合</w:t>
            </w:r>
            <w:proofErr w:type="gramStart"/>
            <w:r w:rsidRPr="008309C4">
              <w:rPr>
                <w:rFonts w:asciiTheme="minorEastAsia" w:hAnsiTheme="minorEastAsia" w:cstheme="minorEastAsia" w:hint="eastAsia"/>
                <w:kern w:val="0"/>
                <w:sz w:val="18"/>
                <w:szCs w:val="18"/>
              </w:rPr>
              <w:t>规</w:t>
            </w:r>
            <w:proofErr w:type="gramEnd"/>
            <w:r w:rsidRPr="008309C4">
              <w:rPr>
                <w:rFonts w:asciiTheme="minorEastAsia" w:hAnsiTheme="minorEastAsia" w:cstheme="minorEastAsia" w:hint="eastAsia"/>
                <w:kern w:val="0"/>
                <w:sz w:val="18"/>
                <w:szCs w:val="18"/>
              </w:rPr>
              <w:t>，帐实帐卡、账</w:t>
            </w:r>
            <w:proofErr w:type="gramStart"/>
            <w:r w:rsidRPr="008309C4">
              <w:rPr>
                <w:rFonts w:asciiTheme="minorEastAsia" w:hAnsiTheme="minorEastAsia" w:cstheme="minorEastAsia" w:hint="eastAsia"/>
                <w:kern w:val="0"/>
                <w:sz w:val="18"/>
                <w:szCs w:val="18"/>
              </w:rPr>
              <w:t>账</w:t>
            </w:r>
            <w:proofErr w:type="gramEnd"/>
            <w:r w:rsidRPr="008309C4">
              <w:rPr>
                <w:rFonts w:asciiTheme="minorEastAsia" w:hAnsiTheme="minorEastAsia" w:cstheme="minorEastAsia" w:hint="eastAsia"/>
                <w:kern w:val="0"/>
                <w:sz w:val="18"/>
                <w:szCs w:val="18"/>
              </w:rPr>
              <w:t>、账表（决算报表等）相符；⑤资产有偿使用及处置收入及时足额上缴；⑥清查盘点：每年至少清查盘点一次；⑦产权明晰，权证齐全；⑧按标准购置固定资产。</w:t>
            </w:r>
          </w:p>
          <w:p w14:paraId="667C7C4C"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以上情况每出现一例不符合要求的扣2分；⑨未按时报送2018年行政事业单位资产报表的，每延迟一天，扣1分，扣完为止。</w:t>
            </w:r>
          </w:p>
        </w:tc>
        <w:tc>
          <w:tcPr>
            <w:tcW w:w="3472" w:type="dxa"/>
            <w:vAlign w:val="center"/>
          </w:tcPr>
          <w:p w14:paraId="50B96B2A"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部门（单位）的资产是否保存完整，使用合</w:t>
            </w:r>
            <w:proofErr w:type="gramStart"/>
            <w:r w:rsidRPr="008309C4">
              <w:rPr>
                <w:rFonts w:asciiTheme="minorEastAsia" w:hAnsiTheme="minorEastAsia" w:cstheme="minorEastAsia" w:hint="eastAsia"/>
                <w:kern w:val="0"/>
                <w:sz w:val="18"/>
                <w:szCs w:val="18"/>
              </w:rPr>
              <w:t>规</w:t>
            </w:r>
            <w:proofErr w:type="gramEnd"/>
            <w:r w:rsidRPr="008309C4">
              <w:rPr>
                <w:rFonts w:asciiTheme="minorEastAsia" w:hAnsiTheme="minorEastAsia" w:cstheme="minorEastAsia" w:hint="eastAsia"/>
                <w:kern w:val="0"/>
                <w:sz w:val="18"/>
                <w:szCs w:val="18"/>
              </w:rPr>
              <w:t>、配置合理、处置规范、收入及时足额上缴，用以反映和考核部门（单位）资产安全运行情况。</w:t>
            </w:r>
          </w:p>
        </w:tc>
        <w:tc>
          <w:tcPr>
            <w:tcW w:w="617" w:type="dxa"/>
            <w:vAlign w:val="center"/>
          </w:tcPr>
          <w:p w14:paraId="74511840"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15</w:t>
            </w:r>
          </w:p>
        </w:tc>
      </w:tr>
      <w:tr w:rsidR="008309C4" w:rsidRPr="008309C4" w14:paraId="4A4C34C9" w14:textId="77777777">
        <w:trPr>
          <w:trHeight w:val="738"/>
          <w:jc w:val="center"/>
        </w:trPr>
        <w:tc>
          <w:tcPr>
            <w:tcW w:w="411" w:type="dxa"/>
            <w:vMerge/>
            <w:tcBorders>
              <w:top w:val="nil"/>
            </w:tcBorders>
            <w:vAlign w:val="center"/>
          </w:tcPr>
          <w:p w14:paraId="651B7E2A"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tcBorders>
              <w:top w:val="single" w:sz="4" w:space="0" w:color="auto"/>
              <w:bottom w:val="single" w:sz="4" w:space="0" w:color="auto"/>
              <w:right w:val="single" w:sz="4" w:space="0" w:color="auto"/>
            </w:tcBorders>
            <w:vAlign w:val="center"/>
          </w:tcPr>
          <w:p w14:paraId="6AC3FE80" w14:textId="77777777" w:rsidR="00A35423" w:rsidRPr="008309C4" w:rsidRDefault="00A35423">
            <w:pPr>
              <w:widowControl/>
              <w:jc w:val="center"/>
              <w:rPr>
                <w:rFonts w:asciiTheme="minorEastAsia" w:hAnsiTheme="minorEastAsia" w:cstheme="minorEastAsia"/>
                <w:kern w:val="0"/>
                <w:sz w:val="18"/>
                <w:szCs w:val="18"/>
              </w:rPr>
            </w:pPr>
          </w:p>
        </w:tc>
        <w:tc>
          <w:tcPr>
            <w:tcW w:w="567" w:type="dxa"/>
            <w:vMerge/>
            <w:tcBorders>
              <w:top w:val="single" w:sz="4" w:space="0" w:color="auto"/>
              <w:left w:val="single" w:sz="4" w:space="0" w:color="auto"/>
              <w:bottom w:val="single" w:sz="4" w:space="0" w:color="auto"/>
            </w:tcBorders>
            <w:vAlign w:val="center"/>
          </w:tcPr>
          <w:p w14:paraId="7C076E41"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441DBA2F"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固定  资产</w:t>
            </w:r>
          </w:p>
          <w:p w14:paraId="437C7F9B"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利用率</w:t>
            </w:r>
          </w:p>
        </w:tc>
        <w:tc>
          <w:tcPr>
            <w:tcW w:w="567" w:type="dxa"/>
            <w:vAlign w:val="center"/>
          </w:tcPr>
          <w:p w14:paraId="1A3831AE"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c>
          <w:tcPr>
            <w:tcW w:w="3118" w:type="dxa"/>
            <w:vAlign w:val="center"/>
          </w:tcPr>
          <w:p w14:paraId="78D6A7EA"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固定资产利用率,100%,2分,每低于一个百分点扣0.2分，扣完为止。</w:t>
            </w:r>
          </w:p>
        </w:tc>
        <w:tc>
          <w:tcPr>
            <w:tcW w:w="3472" w:type="dxa"/>
            <w:vAlign w:val="center"/>
          </w:tcPr>
          <w:p w14:paraId="5DF4B5B1"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固定资产利用率=（实际在用固定资产总额/所有固定资产总额）×100%</w:t>
            </w:r>
          </w:p>
        </w:tc>
        <w:tc>
          <w:tcPr>
            <w:tcW w:w="617" w:type="dxa"/>
            <w:vAlign w:val="center"/>
          </w:tcPr>
          <w:p w14:paraId="0FEB208B"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r>
      <w:tr w:rsidR="008309C4" w:rsidRPr="008309C4" w14:paraId="444E46B4" w14:textId="77777777">
        <w:trPr>
          <w:trHeight w:val="1785"/>
          <w:jc w:val="center"/>
        </w:trPr>
        <w:tc>
          <w:tcPr>
            <w:tcW w:w="411" w:type="dxa"/>
            <w:vMerge/>
            <w:tcBorders>
              <w:top w:val="nil"/>
            </w:tcBorders>
            <w:vAlign w:val="center"/>
          </w:tcPr>
          <w:p w14:paraId="6891D703"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val="restart"/>
            <w:tcBorders>
              <w:right w:val="single" w:sz="4" w:space="0" w:color="auto"/>
            </w:tcBorders>
            <w:vAlign w:val="center"/>
          </w:tcPr>
          <w:p w14:paraId="3DF27FAE" w14:textId="77777777" w:rsidR="00A35423" w:rsidRPr="008309C4" w:rsidRDefault="00000000">
            <w:pPr>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绩效管理</w:t>
            </w:r>
          </w:p>
        </w:tc>
        <w:tc>
          <w:tcPr>
            <w:tcW w:w="567" w:type="dxa"/>
            <w:vMerge w:val="restart"/>
            <w:tcBorders>
              <w:top w:val="single" w:sz="4" w:space="0" w:color="auto"/>
              <w:left w:val="single" w:sz="4" w:space="0" w:color="auto"/>
            </w:tcBorders>
            <w:vAlign w:val="center"/>
          </w:tcPr>
          <w:p w14:paraId="1B191E24"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17</w:t>
            </w:r>
          </w:p>
        </w:tc>
        <w:tc>
          <w:tcPr>
            <w:tcW w:w="851" w:type="dxa"/>
            <w:vAlign w:val="center"/>
          </w:tcPr>
          <w:p w14:paraId="2DA5FC15"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目标 管理</w:t>
            </w:r>
          </w:p>
        </w:tc>
        <w:tc>
          <w:tcPr>
            <w:tcW w:w="567" w:type="dxa"/>
            <w:vAlign w:val="center"/>
          </w:tcPr>
          <w:p w14:paraId="53C48386"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8</w:t>
            </w:r>
          </w:p>
        </w:tc>
        <w:tc>
          <w:tcPr>
            <w:tcW w:w="3118" w:type="dxa"/>
            <w:vAlign w:val="center"/>
          </w:tcPr>
          <w:p w14:paraId="34F699FA"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vAlign w:val="center"/>
          </w:tcPr>
          <w:p w14:paraId="737DCDAE" w14:textId="77777777" w:rsidR="00A35423" w:rsidRPr="008309C4" w:rsidRDefault="00A35423">
            <w:pPr>
              <w:widowControl/>
              <w:jc w:val="left"/>
              <w:rPr>
                <w:rFonts w:asciiTheme="minorEastAsia" w:hAnsiTheme="minorEastAsia" w:cstheme="minorEastAsia"/>
                <w:kern w:val="0"/>
                <w:sz w:val="18"/>
                <w:szCs w:val="18"/>
              </w:rPr>
            </w:pPr>
          </w:p>
        </w:tc>
        <w:tc>
          <w:tcPr>
            <w:tcW w:w="617" w:type="dxa"/>
            <w:vAlign w:val="center"/>
          </w:tcPr>
          <w:p w14:paraId="3C487F74"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5</w:t>
            </w:r>
          </w:p>
        </w:tc>
      </w:tr>
      <w:tr w:rsidR="008309C4" w:rsidRPr="008309C4" w14:paraId="073D898A" w14:textId="77777777">
        <w:trPr>
          <w:trHeight w:val="1786"/>
          <w:jc w:val="center"/>
        </w:trPr>
        <w:tc>
          <w:tcPr>
            <w:tcW w:w="411" w:type="dxa"/>
            <w:vMerge/>
            <w:tcBorders>
              <w:top w:val="nil"/>
              <w:bottom w:val="single" w:sz="4" w:space="0" w:color="auto"/>
            </w:tcBorders>
            <w:vAlign w:val="center"/>
          </w:tcPr>
          <w:p w14:paraId="09FB3EC3"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tcBorders>
              <w:bottom w:val="single" w:sz="4" w:space="0" w:color="auto"/>
              <w:right w:val="single" w:sz="4" w:space="0" w:color="auto"/>
            </w:tcBorders>
            <w:vAlign w:val="center"/>
          </w:tcPr>
          <w:p w14:paraId="06A36A61" w14:textId="77777777" w:rsidR="00A35423" w:rsidRPr="008309C4" w:rsidRDefault="00A35423">
            <w:pPr>
              <w:jc w:val="center"/>
              <w:rPr>
                <w:rFonts w:asciiTheme="minorEastAsia" w:hAnsiTheme="minorEastAsia" w:cstheme="minorEastAsia"/>
                <w:kern w:val="0"/>
                <w:sz w:val="18"/>
                <w:szCs w:val="18"/>
              </w:rPr>
            </w:pPr>
          </w:p>
        </w:tc>
        <w:tc>
          <w:tcPr>
            <w:tcW w:w="567" w:type="dxa"/>
            <w:vMerge/>
            <w:tcBorders>
              <w:left w:val="single" w:sz="4" w:space="0" w:color="auto"/>
              <w:bottom w:val="single" w:sz="4" w:space="0" w:color="auto"/>
            </w:tcBorders>
            <w:vAlign w:val="center"/>
          </w:tcPr>
          <w:p w14:paraId="4634ACCE"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6DD6430F"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绩效 评价</w:t>
            </w:r>
          </w:p>
          <w:p w14:paraId="4FD789B0"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管理</w:t>
            </w:r>
          </w:p>
        </w:tc>
        <w:tc>
          <w:tcPr>
            <w:tcW w:w="567" w:type="dxa"/>
            <w:vAlign w:val="center"/>
          </w:tcPr>
          <w:p w14:paraId="1ACA0CDE"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7</w:t>
            </w:r>
          </w:p>
        </w:tc>
        <w:tc>
          <w:tcPr>
            <w:tcW w:w="3118" w:type="dxa"/>
            <w:vAlign w:val="center"/>
          </w:tcPr>
          <w:p w14:paraId="545C51A7"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①开展2019年度专项资金绩效自评的，2分，每少一个专项资金的自评扣1分，扣完为止；②开展2019年度已完工项目绩效自评的，2分，每少一个项目扣1分，扣完为止；③开展2019年度部门整体支出绩效自评的，1分；④在规定时间内报送、公开以上自评报告材料的，2分。</w:t>
            </w:r>
          </w:p>
        </w:tc>
        <w:tc>
          <w:tcPr>
            <w:tcW w:w="3472" w:type="dxa"/>
            <w:vAlign w:val="center"/>
          </w:tcPr>
          <w:p w14:paraId="74B54590" w14:textId="77777777" w:rsidR="00A35423" w:rsidRPr="008309C4" w:rsidRDefault="00A35423">
            <w:pPr>
              <w:widowControl/>
              <w:jc w:val="left"/>
              <w:rPr>
                <w:rFonts w:asciiTheme="minorEastAsia" w:hAnsiTheme="minorEastAsia" w:cstheme="minorEastAsia"/>
                <w:kern w:val="0"/>
                <w:sz w:val="18"/>
                <w:szCs w:val="18"/>
              </w:rPr>
            </w:pPr>
          </w:p>
        </w:tc>
        <w:tc>
          <w:tcPr>
            <w:tcW w:w="617" w:type="dxa"/>
            <w:vAlign w:val="center"/>
          </w:tcPr>
          <w:p w14:paraId="693A939B"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6</w:t>
            </w:r>
          </w:p>
        </w:tc>
      </w:tr>
      <w:tr w:rsidR="008309C4" w:rsidRPr="008309C4" w14:paraId="3A3D6183" w14:textId="77777777">
        <w:trPr>
          <w:trHeight w:val="1375"/>
          <w:jc w:val="center"/>
        </w:trPr>
        <w:tc>
          <w:tcPr>
            <w:tcW w:w="411" w:type="dxa"/>
            <w:tcBorders>
              <w:top w:val="nil"/>
              <w:bottom w:val="single" w:sz="4" w:space="0" w:color="auto"/>
            </w:tcBorders>
            <w:vAlign w:val="center"/>
          </w:tcPr>
          <w:p w14:paraId="5ED219A5" w14:textId="77777777" w:rsidR="00A35423" w:rsidRPr="008309C4" w:rsidRDefault="00A35423">
            <w:pPr>
              <w:widowControl/>
              <w:jc w:val="center"/>
              <w:rPr>
                <w:rFonts w:asciiTheme="minorEastAsia" w:hAnsiTheme="minorEastAsia" w:cstheme="minorEastAsia"/>
                <w:kern w:val="0"/>
                <w:sz w:val="18"/>
                <w:szCs w:val="18"/>
              </w:rPr>
            </w:pPr>
          </w:p>
        </w:tc>
        <w:tc>
          <w:tcPr>
            <w:tcW w:w="429" w:type="dxa"/>
            <w:tcBorders>
              <w:top w:val="nil"/>
              <w:bottom w:val="single" w:sz="4" w:space="0" w:color="auto"/>
              <w:right w:val="single" w:sz="4" w:space="0" w:color="auto"/>
            </w:tcBorders>
            <w:vAlign w:val="center"/>
          </w:tcPr>
          <w:p w14:paraId="3D2EB6B8" w14:textId="77777777" w:rsidR="00A35423" w:rsidRPr="008309C4" w:rsidRDefault="00A35423">
            <w:pPr>
              <w:jc w:val="center"/>
              <w:rPr>
                <w:rFonts w:asciiTheme="minorEastAsia" w:hAnsiTheme="minorEastAsia" w:cstheme="minorEastAsia"/>
                <w:kern w:val="0"/>
                <w:sz w:val="18"/>
                <w:szCs w:val="18"/>
              </w:rPr>
            </w:pPr>
          </w:p>
        </w:tc>
        <w:tc>
          <w:tcPr>
            <w:tcW w:w="567" w:type="dxa"/>
            <w:tcBorders>
              <w:top w:val="nil"/>
              <w:left w:val="single" w:sz="4" w:space="0" w:color="auto"/>
              <w:bottom w:val="single" w:sz="4" w:space="0" w:color="auto"/>
            </w:tcBorders>
            <w:vAlign w:val="center"/>
          </w:tcPr>
          <w:p w14:paraId="44247A46"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4673A991"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评价 结果 运用</w:t>
            </w:r>
          </w:p>
        </w:tc>
        <w:tc>
          <w:tcPr>
            <w:tcW w:w="567" w:type="dxa"/>
            <w:vAlign w:val="center"/>
          </w:tcPr>
          <w:p w14:paraId="5E3D0D38"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c>
          <w:tcPr>
            <w:tcW w:w="3118" w:type="dxa"/>
            <w:vAlign w:val="center"/>
          </w:tcPr>
          <w:p w14:paraId="67310C9C" w14:textId="77777777" w:rsidR="00A35423" w:rsidRPr="008309C4" w:rsidRDefault="00000000">
            <w:pPr>
              <w:widowControl/>
              <w:jc w:val="left"/>
              <w:rPr>
                <w:rFonts w:asciiTheme="minorEastAsia" w:hAnsiTheme="minorEastAsia" w:cstheme="minorEastAsia"/>
                <w:sz w:val="18"/>
                <w:szCs w:val="18"/>
              </w:rPr>
            </w:pPr>
            <w:r w:rsidRPr="008309C4">
              <w:rPr>
                <w:rFonts w:asciiTheme="minorEastAsia" w:hAnsiTheme="minorEastAsia" w:cstheme="minorEastAsia" w:hint="eastAsia"/>
                <w:kern w:val="0"/>
                <w:sz w:val="18"/>
                <w:szCs w:val="18"/>
              </w:rPr>
              <w:t>根据2019年度财政重点绩效评价和单位自评情况，向财政报送整改结果并整改到位的，2分，否则不得分。</w:t>
            </w:r>
          </w:p>
        </w:tc>
        <w:tc>
          <w:tcPr>
            <w:tcW w:w="3472" w:type="dxa"/>
            <w:vAlign w:val="center"/>
          </w:tcPr>
          <w:p w14:paraId="5FBDB2C2" w14:textId="77777777" w:rsidR="00A35423" w:rsidRPr="008309C4" w:rsidRDefault="00A35423">
            <w:pPr>
              <w:jc w:val="left"/>
              <w:rPr>
                <w:rFonts w:asciiTheme="minorEastAsia" w:hAnsiTheme="minorEastAsia" w:cstheme="minorEastAsia"/>
                <w:kern w:val="0"/>
                <w:sz w:val="18"/>
                <w:szCs w:val="18"/>
              </w:rPr>
            </w:pPr>
          </w:p>
        </w:tc>
        <w:tc>
          <w:tcPr>
            <w:tcW w:w="617" w:type="dxa"/>
            <w:vAlign w:val="center"/>
          </w:tcPr>
          <w:p w14:paraId="0B7FA082"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r>
      <w:tr w:rsidR="008309C4" w:rsidRPr="008309C4" w14:paraId="2A061DE5" w14:textId="77777777">
        <w:trPr>
          <w:trHeight w:val="1615"/>
          <w:jc w:val="center"/>
        </w:trPr>
        <w:tc>
          <w:tcPr>
            <w:tcW w:w="411" w:type="dxa"/>
            <w:vMerge w:val="restart"/>
            <w:tcBorders>
              <w:top w:val="single" w:sz="4" w:space="0" w:color="auto"/>
            </w:tcBorders>
            <w:textDirection w:val="tbRlV"/>
            <w:vAlign w:val="center"/>
          </w:tcPr>
          <w:p w14:paraId="5FD2A09A"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产   出</w:t>
            </w:r>
          </w:p>
        </w:tc>
        <w:tc>
          <w:tcPr>
            <w:tcW w:w="429" w:type="dxa"/>
            <w:vMerge w:val="restart"/>
            <w:tcBorders>
              <w:top w:val="single" w:sz="4" w:space="0" w:color="auto"/>
              <w:right w:val="single" w:sz="4" w:space="0" w:color="auto"/>
            </w:tcBorders>
            <w:vAlign w:val="center"/>
          </w:tcPr>
          <w:p w14:paraId="2E680EC3"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职责履行</w:t>
            </w:r>
          </w:p>
        </w:tc>
        <w:tc>
          <w:tcPr>
            <w:tcW w:w="567" w:type="dxa"/>
            <w:vMerge w:val="restart"/>
            <w:tcBorders>
              <w:top w:val="single" w:sz="4" w:space="0" w:color="auto"/>
              <w:left w:val="single" w:sz="4" w:space="0" w:color="auto"/>
            </w:tcBorders>
            <w:vAlign w:val="center"/>
          </w:tcPr>
          <w:p w14:paraId="690B0802"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5</w:t>
            </w:r>
          </w:p>
        </w:tc>
        <w:tc>
          <w:tcPr>
            <w:tcW w:w="851" w:type="dxa"/>
            <w:vAlign w:val="center"/>
          </w:tcPr>
          <w:p w14:paraId="673F2544"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重点　工作　完成率</w:t>
            </w:r>
          </w:p>
        </w:tc>
        <w:tc>
          <w:tcPr>
            <w:tcW w:w="567" w:type="dxa"/>
            <w:vAlign w:val="center"/>
          </w:tcPr>
          <w:p w14:paraId="7C859B29"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c>
          <w:tcPr>
            <w:tcW w:w="3118" w:type="dxa"/>
            <w:vAlign w:val="center"/>
          </w:tcPr>
          <w:p w14:paraId="2C9E5E98"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该项得分=重点工作完成率×2</w:t>
            </w:r>
          </w:p>
        </w:tc>
        <w:tc>
          <w:tcPr>
            <w:tcW w:w="3472" w:type="dxa"/>
            <w:vAlign w:val="center"/>
          </w:tcPr>
          <w:p w14:paraId="529FB9DF" w14:textId="77777777" w:rsidR="00A35423" w:rsidRPr="008309C4" w:rsidRDefault="00000000">
            <w:pPr>
              <w:autoSpaceDN w:val="0"/>
              <w:jc w:val="left"/>
              <w:textAlignment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重点工作为市政府确定的为民办实事和部门重点工程与重点工作。</w:t>
            </w:r>
          </w:p>
        </w:tc>
        <w:tc>
          <w:tcPr>
            <w:tcW w:w="617" w:type="dxa"/>
            <w:vAlign w:val="center"/>
          </w:tcPr>
          <w:p w14:paraId="54AA72E2"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r>
      <w:tr w:rsidR="008309C4" w:rsidRPr="008309C4" w14:paraId="7131E700" w14:textId="77777777">
        <w:trPr>
          <w:trHeight w:val="978"/>
          <w:jc w:val="center"/>
        </w:trPr>
        <w:tc>
          <w:tcPr>
            <w:tcW w:w="411" w:type="dxa"/>
            <w:vMerge/>
            <w:tcBorders>
              <w:bottom w:val="single" w:sz="4" w:space="0" w:color="auto"/>
            </w:tcBorders>
            <w:textDirection w:val="tbRlV"/>
            <w:vAlign w:val="center"/>
          </w:tcPr>
          <w:p w14:paraId="47B5B335"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tcBorders>
              <w:bottom w:val="single" w:sz="4" w:space="0" w:color="auto"/>
              <w:right w:val="single" w:sz="4" w:space="0" w:color="auto"/>
            </w:tcBorders>
            <w:vAlign w:val="center"/>
          </w:tcPr>
          <w:p w14:paraId="20A8CA01" w14:textId="77777777" w:rsidR="00A35423" w:rsidRPr="008309C4" w:rsidRDefault="00A35423">
            <w:pPr>
              <w:widowControl/>
              <w:jc w:val="center"/>
              <w:rPr>
                <w:rFonts w:asciiTheme="minorEastAsia" w:hAnsiTheme="minorEastAsia" w:cstheme="minorEastAsia"/>
                <w:kern w:val="0"/>
                <w:sz w:val="18"/>
                <w:szCs w:val="18"/>
              </w:rPr>
            </w:pPr>
          </w:p>
        </w:tc>
        <w:tc>
          <w:tcPr>
            <w:tcW w:w="567" w:type="dxa"/>
            <w:vMerge/>
            <w:tcBorders>
              <w:left w:val="single" w:sz="4" w:space="0" w:color="auto"/>
              <w:bottom w:val="single" w:sz="4" w:space="0" w:color="auto"/>
            </w:tcBorders>
            <w:vAlign w:val="center"/>
          </w:tcPr>
          <w:p w14:paraId="065A425D"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4FB08D86" w14:textId="77777777" w:rsidR="00A35423" w:rsidRPr="008309C4" w:rsidRDefault="00000000">
            <w:pP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工作</w:t>
            </w:r>
          </w:p>
          <w:p w14:paraId="4332402C" w14:textId="77777777" w:rsidR="00A35423" w:rsidRPr="008309C4" w:rsidRDefault="00000000">
            <w:pP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质量</w:t>
            </w:r>
          </w:p>
        </w:tc>
        <w:tc>
          <w:tcPr>
            <w:tcW w:w="567" w:type="dxa"/>
            <w:vAlign w:val="center"/>
          </w:tcPr>
          <w:p w14:paraId="79D4A070" w14:textId="77777777" w:rsidR="00A35423" w:rsidRPr="008309C4" w:rsidRDefault="00000000">
            <w:pP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3</w:t>
            </w:r>
          </w:p>
        </w:tc>
        <w:tc>
          <w:tcPr>
            <w:tcW w:w="3118" w:type="dxa"/>
            <w:vAlign w:val="center"/>
          </w:tcPr>
          <w:p w14:paraId="6D1BDB53" w14:textId="77777777" w:rsidR="00A35423" w:rsidRPr="008309C4" w:rsidRDefault="00000000">
            <w:pPr>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以绩效考核评估结果为标准，优秀，计3分；良好，2分；合格，1分；不合格，0分。</w:t>
            </w:r>
          </w:p>
        </w:tc>
        <w:tc>
          <w:tcPr>
            <w:tcW w:w="3472" w:type="dxa"/>
            <w:vAlign w:val="center"/>
          </w:tcPr>
          <w:p w14:paraId="60B9FC0E" w14:textId="77777777" w:rsidR="00A35423" w:rsidRPr="008309C4" w:rsidRDefault="00A35423">
            <w:pPr>
              <w:autoSpaceDN w:val="0"/>
              <w:jc w:val="left"/>
              <w:textAlignment w:val="center"/>
              <w:rPr>
                <w:rFonts w:asciiTheme="minorEastAsia" w:hAnsiTheme="minorEastAsia" w:cstheme="minorEastAsia"/>
                <w:kern w:val="0"/>
                <w:sz w:val="18"/>
                <w:szCs w:val="18"/>
              </w:rPr>
            </w:pPr>
          </w:p>
        </w:tc>
        <w:tc>
          <w:tcPr>
            <w:tcW w:w="617" w:type="dxa"/>
            <w:vAlign w:val="center"/>
          </w:tcPr>
          <w:p w14:paraId="5A079D7F" w14:textId="77777777" w:rsidR="00A35423" w:rsidRPr="008309C4" w:rsidRDefault="00000000">
            <w:pPr>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1</w:t>
            </w:r>
          </w:p>
        </w:tc>
      </w:tr>
      <w:tr w:rsidR="008309C4" w:rsidRPr="008309C4" w14:paraId="00027C4E" w14:textId="77777777">
        <w:trPr>
          <w:trHeight w:val="667"/>
          <w:jc w:val="center"/>
        </w:trPr>
        <w:tc>
          <w:tcPr>
            <w:tcW w:w="411" w:type="dxa"/>
            <w:vMerge w:val="restart"/>
            <w:tcBorders>
              <w:top w:val="single" w:sz="4" w:space="0" w:color="auto"/>
              <w:bottom w:val="single" w:sz="4" w:space="0" w:color="auto"/>
            </w:tcBorders>
            <w:textDirection w:val="tbRlV"/>
            <w:vAlign w:val="center"/>
          </w:tcPr>
          <w:p w14:paraId="2277F159" w14:textId="77777777" w:rsidR="00A35423" w:rsidRPr="008309C4" w:rsidRDefault="00000000">
            <w:pPr>
              <w:widowControl/>
              <w:jc w:val="center"/>
              <w:rPr>
                <w:rFonts w:asciiTheme="minorEastAsia" w:hAnsiTheme="minorEastAsia" w:cstheme="minorEastAsia"/>
                <w:kern w:val="0"/>
                <w:sz w:val="18"/>
                <w:szCs w:val="18"/>
              </w:rPr>
            </w:pPr>
            <w:proofErr w:type="gramStart"/>
            <w:r w:rsidRPr="008309C4">
              <w:rPr>
                <w:rFonts w:asciiTheme="minorEastAsia" w:hAnsiTheme="minorEastAsia" w:cstheme="minorEastAsia" w:hint="eastAsia"/>
                <w:kern w:val="0"/>
                <w:sz w:val="18"/>
                <w:szCs w:val="18"/>
              </w:rPr>
              <w:t>效</w:t>
            </w:r>
            <w:proofErr w:type="gramEnd"/>
            <w:r w:rsidRPr="008309C4">
              <w:rPr>
                <w:rFonts w:asciiTheme="minorEastAsia" w:hAnsiTheme="minorEastAsia" w:cstheme="minorEastAsia" w:hint="eastAsia"/>
                <w:kern w:val="0"/>
                <w:sz w:val="18"/>
                <w:szCs w:val="18"/>
              </w:rPr>
              <w:t xml:space="preserve">  果</w:t>
            </w:r>
          </w:p>
        </w:tc>
        <w:tc>
          <w:tcPr>
            <w:tcW w:w="429" w:type="dxa"/>
            <w:vMerge w:val="restart"/>
            <w:tcBorders>
              <w:top w:val="single" w:sz="4" w:space="0" w:color="auto"/>
              <w:bottom w:val="single" w:sz="4" w:space="0" w:color="auto"/>
            </w:tcBorders>
            <w:vAlign w:val="center"/>
          </w:tcPr>
          <w:p w14:paraId="6E72B108"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履职效益</w:t>
            </w:r>
          </w:p>
        </w:tc>
        <w:tc>
          <w:tcPr>
            <w:tcW w:w="567" w:type="dxa"/>
            <w:vMerge w:val="restart"/>
            <w:tcBorders>
              <w:top w:val="single" w:sz="4" w:space="0" w:color="auto"/>
              <w:bottom w:val="single" w:sz="4" w:space="0" w:color="auto"/>
            </w:tcBorders>
            <w:vAlign w:val="center"/>
          </w:tcPr>
          <w:p w14:paraId="40FE679B"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4</w:t>
            </w:r>
          </w:p>
        </w:tc>
        <w:tc>
          <w:tcPr>
            <w:tcW w:w="851" w:type="dxa"/>
            <w:vAlign w:val="center"/>
          </w:tcPr>
          <w:p w14:paraId="7AD98E21"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经济  效益</w:t>
            </w:r>
          </w:p>
        </w:tc>
        <w:tc>
          <w:tcPr>
            <w:tcW w:w="567" w:type="dxa"/>
            <w:vMerge w:val="restart"/>
            <w:vAlign w:val="center"/>
          </w:tcPr>
          <w:p w14:paraId="072E8C9D"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c>
          <w:tcPr>
            <w:tcW w:w="6590" w:type="dxa"/>
            <w:gridSpan w:val="2"/>
            <w:vMerge w:val="restart"/>
            <w:vAlign w:val="center"/>
          </w:tcPr>
          <w:p w14:paraId="1FD529FF"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此三项指标可根据部门实际并结合2021年度部门整体支出绩效目标设立情况有选择的进行评价。</w:t>
            </w:r>
          </w:p>
        </w:tc>
        <w:tc>
          <w:tcPr>
            <w:tcW w:w="617" w:type="dxa"/>
            <w:vMerge w:val="restart"/>
            <w:vAlign w:val="center"/>
          </w:tcPr>
          <w:p w14:paraId="4FB8CFA3"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r>
      <w:tr w:rsidR="008309C4" w:rsidRPr="008309C4" w14:paraId="5E4FEE98" w14:textId="77777777">
        <w:trPr>
          <w:trHeight w:val="702"/>
          <w:jc w:val="center"/>
        </w:trPr>
        <w:tc>
          <w:tcPr>
            <w:tcW w:w="411" w:type="dxa"/>
            <w:vMerge/>
            <w:tcBorders>
              <w:top w:val="single" w:sz="4" w:space="0" w:color="auto"/>
              <w:bottom w:val="single" w:sz="4" w:space="0" w:color="auto"/>
            </w:tcBorders>
            <w:vAlign w:val="center"/>
          </w:tcPr>
          <w:p w14:paraId="7A6778E0"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tcBorders>
              <w:top w:val="single" w:sz="4" w:space="0" w:color="auto"/>
              <w:bottom w:val="single" w:sz="4" w:space="0" w:color="auto"/>
            </w:tcBorders>
            <w:vAlign w:val="center"/>
          </w:tcPr>
          <w:p w14:paraId="6E952096" w14:textId="77777777" w:rsidR="00A35423" w:rsidRPr="008309C4" w:rsidRDefault="00A35423">
            <w:pPr>
              <w:widowControl/>
              <w:jc w:val="center"/>
              <w:rPr>
                <w:rFonts w:asciiTheme="minorEastAsia" w:hAnsiTheme="minorEastAsia" w:cstheme="minorEastAsia"/>
                <w:kern w:val="0"/>
                <w:sz w:val="18"/>
                <w:szCs w:val="18"/>
              </w:rPr>
            </w:pPr>
          </w:p>
        </w:tc>
        <w:tc>
          <w:tcPr>
            <w:tcW w:w="567" w:type="dxa"/>
            <w:vMerge/>
            <w:tcBorders>
              <w:top w:val="single" w:sz="4" w:space="0" w:color="auto"/>
              <w:bottom w:val="single" w:sz="4" w:space="0" w:color="auto"/>
            </w:tcBorders>
            <w:vAlign w:val="center"/>
          </w:tcPr>
          <w:p w14:paraId="6A1001D1"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03229B5A"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社会  效益</w:t>
            </w:r>
          </w:p>
        </w:tc>
        <w:tc>
          <w:tcPr>
            <w:tcW w:w="567" w:type="dxa"/>
            <w:vMerge/>
            <w:vAlign w:val="center"/>
          </w:tcPr>
          <w:p w14:paraId="61AE78CD" w14:textId="77777777" w:rsidR="00A35423" w:rsidRPr="008309C4" w:rsidRDefault="00A35423">
            <w:pPr>
              <w:widowControl/>
              <w:rPr>
                <w:rFonts w:asciiTheme="minorEastAsia" w:hAnsiTheme="minorEastAsia" w:cstheme="minorEastAsia"/>
                <w:kern w:val="0"/>
                <w:sz w:val="18"/>
                <w:szCs w:val="18"/>
              </w:rPr>
            </w:pPr>
          </w:p>
        </w:tc>
        <w:tc>
          <w:tcPr>
            <w:tcW w:w="6590" w:type="dxa"/>
            <w:gridSpan w:val="2"/>
            <w:vMerge/>
            <w:vAlign w:val="center"/>
          </w:tcPr>
          <w:p w14:paraId="7D5D37A6" w14:textId="77777777" w:rsidR="00A35423" w:rsidRPr="008309C4" w:rsidRDefault="00A35423">
            <w:pPr>
              <w:widowControl/>
              <w:jc w:val="left"/>
              <w:rPr>
                <w:rFonts w:asciiTheme="minorEastAsia" w:hAnsiTheme="minorEastAsia" w:cstheme="minorEastAsia"/>
                <w:kern w:val="0"/>
                <w:sz w:val="18"/>
                <w:szCs w:val="18"/>
              </w:rPr>
            </w:pPr>
          </w:p>
        </w:tc>
        <w:tc>
          <w:tcPr>
            <w:tcW w:w="617" w:type="dxa"/>
            <w:vMerge/>
            <w:vAlign w:val="center"/>
          </w:tcPr>
          <w:p w14:paraId="7C2CD0B7" w14:textId="77777777" w:rsidR="00A35423" w:rsidRPr="008309C4" w:rsidRDefault="00A35423">
            <w:pPr>
              <w:widowControl/>
              <w:jc w:val="center"/>
              <w:rPr>
                <w:rFonts w:asciiTheme="minorEastAsia" w:hAnsiTheme="minorEastAsia" w:cstheme="minorEastAsia"/>
                <w:kern w:val="0"/>
                <w:sz w:val="18"/>
                <w:szCs w:val="18"/>
              </w:rPr>
            </w:pPr>
          </w:p>
        </w:tc>
      </w:tr>
      <w:tr w:rsidR="008309C4" w:rsidRPr="008309C4" w14:paraId="2C40013B" w14:textId="77777777">
        <w:trPr>
          <w:trHeight w:val="738"/>
          <w:jc w:val="center"/>
        </w:trPr>
        <w:tc>
          <w:tcPr>
            <w:tcW w:w="411" w:type="dxa"/>
            <w:vMerge/>
            <w:tcBorders>
              <w:top w:val="single" w:sz="4" w:space="0" w:color="auto"/>
              <w:bottom w:val="single" w:sz="4" w:space="0" w:color="auto"/>
            </w:tcBorders>
            <w:vAlign w:val="center"/>
          </w:tcPr>
          <w:p w14:paraId="3B812FA3"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tcBorders>
              <w:top w:val="single" w:sz="4" w:space="0" w:color="auto"/>
              <w:bottom w:val="single" w:sz="4" w:space="0" w:color="auto"/>
            </w:tcBorders>
            <w:vAlign w:val="center"/>
          </w:tcPr>
          <w:p w14:paraId="660D41B3" w14:textId="77777777" w:rsidR="00A35423" w:rsidRPr="008309C4" w:rsidRDefault="00A35423">
            <w:pPr>
              <w:widowControl/>
              <w:jc w:val="center"/>
              <w:rPr>
                <w:rFonts w:asciiTheme="minorEastAsia" w:hAnsiTheme="minorEastAsia" w:cstheme="minorEastAsia"/>
                <w:kern w:val="0"/>
                <w:sz w:val="18"/>
                <w:szCs w:val="18"/>
              </w:rPr>
            </w:pPr>
          </w:p>
        </w:tc>
        <w:tc>
          <w:tcPr>
            <w:tcW w:w="567" w:type="dxa"/>
            <w:vMerge/>
            <w:tcBorders>
              <w:top w:val="single" w:sz="4" w:space="0" w:color="auto"/>
              <w:bottom w:val="single" w:sz="4" w:space="0" w:color="auto"/>
            </w:tcBorders>
            <w:vAlign w:val="center"/>
          </w:tcPr>
          <w:p w14:paraId="259E66CA"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48DA2966"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生态  效益</w:t>
            </w:r>
          </w:p>
        </w:tc>
        <w:tc>
          <w:tcPr>
            <w:tcW w:w="567" w:type="dxa"/>
            <w:vMerge/>
            <w:vAlign w:val="center"/>
          </w:tcPr>
          <w:p w14:paraId="74731BF9" w14:textId="77777777" w:rsidR="00A35423" w:rsidRPr="008309C4" w:rsidRDefault="00A35423">
            <w:pPr>
              <w:widowControl/>
              <w:rPr>
                <w:rFonts w:asciiTheme="minorEastAsia" w:hAnsiTheme="minorEastAsia" w:cstheme="minorEastAsia"/>
                <w:kern w:val="0"/>
                <w:sz w:val="18"/>
                <w:szCs w:val="18"/>
              </w:rPr>
            </w:pPr>
          </w:p>
        </w:tc>
        <w:tc>
          <w:tcPr>
            <w:tcW w:w="6590" w:type="dxa"/>
            <w:gridSpan w:val="2"/>
            <w:vMerge/>
            <w:vAlign w:val="center"/>
          </w:tcPr>
          <w:p w14:paraId="7F050B33" w14:textId="77777777" w:rsidR="00A35423" w:rsidRPr="008309C4" w:rsidRDefault="00A35423">
            <w:pPr>
              <w:widowControl/>
              <w:jc w:val="left"/>
              <w:rPr>
                <w:rFonts w:asciiTheme="minorEastAsia" w:hAnsiTheme="minorEastAsia" w:cstheme="minorEastAsia"/>
                <w:kern w:val="0"/>
                <w:sz w:val="18"/>
                <w:szCs w:val="18"/>
              </w:rPr>
            </w:pPr>
          </w:p>
        </w:tc>
        <w:tc>
          <w:tcPr>
            <w:tcW w:w="617" w:type="dxa"/>
            <w:vMerge/>
            <w:vAlign w:val="center"/>
          </w:tcPr>
          <w:p w14:paraId="7F8BAB85" w14:textId="77777777" w:rsidR="00A35423" w:rsidRPr="008309C4" w:rsidRDefault="00A35423">
            <w:pPr>
              <w:widowControl/>
              <w:jc w:val="center"/>
              <w:rPr>
                <w:rFonts w:asciiTheme="minorEastAsia" w:hAnsiTheme="minorEastAsia" w:cstheme="minorEastAsia"/>
                <w:kern w:val="0"/>
                <w:sz w:val="18"/>
                <w:szCs w:val="18"/>
              </w:rPr>
            </w:pPr>
          </w:p>
        </w:tc>
      </w:tr>
      <w:tr w:rsidR="008309C4" w:rsidRPr="008309C4" w14:paraId="658BE726" w14:textId="77777777">
        <w:trPr>
          <w:trHeight w:val="1720"/>
          <w:jc w:val="center"/>
        </w:trPr>
        <w:tc>
          <w:tcPr>
            <w:tcW w:w="411" w:type="dxa"/>
            <w:vMerge/>
            <w:tcBorders>
              <w:top w:val="single" w:sz="4" w:space="0" w:color="auto"/>
              <w:bottom w:val="single" w:sz="4" w:space="0" w:color="auto"/>
            </w:tcBorders>
            <w:vAlign w:val="center"/>
          </w:tcPr>
          <w:p w14:paraId="2E7C0E46" w14:textId="77777777" w:rsidR="00A35423" w:rsidRPr="008309C4" w:rsidRDefault="00A35423">
            <w:pPr>
              <w:widowControl/>
              <w:jc w:val="center"/>
              <w:rPr>
                <w:rFonts w:asciiTheme="minorEastAsia" w:hAnsiTheme="minorEastAsia" w:cstheme="minorEastAsia"/>
                <w:kern w:val="0"/>
                <w:sz w:val="18"/>
                <w:szCs w:val="18"/>
              </w:rPr>
            </w:pPr>
          </w:p>
        </w:tc>
        <w:tc>
          <w:tcPr>
            <w:tcW w:w="429" w:type="dxa"/>
            <w:vMerge/>
            <w:tcBorders>
              <w:top w:val="single" w:sz="4" w:space="0" w:color="auto"/>
              <w:bottom w:val="single" w:sz="4" w:space="0" w:color="auto"/>
            </w:tcBorders>
            <w:vAlign w:val="center"/>
          </w:tcPr>
          <w:p w14:paraId="683C6519" w14:textId="77777777" w:rsidR="00A35423" w:rsidRPr="008309C4" w:rsidRDefault="00A35423">
            <w:pPr>
              <w:widowControl/>
              <w:jc w:val="center"/>
              <w:rPr>
                <w:rFonts w:asciiTheme="minorEastAsia" w:hAnsiTheme="minorEastAsia" w:cstheme="minorEastAsia"/>
                <w:kern w:val="0"/>
                <w:sz w:val="18"/>
                <w:szCs w:val="18"/>
              </w:rPr>
            </w:pPr>
          </w:p>
        </w:tc>
        <w:tc>
          <w:tcPr>
            <w:tcW w:w="567" w:type="dxa"/>
            <w:vMerge/>
            <w:tcBorders>
              <w:top w:val="single" w:sz="4" w:space="0" w:color="auto"/>
              <w:bottom w:val="single" w:sz="4" w:space="0" w:color="auto"/>
            </w:tcBorders>
            <w:vAlign w:val="center"/>
          </w:tcPr>
          <w:p w14:paraId="6FFF6FD5" w14:textId="77777777" w:rsidR="00A35423" w:rsidRPr="008309C4" w:rsidRDefault="00A35423">
            <w:pPr>
              <w:widowControl/>
              <w:jc w:val="center"/>
              <w:rPr>
                <w:rFonts w:asciiTheme="minorEastAsia" w:hAnsiTheme="minorEastAsia" w:cstheme="minorEastAsia"/>
                <w:kern w:val="0"/>
                <w:sz w:val="18"/>
                <w:szCs w:val="18"/>
              </w:rPr>
            </w:pPr>
          </w:p>
        </w:tc>
        <w:tc>
          <w:tcPr>
            <w:tcW w:w="851" w:type="dxa"/>
            <w:vAlign w:val="center"/>
          </w:tcPr>
          <w:p w14:paraId="357232F8"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社会公众或服务对象满意度</w:t>
            </w:r>
          </w:p>
        </w:tc>
        <w:tc>
          <w:tcPr>
            <w:tcW w:w="567" w:type="dxa"/>
            <w:vAlign w:val="center"/>
          </w:tcPr>
          <w:p w14:paraId="791A1FD8" w14:textId="77777777" w:rsidR="00A35423" w:rsidRPr="008309C4" w:rsidRDefault="00000000">
            <w:pPr>
              <w:widowControl/>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c>
          <w:tcPr>
            <w:tcW w:w="3118" w:type="dxa"/>
            <w:vAlign w:val="center"/>
          </w:tcPr>
          <w:p w14:paraId="7A4493CE"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90%（含）以上计2分；</w:t>
            </w:r>
          </w:p>
          <w:p w14:paraId="33E74D3C"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80%（含）-90%，计1分；70%（含）-80%，计0.5分；低于70%,计0分。</w:t>
            </w:r>
          </w:p>
        </w:tc>
        <w:tc>
          <w:tcPr>
            <w:tcW w:w="3472" w:type="dxa"/>
            <w:vAlign w:val="center"/>
          </w:tcPr>
          <w:p w14:paraId="4B8AB2F7" w14:textId="77777777" w:rsidR="00A35423" w:rsidRPr="008309C4" w:rsidRDefault="00000000">
            <w:pPr>
              <w:widowControl/>
              <w:jc w:val="left"/>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社会公众或服务对象是指部门（单位）履行职责而影响到的部门，群体或个人，一般采取社会调查的方式(不少于30份)。</w:t>
            </w:r>
          </w:p>
        </w:tc>
        <w:tc>
          <w:tcPr>
            <w:tcW w:w="617" w:type="dxa"/>
            <w:vAlign w:val="center"/>
          </w:tcPr>
          <w:p w14:paraId="2300821A"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2</w:t>
            </w:r>
          </w:p>
        </w:tc>
      </w:tr>
      <w:tr w:rsidR="00A35423" w:rsidRPr="008309C4" w14:paraId="32F61A4E" w14:textId="77777777">
        <w:trPr>
          <w:trHeight w:val="666"/>
          <w:jc w:val="center"/>
        </w:trPr>
        <w:tc>
          <w:tcPr>
            <w:tcW w:w="840" w:type="dxa"/>
            <w:gridSpan w:val="2"/>
            <w:vAlign w:val="center"/>
          </w:tcPr>
          <w:p w14:paraId="432F967D"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合计</w:t>
            </w:r>
          </w:p>
        </w:tc>
        <w:tc>
          <w:tcPr>
            <w:tcW w:w="8575" w:type="dxa"/>
            <w:gridSpan w:val="5"/>
            <w:vAlign w:val="center"/>
          </w:tcPr>
          <w:p w14:paraId="13AD12A7" w14:textId="77777777" w:rsidR="00A35423" w:rsidRPr="008309C4" w:rsidRDefault="00000000">
            <w:pPr>
              <w:widowControl/>
              <w:jc w:val="center"/>
              <w:rPr>
                <w:rFonts w:asciiTheme="minorEastAsia" w:hAnsiTheme="minorEastAsia" w:cstheme="minorEastAsia"/>
                <w:kern w:val="0"/>
                <w:sz w:val="18"/>
                <w:szCs w:val="18"/>
              </w:rPr>
            </w:pPr>
            <w:r w:rsidRPr="008309C4">
              <w:rPr>
                <w:rFonts w:asciiTheme="minorEastAsia" w:hAnsiTheme="minorEastAsia" w:cstheme="minorEastAsia" w:hint="eastAsia"/>
                <w:kern w:val="0"/>
                <w:sz w:val="18"/>
                <w:szCs w:val="18"/>
              </w:rPr>
              <w:t>81</w:t>
            </w:r>
          </w:p>
          <w:p w14:paraId="71B150F4" w14:textId="77777777" w:rsidR="00A35423" w:rsidRPr="008309C4" w:rsidRDefault="00A35423">
            <w:pPr>
              <w:widowControl/>
              <w:jc w:val="left"/>
              <w:rPr>
                <w:rFonts w:asciiTheme="minorEastAsia" w:hAnsiTheme="minorEastAsia" w:cstheme="minorEastAsia"/>
                <w:kern w:val="0"/>
                <w:sz w:val="18"/>
                <w:szCs w:val="18"/>
              </w:rPr>
            </w:pPr>
          </w:p>
        </w:tc>
        <w:tc>
          <w:tcPr>
            <w:tcW w:w="617" w:type="dxa"/>
            <w:vAlign w:val="center"/>
          </w:tcPr>
          <w:p w14:paraId="3A7B9B00" w14:textId="77777777" w:rsidR="00A35423" w:rsidRPr="008309C4" w:rsidRDefault="00A35423">
            <w:pPr>
              <w:widowControl/>
              <w:jc w:val="center"/>
              <w:rPr>
                <w:rFonts w:asciiTheme="minorEastAsia" w:hAnsiTheme="minorEastAsia" w:cstheme="minorEastAsia"/>
                <w:kern w:val="0"/>
                <w:sz w:val="18"/>
                <w:szCs w:val="18"/>
              </w:rPr>
            </w:pPr>
          </w:p>
        </w:tc>
      </w:tr>
    </w:tbl>
    <w:p w14:paraId="265BEADE" w14:textId="77777777" w:rsidR="00A35423" w:rsidRPr="008309C4" w:rsidRDefault="00A35423">
      <w:pPr>
        <w:spacing w:line="600" w:lineRule="exact"/>
        <w:rPr>
          <w:rFonts w:asciiTheme="minorEastAsia" w:hAnsiTheme="minorEastAsia" w:cstheme="minorEastAsia"/>
          <w:kern w:val="0"/>
          <w:sz w:val="24"/>
        </w:rPr>
      </w:pPr>
    </w:p>
    <w:p w14:paraId="2F4E19E5" w14:textId="77777777" w:rsidR="00A35423" w:rsidRPr="008309C4" w:rsidRDefault="00A35423">
      <w:pPr>
        <w:rPr>
          <w:rFonts w:asciiTheme="minorEastAsia" w:hAnsiTheme="minorEastAsia" w:cstheme="minorEastAsia"/>
          <w:sz w:val="24"/>
        </w:rPr>
      </w:pPr>
    </w:p>
    <w:p w14:paraId="62443876" w14:textId="77777777" w:rsidR="00A35423" w:rsidRPr="008309C4" w:rsidRDefault="00A35423">
      <w:pPr>
        <w:rPr>
          <w:rFonts w:asciiTheme="minorEastAsia" w:hAnsiTheme="minorEastAsia" w:cstheme="minorEastAsia"/>
          <w:sz w:val="24"/>
        </w:rPr>
      </w:pPr>
    </w:p>
    <w:sectPr w:rsidR="00A35423" w:rsidRPr="00830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3CC253"/>
    <w:multiLevelType w:val="singleLevel"/>
    <w:tmpl w:val="8D3CC253"/>
    <w:lvl w:ilvl="0">
      <w:start w:val="1"/>
      <w:numFmt w:val="decimal"/>
      <w:suff w:val="nothing"/>
      <w:lvlText w:val="%1．"/>
      <w:lvlJc w:val="left"/>
    </w:lvl>
  </w:abstractNum>
  <w:abstractNum w:abstractNumId="1" w15:restartNumberingAfterBreak="0">
    <w:nsid w:val="8DE2DDA3"/>
    <w:multiLevelType w:val="singleLevel"/>
    <w:tmpl w:val="8DE2DDA3"/>
    <w:lvl w:ilvl="0">
      <w:start w:val="1"/>
      <w:numFmt w:val="decimal"/>
      <w:lvlText w:val="%1."/>
      <w:lvlJc w:val="left"/>
      <w:pPr>
        <w:tabs>
          <w:tab w:val="left" w:pos="312"/>
        </w:tabs>
      </w:pPr>
    </w:lvl>
  </w:abstractNum>
  <w:abstractNum w:abstractNumId="2" w15:restartNumberingAfterBreak="0">
    <w:nsid w:val="3F5B51DD"/>
    <w:multiLevelType w:val="singleLevel"/>
    <w:tmpl w:val="3F5B51DD"/>
    <w:lvl w:ilvl="0">
      <w:start w:val="6"/>
      <w:numFmt w:val="chineseCounting"/>
      <w:suff w:val="nothing"/>
      <w:lvlText w:val="%1、"/>
      <w:lvlJc w:val="left"/>
      <w:rPr>
        <w:rFonts w:hint="eastAsia"/>
      </w:rPr>
    </w:lvl>
  </w:abstractNum>
  <w:abstractNum w:abstractNumId="3" w15:restartNumberingAfterBreak="0">
    <w:nsid w:val="6B9B5596"/>
    <w:multiLevelType w:val="multilevel"/>
    <w:tmpl w:val="6B9B55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93077143">
    <w:abstractNumId w:val="0"/>
  </w:num>
  <w:num w:numId="2" w16cid:durableId="498885401">
    <w:abstractNumId w:val="3"/>
  </w:num>
  <w:num w:numId="3" w16cid:durableId="1793092512">
    <w:abstractNumId w:val="1"/>
  </w:num>
  <w:num w:numId="4" w16cid:durableId="1224563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Y0NzgyN2Q2Y2E4NzIxYWI3OTgzZDAwNWRlNTE5ZGMifQ=="/>
  </w:docVars>
  <w:rsids>
    <w:rsidRoot w:val="00BE1B3D"/>
    <w:rsid w:val="00030378"/>
    <w:rsid w:val="0025477A"/>
    <w:rsid w:val="003451CD"/>
    <w:rsid w:val="00356BDD"/>
    <w:rsid w:val="00361BC5"/>
    <w:rsid w:val="003941A4"/>
    <w:rsid w:val="0049211D"/>
    <w:rsid w:val="004C162C"/>
    <w:rsid w:val="008309C4"/>
    <w:rsid w:val="009225A8"/>
    <w:rsid w:val="00A35423"/>
    <w:rsid w:val="00B010E3"/>
    <w:rsid w:val="00BE1B3D"/>
    <w:rsid w:val="00C07A89"/>
    <w:rsid w:val="00CE7591"/>
    <w:rsid w:val="00EC45A6"/>
    <w:rsid w:val="0D777500"/>
    <w:rsid w:val="0DC2450A"/>
    <w:rsid w:val="1D941472"/>
    <w:rsid w:val="1E0D4A53"/>
    <w:rsid w:val="1EAC476E"/>
    <w:rsid w:val="274B02F4"/>
    <w:rsid w:val="45AD0E01"/>
    <w:rsid w:val="506859F4"/>
    <w:rsid w:val="540D3C32"/>
    <w:rsid w:val="55041763"/>
    <w:rsid w:val="78FB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0F433"/>
  <w15:docId w15:val="{FCC627F1-8E34-47E7-B2EE-81C1B574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qFormat/>
    <w:rPr>
      <w:sz w:val="24"/>
    </w:rPr>
  </w:style>
  <w:style w:type="character" w:styleId="a6">
    <w:name w:val="page number"/>
    <w:basedOn w:val="a0"/>
    <w:qFormat/>
  </w:style>
  <w:style w:type="character" w:styleId="a7">
    <w:name w:val="FollowedHyperlink"/>
    <w:basedOn w:val="a0"/>
    <w:qFormat/>
    <w:rPr>
      <w:color w:val="444444"/>
      <w:u w:val="none"/>
    </w:rPr>
  </w:style>
  <w:style w:type="character" w:styleId="a8">
    <w:name w:val="Hyperlink"/>
    <w:basedOn w:val="a0"/>
    <w:qFormat/>
    <w:rPr>
      <w:color w:val="444444"/>
      <w:u w:val="none"/>
    </w:rPr>
  </w:style>
  <w:style w:type="character" w:customStyle="1" w:styleId="gai">
    <w:name w:val="gai"/>
    <w:basedOn w:val="a0"/>
    <w:qFormat/>
  </w:style>
  <w:style w:type="character" w:customStyle="1" w:styleId="gai1">
    <w:name w:val="gai1"/>
    <w:basedOn w:val="a0"/>
    <w:qFormat/>
  </w:style>
  <w:style w:type="character" w:customStyle="1" w:styleId="gai2">
    <w:name w:val="gai2"/>
    <w:basedOn w:val="a0"/>
    <w:qFormat/>
  </w:style>
  <w:style w:type="character" w:customStyle="1" w:styleId="gai3">
    <w:name w:val="gai3"/>
    <w:basedOn w:val="a0"/>
    <w:qFormat/>
  </w:style>
  <w:style w:type="character" w:customStyle="1" w:styleId="gai4">
    <w:name w:val="gai4"/>
    <w:basedOn w:val="a0"/>
    <w:qFormat/>
  </w:style>
  <w:style w:type="character" w:customStyle="1" w:styleId="you">
    <w:name w:val="you"/>
    <w:basedOn w:val="a0"/>
    <w:qFormat/>
  </w:style>
  <w:style w:type="character" w:customStyle="1" w:styleId="info-valid">
    <w:name w:val="info-valid"/>
    <w:basedOn w:val="a0"/>
    <w:qFormat/>
    <w:rPr>
      <w:color w:val="444444"/>
    </w:rPr>
  </w:style>
  <w:style w:type="character" w:customStyle="1" w:styleId="tit2">
    <w:name w:val="tit2"/>
    <w:basedOn w:val="a0"/>
    <w:qFormat/>
    <w:rPr>
      <w:color w:val="1D0000"/>
      <w:sz w:val="33"/>
      <w:szCs w:val="33"/>
    </w:rPr>
  </w:style>
  <w:style w:type="character" w:customStyle="1" w:styleId="tianqi">
    <w:name w:val="tianqi"/>
    <w:basedOn w:val="a0"/>
    <w:qFormat/>
  </w:style>
  <w:style w:type="character" w:customStyle="1" w:styleId="sjzs">
    <w:name w:val="sjzs"/>
    <w:basedOn w:val="a0"/>
    <w:qFormat/>
    <w:rPr>
      <w:sz w:val="27"/>
      <w:szCs w:val="27"/>
    </w:rPr>
  </w:style>
  <w:style w:type="character" w:customStyle="1" w:styleId="quanp">
    <w:name w:val="quanp"/>
    <w:basedOn w:val="a0"/>
    <w:qFormat/>
    <w:rPr>
      <w:color w:val="FFFFFF"/>
      <w:shd w:val="clear" w:color="auto" w:fill="7CB8FE"/>
    </w:rPr>
  </w:style>
  <w:style w:type="character" w:customStyle="1" w:styleId="lname">
    <w:name w:val="lname"/>
    <w:basedOn w:val="a0"/>
    <w:qFormat/>
    <w:rPr>
      <w:color w:val="000000"/>
      <w:sz w:val="30"/>
      <w:szCs w:val="30"/>
    </w:rPr>
  </w:style>
  <w:style w:type="character" w:customStyle="1" w:styleId="first-child4">
    <w:name w:val="first-child4"/>
    <w:basedOn w:val="a0"/>
    <w:qFormat/>
    <w:rPr>
      <w:color w:val="BD1B09"/>
    </w:rPr>
  </w:style>
  <w:style w:type="character" w:customStyle="1" w:styleId="first-child5">
    <w:name w:val="first-child5"/>
    <w:basedOn w:val="a0"/>
    <w:qFormat/>
    <w:rPr>
      <w:color w:val="878787"/>
      <w:sz w:val="36"/>
      <w:szCs w:val="36"/>
      <w:shd w:val="clear" w:color="auto" w:fill="FFFFFF"/>
    </w:rPr>
  </w:style>
  <w:style w:type="character" w:customStyle="1" w:styleId="ldjs">
    <w:name w:val="ldjs"/>
    <w:basedOn w:val="a0"/>
    <w:qFormat/>
    <w:rPr>
      <w:color w:val="666666"/>
      <w:sz w:val="24"/>
      <w:szCs w:val="24"/>
    </w:rPr>
  </w:style>
  <w:style w:type="character" w:customStyle="1" w:styleId="quanp2">
    <w:name w:val="quanp2"/>
    <w:basedOn w:val="a0"/>
    <w:qFormat/>
    <w:rPr>
      <w:color w:val="FFFFFF"/>
      <w:sz w:val="0"/>
      <w:szCs w:val="0"/>
      <w:shd w:val="clear" w:color="auto" w:fill="7CB8FE"/>
    </w:rPr>
  </w:style>
  <w:style w:type="character" w:customStyle="1" w:styleId="jiaoluo">
    <w:name w:val="jiaoluo"/>
    <w:basedOn w:val="a0"/>
    <w:qFormat/>
  </w:style>
  <w:style w:type="character" w:customStyle="1" w:styleId="last3">
    <w:name w:val="last3"/>
    <w:basedOn w:val="a0"/>
    <w:qFormat/>
  </w:style>
  <w:style w:type="character" w:customStyle="1" w:styleId="last4">
    <w:name w:val="last4"/>
    <w:basedOn w:val="a0"/>
    <w:qFormat/>
  </w:style>
  <w:style w:type="character" w:customStyle="1" w:styleId="fanhui">
    <w:name w:val="fanhui"/>
    <w:basedOn w:val="a0"/>
    <w:qFormat/>
    <w:rPr>
      <w:color w:val="FFFFFF"/>
      <w:sz w:val="24"/>
      <w:szCs w:val="24"/>
    </w:rPr>
  </w:style>
  <w:style w:type="character" w:customStyle="1" w:styleId="jiaoluo2">
    <w:name w:val="jiaoluo2"/>
    <w:basedOn w:val="a0"/>
    <w:qFormat/>
  </w:style>
  <w:style w:type="character" w:customStyle="1" w:styleId="zuo">
    <w:name w:val="zuo"/>
    <w:basedOn w:val="a0"/>
    <w:qFormat/>
  </w:style>
  <w:style w:type="character" w:customStyle="1" w:styleId="dcs">
    <w:name w:val="dcs"/>
    <w:basedOn w:val="a0"/>
    <w:qFormat/>
    <w:rPr>
      <w:color w:val="BD1B09"/>
    </w:rPr>
  </w:style>
  <w:style w:type="character" w:customStyle="1" w:styleId="time">
    <w:name w:val="time"/>
    <w:basedOn w:val="a0"/>
    <w:qFormat/>
    <w:rPr>
      <w:color w:val="999999"/>
    </w:rPr>
  </w:style>
  <w:style w:type="character" w:customStyle="1" w:styleId="time1">
    <w:name w:val="time1"/>
    <w:basedOn w:val="a0"/>
    <w:qFormat/>
    <w:rPr>
      <w:color w:val="999999"/>
    </w:rPr>
  </w:style>
  <w:style w:type="paragraph" w:styleId="a9">
    <w:name w:val="List Paragraph"/>
    <w:basedOn w:val="a"/>
    <w:uiPriority w:val="34"/>
    <w:qFormat/>
    <w:pPr>
      <w:ind w:firstLineChars="200" w:firstLine="420"/>
    </w:pPr>
  </w:style>
  <w:style w:type="paragraph" w:customStyle="1" w:styleId="21">
    <w:name w:val="正文首行缩进 21"/>
    <w:basedOn w:val="1"/>
    <w:qFormat/>
    <w:pPr>
      <w:ind w:firstLineChars="200" w:firstLine="420"/>
    </w:pPr>
  </w:style>
  <w:style w:type="paragraph" w:customStyle="1" w:styleId="1">
    <w:name w:val="正文文本缩进1"/>
    <w:basedOn w:val="a"/>
    <w:qFormat/>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812816699@qq.com</cp:lastModifiedBy>
  <cp:revision>2</cp:revision>
  <dcterms:created xsi:type="dcterms:W3CDTF">2022-11-09T05:14:00Z</dcterms:created>
  <dcterms:modified xsi:type="dcterms:W3CDTF">2022-11-09T05:14:00Z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276747ACC59F4C1786115CB7692AE69B</vt:lpwstr>
  </property>
</Properties>
</file>