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9DE6" w14:textId="46396349" w:rsidR="006C1628" w:rsidRPr="0028234D" w:rsidRDefault="00000000" w:rsidP="0074379F">
      <w:pPr>
        <w:pStyle w:val="a5"/>
        <w:widowControl/>
        <w:spacing w:after="300" w:line="600" w:lineRule="atLeast"/>
        <w:jc w:val="center"/>
        <w:rPr>
          <w:rFonts w:asciiTheme="minorEastAsia" w:hAnsiTheme="minorEastAsia"/>
          <w:sz w:val="28"/>
          <w:szCs w:val="28"/>
        </w:rPr>
      </w:pPr>
      <w:r w:rsidRPr="0028234D">
        <w:rPr>
          <w:rFonts w:asciiTheme="minorEastAsia" w:hAnsiTheme="minorEastAsia" w:cs="宋体" w:hint="eastAsia"/>
          <w:color w:val="444444"/>
          <w:kern w:val="0"/>
          <w:sz w:val="28"/>
          <w:szCs w:val="28"/>
          <w:shd w:val="clear" w:color="auto" w:fill="FFFFFF"/>
        </w:rPr>
        <w:t>第五部分</w:t>
      </w:r>
    </w:p>
    <w:p w14:paraId="4DD7FD94" w14:textId="644F735C" w:rsidR="006C1628" w:rsidRPr="0028234D" w:rsidRDefault="00000000" w:rsidP="0074379F">
      <w:pPr>
        <w:pStyle w:val="a5"/>
        <w:widowControl/>
        <w:spacing w:after="300" w:line="600" w:lineRule="atLeast"/>
        <w:jc w:val="center"/>
        <w:rPr>
          <w:rFonts w:asciiTheme="minorEastAsia" w:hAnsiTheme="minorEastAsia"/>
          <w:sz w:val="28"/>
          <w:szCs w:val="28"/>
        </w:rPr>
      </w:pPr>
      <w:r w:rsidRPr="0028234D">
        <w:rPr>
          <w:rFonts w:asciiTheme="minorEastAsia" w:hAnsiTheme="minorEastAsia" w:cs="宋体" w:hint="eastAsia"/>
          <w:color w:val="444444"/>
          <w:kern w:val="0"/>
          <w:sz w:val="28"/>
          <w:szCs w:val="28"/>
          <w:shd w:val="clear" w:color="auto" w:fill="FFFFFF"/>
        </w:rPr>
        <w:t>附件</w:t>
      </w:r>
    </w:p>
    <w:p w14:paraId="7228031C" w14:textId="333166C6" w:rsidR="006C1628" w:rsidRPr="0028234D" w:rsidRDefault="00000000">
      <w:pPr>
        <w:pStyle w:val="a5"/>
        <w:widowControl/>
        <w:spacing w:after="300" w:line="600" w:lineRule="atLeast"/>
        <w:jc w:val="center"/>
        <w:rPr>
          <w:rFonts w:asciiTheme="minorEastAsia" w:hAnsiTheme="minorEastAsia"/>
          <w:sz w:val="28"/>
          <w:szCs w:val="28"/>
        </w:rPr>
      </w:pPr>
      <w:r w:rsidRPr="0028234D">
        <w:rPr>
          <w:rFonts w:asciiTheme="minorEastAsia" w:hAnsiTheme="minorEastAsia" w:cs="Times New Roman"/>
          <w:b/>
          <w:bCs/>
          <w:color w:val="444444"/>
          <w:sz w:val="28"/>
          <w:szCs w:val="28"/>
          <w:shd w:val="clear" w:color="auto" w:fill="FFFFFF"/>
        </w:rPr>
        <w:t>2021</w:t>
      </w:r>
      <w:r w:rsidRPr="0028234D">
        <w:rPr>
          <w:rFonts w:asciiTheme="minorEastAsia" w:hAnsiTheme="minorEastAsia" w:cs="宋体" w:hint="eastAsia"/>
          <w:b/>
          <w:bCs/>
          <w:color w:val="444444"/>
          <w:sz w:val="28"/>
          <w:szCs w:val="28"/>
          <w:shd w:val="clear" w:color="auto" w:fill="FFFFFF"/>
        </w:rPr>
        <w:t>年度</w:t>
      </w:r>
      <w:r w:rsidR="0074379F" w:rsidRPr="0028234D">
        <w:rPr>
          <w:rFonts w:asciiTheme="minorEastAsia" w:hAnsiTheme="minorEastAsia" w:cs="宋体" w:hint="eastAsia"/>
          <w:b/>
          <w:bCs/>
          <w:color w:val="444444"/>
          <w:sz w:val="28"/>
          <w:szCs w:val="28"/>
          <w:shd w:val="clear" w:color="auto" w:fill="FFFFFF"/>
        </w:rPr>
        <w:t>北塔区芙蓉学校</w:t>
      </w:r>
      <w:r w:rsidRPr="0028234D">
        <w:rPr>
          <w:rFonts w:asciiTheme="minorEastAsia" w:hAnsiTheme="minorEastAsia" w:cs="宋体" w:hint="eastAsia"/>
          <w:b/>
          <w:bCs/>
          <w:color w:val="444444"/>
          <w:sz w:val="28"/>
          <w:szCs w:val="28"/>
          <w:shd w:val="clear" w:color="auto" w:fill="FFFFFF"/>
        </w:rPr>
        <w:t>部门整体支出绩效评价报告</w:t>
      </w:r>
    </w:p>
    <w:p w14:paraId="040C3C0A" w14:textId="77777777" w:rsidR="006C1628" w:rsidRPr="0028234D" w:rsidRDefault="00000000">
      <w:pPr>
        <w:pStyle w:val="a5"/>
        <w:widowControl/>
        <w:spacing w:after="300" w:line="600" w:lineRule="atLeast"/>
        <w:jc w:val="left"/>
        <w:rPr>
          <w:rFonts w:asciiTheme="minorEastAsia" w:hAnsiTheme="minorEastAsia"/>
          <w:b/>
          <w:bCs/>
          <w:sz w:val="28"/>
          <w:szCs w:val="28"/>
        </w:rPr>
      </w:pPr>
      <w:r w:rsidRPr="0028234D">
        <w:rPr>
          <w:rFonts w:asciiTheme="minorEastAsia" w:hAnsiTheme="minorEastAsia" w:cs="宋体" w:hint="eastAsia"/>
          <w:b/>
          <w:bCs/>
          <w:color w:val="444444"/>
          <w:kern w:val="0"/>
          <w:sz w:val="28"/>
          <w:szCs w:val="28"/>
          <w:shd w:val="clear" w:color="auto" w:fill="FFFFFF"/>
        </w:rPr>
        <w:t>一、部门概况</w:t>
      </w:r>
    </w:p>
    <w:p w14:paraId="646810A4" w14:textId="09408D54" w:rsidR="006C1628" w:rsidRPr="0028234D" w:rsidRDefault="00000000">
      <w:pPr>
        <w:pStyle w:val="a5"/>
        <w:widowControl/>
        <w:spacing w:after="300" w:line="600" w:lineRule="atLeast"/>
        <w:jc w:val="left"/>
        <w:rPr>
          <w:rFonts w:asciiTheme="minorEastAsia" w:hAnsiTheme="minorEastAsia" w:cs="宋体"/>
          <w:b/>
          <w:bCs/>
          <w:color w:val="444444"/>
          <w:kern w:val="0"/>
          <w:sz w:val="28"/>
          <w:szCs w:val="28"/>
          <w:shd w:val="clear" w:color="auto" w:fill="FFFFFF"/>
        </w:rPr>
      </w:pPr>
      <w:r w:rsidRPr="0028234D">
        <w:rPr>
          <w:rFonts w:asciiTheme="minorEastAsia" w:hAnsiTheme="minorEastAsia" w:cs="宋体" w:hint="eastAsia"/>
          <w:b/>
          <w:bCs/>
          <w:color w:val="444444"/>
          <w:kern w:val="0"/>
          <w:sz w:val="28"/>
          <w:szCs w:val="28"/>
          <w:shd w:val="clear" w:color="auto" w:fill="FFFFFF"/>
        </w:rPr>
        <w:t>（一）基本情况。</w:t>
      </w:r>
    </w:p>
    <w:p w14:paraId="2BA707AB" w14:textId="77777777" w:rsidR="007E35EA" w:rsidRPr="0028234D" w:rsidRDefault="007E35EA" w:rsidP="007E35EA">
      <w:pPr>
        <w:pStyle w:val="a5"/>
        <w:widowControl/>
        <w:spacing w:after="300" w:line="600" w:lineRule="atLeast"/>
        <w:jc w:val="left"/>
        <w:rPr>
          <w:rFonts w:asciiTheme="minorEastAsia" w:hAnsiTheme="minorEastAsia" w:cs="宋体"/>
          <w:color w:val="444444"/>
          <w:kern w:val="0"/>
          <w:sz w:val="28"/>
          <w:szCs w:val="28"/>
          <w:shd w:val="clear" w:color="auto" w:fill="FFFFFF"/>
        </w:rPr>
      </w:pPr>
      <w:r w:rsidRPr="0028234D">
        <w:rPr>
          <w:rFonts w:asciiTheme="minorEastAsia" w:hAnsiTheme="minorEastAsia" w:cs="宋体" w:hint="eastAsia"/>
          <w:color w:val="444444"/>
          <w:kern w:val="0"/>
          <w:sz w:val="28"/>
          <w:szCs w:val="28"/>
          <w:shd w:val="clear" w:color="auto" w:fill="FFFFFF"/>
        </w:rPr>
        <w:t>1</w:t>
      </w:r>
      <w:r w:rsidRPr="0028234D">
        <w:rPr>
          <w:rFonts w:asciiTheme="minorEastAsia" w:hAnsiTheme="minorEastAsia" w:cs="宋体"/>
          <w:color w:val="444444"/>
          <w:kern w:val="0"/>
          <w:sz w:val="28"/>
          <w:szCs w:val="28"/>
          <w:shd w:val="clear" w:color="auto" w:fill="FFFFFF"/>
        </w:rPr>
        <w:t>.</w:t>
      </w:r>
      <w:r w:rsidRPr="0028234D">
        <w:rPr>
          <w:rFonts w:asciiTheme="minorEastAsia" w:hAnsiTheme="minorEastAsia" w:cs="宋体" w:hint="eastAsia"/>
          <w:color w:val="444444"/>
          <w:kern w:val="0"/>
          <w:sz w:val="28"/>
          <w:szCs w:val="28"/>
          <w:shd w:val="clear" w:color="auto" w:fill="FFFFFF"/>
        </w:rPr>
        <w:t>主要职能。</w:t>
      </w:r>
    </w:p>
    <w:p w14:paraId="0BFFBB30" w14:textId="4DD2D0F4" w:rsidR="007E35EA" w:rsidRPr="0028234D" w:rsidRDefault="007E35EA" w:rsidP="0028234D">
      <w:pPr>
        <w:pStyle w:val="a5"/>
        <w:widowControl/>
        <w:spacing w:after="300" w:line="600" w:lineRule="atLeast"/>
        <w:ind w:firstLineChars="200" w:firstLine="560"/>
        <w:jc w:val="left"/>
        <w:rPr>
          <w:rFonts w:asciiTheme="minorEastAsia" w:hAnsiTheme="minorEastAsia" w:cs="宋体"/>
          <w:color w:val="444444"/>
          <w:kern w:val="0"/>
          <w:sz w:val="28"/>
          <w:szCs w:val="28"/>
          <w:shd w:val="clear" w:color="auto" w:fill="FFFFFF"/>
        </w:rPr>
      </w:pPr>
      <w:r w:rsidRPr="0028234D">
        <w:rPr>
          <w:rFonts w:asciiTheme="minorEastAsia" w:hAnsiTheme="minorEastAsia" w:cs="宋体" w:hint="eastAsia"/>
          <w:color w:val="444444"/>
          <w:kern w:val="0"/>
          <w:sz w:val="28"/>
          <w:szCs w:val="28"/>
          <w:shd w:val="clear" w:color="auto" w:fill="FFFFFF"/>
        </w:rPr>
        <w:t>北塔区</w:t>
      </w:r>
      <w:r w:rsidRPr="0028234D">
        <w:rPr>
          <w:rFonts w:asciiTheme="minorEastAsia" w:hAnsiTheme="minorEastAsia" w:hint="eastAsia"/>
          <w:color w:val="333333"/>
          <w:sz w:val="28"/>
          <w:szCs w:val="28"/>
        </w:rPr>
        <w:t>芙蓉学校是一所新建公办小学，于2020年秋季开始首次招生。本校是由财政全额拨款的事业单位，单位主要职责是提供教育服务，促进基础教育发展。</w:t>
      </w:r>
    </w:p>
    <w:p w14:paraId="21145047" w14:textId="41DDFB98" w:rsidR="006C1628" w:rsidRPr="0028234D" w:rsidRDefault="00000000">
      <w:pPr>
        <w:pStyle w:val="a5"/>
        <w:widowControl/>
        <w:spacing w:after="300" w:line="600" w:lineRule="atLeast"/>
        <w:jc w:val="left"/>
        <w:rPr>
          <w:rFonts w:asciiTheme="minorEastAsia" w:hAnsiTheme="minorEastAsia" w:cs="宋体"/>
          <w:color w:val="444444"/>
          <w:kern w:val="0"/>
          <w:sz w:val="28"/>
          <w:szCs w:val="28"/>
          <w:shd w:val="clear" w:color="auto" w:fill="FFFFFF"/>
        </w:rPr>
      </w:pPr>
      <w:r w:rsidRPr="0028234D">
        <w:rPr>
          <w:rFonts w:asciiTheme="minorEastAsia" w:hAnsiTheme="minorEastAsia" w:cs="宋体" w:hint="eastAsia"/>
          <w:color w:val="444444"/>
          <w:kern w:val="0"/>
          <w:sz w:val="28"/>
          <w:szCs w:val="28"/>
          <w:shd w:val="clear" w:color="auto" w:fill="FFFFFF"/>
        </w:rPr>
        <w:t>2.机构情况。</w:t>
      </w:r>
    </w:p>
    <w:p w14:paraId="7C09D334" w14:textId="59EB05D5" w:rsidR="007E35EA" w:rsidRPr="0028234D" w:rsidRDefault="007E35EA">
      <w:pPr>
        <w:pStyle w:val="a5"/>
        <w:widowControl/>
        <w:spacing w:after="300" w:line="600" w:lineRule="atLeast"/>
        <w:jc w:val="left"/>
        <w:rPr>
          <w:rFonts w:asciiTheme="minorEastAsia" w:hAnsiTheme="minorEastAsia"/>
          <w:sz w:val="28"/>
          <w:szCs w:val="28"/>
        </w:rPr>
      </w:pPr>
      <w:r w:rsidRPr="0028234D">
        <w:rPr>
          <w:rFonts w:asciiTheme="minorEastAsia" w:hAnsiTheme="minorEastAsia" w:hint="eastAsia"/>
          <w:color w:val="333333"/>
          <w:sz w:val="28"/>
          <w:szCs w:val="28"/>
        </w:rPr>
        <w:t>内设机构包括办公室、政教处、教务处、总务处等部门</w:t>
      </w:r>
    </w:p>
    <w:p w14:paraId="23586699" w14:textId="315557F6" w:rsidR="006C1628" w:rsidRPr="0028234D" w:rsidRDefault="00000000">
      <w:pPr>
        <w:pStyle w:val="a5"/>
        <w:widowControl/>
        <w:spacing w:after="300" w:line="600" w:lineRule="atLeast"/>
        <w:jc w:val="left"/>
        <w:rPr>
          <w:rFonts w:asciiTheme="minorEastAsia" w:hAnsiTheme="minorEastAsia" w:cs="宋体"/>
          <w:color w:val="444444"/>
          <w:kern w:val="0"/>
          <w:sz w:val="28"/>
          <w:szCs w:val="28"/>
          <w:shd w:val="clear" w:color="auto" w:fill="FFFFFF"/>
        </w:rPr>
      </w:pPr>
      <w:r w:rsidRPr="0028234D">
        <w:rPr>
          <w:rFonts w:asciiTheme="minorEastAsia" w:hAnsiTheme="minorEastAsia" w:cs="宋体" w:hint="eastAsia"/>
          <w:color w:val="444444"/>
          <w:kern w:val="0"/>
          <w:sz w:val="28"/>
          <w:szCs w:val="28"/>
          <w:shd w:val="clear" w:color="auto" w:fill="FFFFFF"/>
        </w:rPr>
        <w:t>3.人员情况。</w:t>
      </w:r>
    </w:p>
    <w:p w14:paraId="321C3CB4" w14:textId="0CEC2242" w:rsidR="007E35EA" w:rsidRPr="0028234D" w:rsidRDefault="007E35EA">
      <w:pPr>
        <w:pStyle w:val="a5"/>
        <w:widowControl/>
        <w:spacing w:after="300" w:line="600" w:lineRule="atLeast"/>
        <w:jc w:val="left"/>
        <w:rPr>
          <w:rFonts w:asciiTheme="minorEastAsia" w:hAnsiTheme="minorEastAsia"/>
          <w:sz w:val="28"/>
          <w:szCs w:val="28"/>
        </w:rPr>
      </w:pPr>
      <w:r w:rsidRPr="0028234D">
        <w:rPr>
          <w:rFonts w:asciiTheme="minorEastAsia" w:hAnsiTheme="minorEastAsia" w:hint="eastAsia"/>
          <w:color w:val="333333"/>
          <w:sz w:val="28"/>
          <w:szCs w:val="28"/>
        </w:rPr>
        <w:t>北塔区芙蓉学校现有编制1</w:t>
      </w:r>
      <w:r w:rsidRPr="0028234D">
        <w:rPr>
          <w:rFonts w:asciiTheme="minorEastAsia" w:hAnsiTheme="minorEastAsia"/>
          <w:color w:val="333333"/>
          <w:sz w:val="28"/>
          <w:szCs w:val="28"/>
        </w:rPr>
        <w:t>15</w:t>
      </w:r>
      <w:r w:rsidRPr="0028234D">
        <w:rPr>
          <w:rFonts w:asciiTheme="minorEastAsia" w:hAnsiTheme="minorEastAsia" w:hint="eastAsia"/>
          <w:color w:val="333333"/>
          <w:sz w:val="28"/>
          <w:szCs w:val="28"/>
        </w:rPr>
        <w:t>个，在编在岗</w:t>
      </w:r>
      <w:r w:rsidRPr="0028234D">
        <w:rPr>
          <w:rFonts w:asciiTheme="minorEastAsia" w:hAnsiTheme="minorEastAsia"/>
          <w:color w:val="333333"/>
          <w:sz w:val="28"/>
          <w:szCs w:val="28"/>
        </w:rPr>
        <w:t>117</w:t>
      </w:r>
      <w:r w:rsidRPr="0028234D">
        <w:rPr>
          <w:rFonts w:asciiTheme="minorEastAsia" w:hAnsiTheme="minorEastAsia" w:hint="eastAsia"/>
          <w:color w:val="333333"/>
          <w:sz w:val="28"/>
          <w:szCs w:val="28"/>
        </w:rPr>
        <w:t>人，聘请临聘教师</w:t>
      </w:r>
      <w:r w:rsidRPr="0028234D">
        <w:rPr>
          <w:rFonts w:asciiTheme="minorEastAsia" w:hAnsiTheme="minorEastAsia"/>
          <w:color w:val="333333"/>
          <w:sz w:val="28"/>
          <w:szCs w:val="28"/>
        </w:rPr>
        <w:t>28</w:t>
      </w:r>
      <w:r w:rsidRPr="0028234D">
        <w:rPr>
          <w:rFonts w:asciiTheme="minorEastAsia" w:hAnsiTheme="minorEastAsia" w:hint="eastAsia"/>
          <w:color w:val="333333"/>
          <w:sz w:val="28"/>
          <w:szCs w:val="28"/>
        </w:rPr>
        <w:t>人，总计在岗教师</w:t>
      </w:r>
      <w:r w:rsidR="00761DCA" w:rsidRPr="0028234D">
        <w:rPr>
          <w:rFonts w:asciiTheme="minorEastAsia" w:hAnsiTheme="minorEastAsia"/>
          <w:color w:val="333333"/>
          <w:sz w:val="28"/>
          <w:szCs w:val="28"/>
        </w:rPr>
        <w:t>145</w:t>
      </w:r>
      <w:r w:rsidRPr="0028234D">
        <w:rPr>
          <w:rFonts w:asciiTheme="minorEastAsia" w:hAnsiTheme="minorEastAsia" w:hint="eastAsia"/>
          <w:color w:val="333333"/>
          <w:sz w:val="28"/>
          <w:szCs w:val="28"/>
        </w:rPr>
        <w:t>人；</w:t>
      </w:r>
    </w:p>
    <w:p w14:paraId="1164B4E8" w14:textId="77777777" w:rsidR="006C1628" w:rsidRPr="0028234D" w:rsidRDefault="00000000">
      <w:pPr>
        <w:pStyle w:val="a5"/>
        <w:widowControl/>
        <w:spacing w:after="300" w:line="600" w:lineRule="atLeast"/>
        <w:jc w:val="left"/>
        <w:rPr>
          <w:rFonts w:asciiTheme="minorEastAsia" w:hAnsiTheme="minorEastAsia"/>
          <w:b/>
          <w:bCs/>
          <w:sz w:val="28"/>
          <w:szCs w:val="28"/>
        </w:rPr>
      </w:pPr>
      <w:r w:rsidRPr="0028234D">
        <w:rPr>
          <w:rFonts w:asciiTheme="minorEastAsia" w:hAnsiTheme="minorEastAsia" w:cs="宋体" w:hint="eastAsia"/>
          <w:b/>
          <w:bCs/>
          <w:color w:val="444444"/>
          <w:kern w:val="0"/>
          <w:sz w:val="28"/>
          <w:szCs w:val="28"/>
          <w:shd w:val="clear" w:color="auto" w:fill="FFFFFF"/>
        </w:rPr>
        <w:t>二、部门整体支出管理及使用情况</w:t>
      </w:r>
    </w:p>
    <w:p w14:paraId="5F7CDA08" w14:textId="77777777" w:rsidR="006C1628" w:rsidRPr="0028234D" w:rsidRDefault="00000000">
      <w:pPr>
        <w:pStyle w:val="a5"/>
        <w:widowControl/>
        <w:spacing w:after="300" w:line="600" w:lineRule="atLeast"/>
        <w:jc w:val="left"/>
        <w:rPr>
          <w:rFonts w:asciiTheme="minorEastAsia" w:hAnsiTheme="minorEastAsia"/>
          <w:sz w:val="28"/>
          <w:szCs w:val="28"/>
        </w:rPr>
      </w:pPr>
      <w:r w:rsidRPr="0028234D">
        <w:rPr>
          <w:rFonts w:asciiTheme="minorEastAsia" w:hAnsiTheme="minorEastAsia" w:cs="宋体" w:hint="eastAsia"/>
          <w:color w:val="444444"/>
          <w:kern w:val="0"/>
          <w:sz w:val="28"/>
          <w:szCs w:val="28"/>
          <w:shd w:val="clear" w:color="auto" w:fill="FFFFFF"/>
        </w:rPr>
        <w:t>（一）基本支出</w:t>
      </w:r>
    </w:p>
    <w:p w14:paraId="53C5561F" w14:textId="797EB64B" w:rsidR="006C1628" w:rsidRPr="0028234D" w:rsidRDefault="00761DCA" w:rsidP="00761DCA">
      <w:pPr>
        <w:widowControl/>
        <w:ind w:firstLineChars="100" w:firstLine="280"/>
        <w:jc w:val="left"/>
        <w:rPr>
          <w:rFonts w:asciiTheme="minorEastAsia" w:hAnsiTheme="minorEastAsia" w:cs="宋体"/>
          <w:kern w:val="0"/>
          <w:sz w:val="28"/>
          <w:szCs w:val="28"/>
        </w:rPr>
      </w:pPr>
      <w:r w:rsidRPr="0028234D">
        <w:rPr>
          <w:rFonts w:asciiTheme="minorEastAsia" w:hAnsiTheme="minorEastAsia" w:cs="宋体" w:hint="eastAsia"/>
          <w:color w:val="444444"/>
          <w:kern w:val="0"/>
          <w:sz w:val="28"/>
          <w:szCs w:val="28"/>
          <w:shd w:val="clear" w:color="auto" w:fill="FFFFFF"/>
        </w:rPr>
        <w:lastRenderedPageBreak/>
        <w:t>2</w:t>
      </w:r>
      <w:r w:rsidRPr="0028234D">
        <w:rPr>
          <w:rFonts w:asciiTheme="minorEastAsia" w:hAnsiTheme="minorEastAsia" w:cs="宋体"/>
          <w:color w:val="444444"/>
          <w:kern w:val="0"/>
          <w:sz w:val="28"/>
          <w:szCs w:val="28"/>
          <w:shd w:val="clear" w:color="auto" w:fill="FFFFFF"/>
        </w:rPr>
        <w:t>021</w:t>
      </w:r>
      <w:r w:rsidRPr="0028234D">
        <w:rPr>
          <w:rFonts w:asciiTheme="minorEastAsia" w:hAnsiTheme="minorEastAsia" w:cs="宋体" w:hint="eastAsia"/>
          <w:color w:val="444444"/>
          <w:kern w:val="0"/>
          <w:sz w:val="28"/>
          <w:szCs w:val="28"/>
          <w:shd w:val="clear" w:color="auto" w:fill="FFFFFF"/>
        </w:rPr>
        <w:t>年本校基本支出系保障学校机构正常运转、完成日常工作任务而发生的人员支出和公用支出，包括用于在职人员基本工资、津贴补贴等人员经费以及办公费、印刷费、水电费、办公设备购置等日常公用经费。2021年基本支出</w:t>
      </w:r>
      <w:r w:rsidR="002958E4">
        <w:rPr>
          <w:rFonts w:asciiTheme="minorEastAsia" w:hAnsiTheme="minorEastAsia" w:cs="宋体"/>
          <w:color w:val="444444"/>
          <w:kern w:val="0"/>
          <w:sz w:val="28"/>
          <w:szCs w:val="28"/>
          <w:shd w:val="clear" w:color="auto" w:fill="FFFFFF"/>
        </w:rPr>
        <w:t>179.7911</w:t>
      </w:r>
      <w:r w:rsidRPr="0028234D">
        <w:rPr>
          <w:rFonts w:asciiTheme="minorEastAsia" w:hAnsiTheme="minorEastAsia" w:cs="宋体" w:hint="eastAsia"/>
          <w:color w:val="444444"/>
          <w:kern w:val="0"/>
          <w:sz w:val="28"/>
          <w:szCs w:val="28"/>
          <w:shd w:val="clear" w:color="auto" w:fill="FFFFFF"/>
        </w:rPr>
        <w:t>万元，其中：工资福利支出</w:t>
      </w:r>
      <w:r w:rsidRPr="0028234D">
        <w:rPr>
          <w:rFonts w:asciiTheme="minorEastAsia" w:hAnsiTheme="minorEastAsia" w:cs="宋体"/>
          <w:kern w:val="0"/>
          <w:sz w:val="28"/>
          <w:szCs w:val="28"/>
        </w:rPr>
        <w:t>172</w:t>
      </w:r>
      <w:r w:rsidR="002958E4">
        <w:rPr>
          <w:rFonts w:asciiTheme="minorEastAsia" w:hAnsiTheme="minorEastAsia" w:cs="宋体"/>
          <w:kern w:val="0"/>
          <w:sz w:val="28"/>
          <w:szCs w:val="28"/>
        </w:rPr>
        <w:t>.</w:t>
      </w:r>
      <w:r w:rsidRPr="0028234D">
        <w:rPr>
          <w:rFonts w:asciiTheme="minorEastAsia" w:hAnsiTheme="minorEastAsia" w:cs="宋体"/>
          <w:kern w:val="0"/>
          <w:sz w:val="28"/>
          <w:szCs w:val="28"/>
        </w:rPr>
        <w:t>8213</w:t>
      </w:r>
      <w:r w:rsidRPr="0028234D">
        <w:rPr>
          <w:rFonts w:asciiTheme="minorEastAsia" w:hAnsiTheme="minorEastAsia" w:cs="宋体" w:hint="eastAsia"/>
          <w:color w:val="444444"/>
          <w:kern w:val="0"/>
          <w:sz w:val="28"/>
          <w:szCs w:val="28"/>
          <w:shd w:val="clear" w:color="auto" w:fill="FFFFFF"/>
        </w:rPr>
        <w:t>万元，商品和服务支出</w:t>
      </w:r>
      <w:r w:rsidRPr="0028234D">
        <w:rPr>
          <w:rFonts w:asciiTheme="minorEastAsia" w:hAnsiTheme="minorEastAsia" w:cs="宋体"/>
          <w:color w:val="444444"/>
          <w:kern w:val="0"/>
          <w:sz w:val="28"/>
          <w:szCs w:val="28"/>
          <w:shd w:val="clear" w:color="auto" w:fill="FFFFFF"/>
        </w:rPr>
        <w:t>6</w:t>
      </w:r>
      <w:r w:rsidR="002958E4">
        <w:rPr>
          <w:rFonts w:asciiTheme="minorEastAsia" w:hAnsiTheme="minorEastAsia" w:cs="宋体" w:hint="eastAsia"/>
          <w:color w:val="444444"/>
          <w:kern w:val="0"/>
          <w:sz w:val="28"/>
          <w:szCs w:val="28"/>
          <w:shd w:val="clear" w:color="auto" w:fill="FFFFFF"/>
        </w:rPr>
        <w:t>.</w:t>
      </w:r>
      <w:r w:rsidRPr="0028234D">
        <w:rPr>
          <w:rFonts w:asciiTheme="minorEastAsia" w:hAnsiTheme="minorEastAsia" w:cs="宋体"/>
          <w:color w:val="444444"/>
          <w:kern w:val="0"/>
          <w:sz w:val="28"/>
          <w:szCs w:val="28"/>
          <w:shd w:val="clear" w:color="auto" w:fill="FFFFFF"/>
        </w:rPr>
        <w:t>9698</w:t>
      </w:r>
      <w:r w:rsidRPr="0028234D">
        <w:rPr>
          <w:rFonts w:asciiTheme="minorEastAsia" w:hAnsiTheme="minorEastAsia" w:cs="宋体" w:hint="eastAsia"/>
          <w:color w:val="444444"/>
          <w:kern w:val="0"/>
          <w:sz w:val="28"/>
          <w:szCs w:val="28"/>
          <w:shd w:val="clear" w:color="auto" w:fill="FFFFFF"/>
        </w:rPr>
        <w:t>万元，对个人和家庭的补助</w:t>
      </w:r>
      <w:r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万元，资本性支出</w:t>
      </w:r>
      <w:r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万元。</w:t>
      </w:r>
    </w:p>
    <w:p w14:paraId="5485CEB5" w14:textId="605582B6" w:rsidR="006C1628" w:rsidRPr="0028234D" w:rsidRDefault="00000000" w:rsidP="00761DCA">
      <w:pPr>
        <w:pStyle w:val="a5"/>
        <w:widowControl/>
        <w:spacing w:after="300" w:line="600" w:lineRule="atLeast"/>
        <w:ind w:firstLineChars="100" w:firstLine="280"/>
        <w:jc w:val="left"/>
        <w:rPr>
          <w:rFonts w:asciiTheme="minorEastAsia" w:hAnsiTheme="minorEastAsia"/>
          <w:sz w:val="28"/>
          <w:szCs w:val="28"/>
        </w:rPr>
      </w:pPr>
      <w:r w:rsidRPr="0028234D">
        <w:rPr>
          <w:rFonts w:asciiTheme="minorEastAsia" w:hAnsiTheme="minorEastAsia" w:cs="宋体" w:hint="eastAsia"/>
          <w:color w:val="444444"/>
          <w:kern w:val="0"/>
          <w:sz w:val="28"/>
          <w:szCs w:val="28"/>
          <w:shd w:val="clear" w:color="auto" w:fill="FFFFFF"/>
        </w:rPr>
        <w:t>2021年“三公”经费实际开支总额</w:t>
      </w:r>
      <w:r w:rsidR="00761DCA"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万元。其中：因公出国（境）费支出本年未发生。</w:t>
      </w:r>
      <w:r w:rsidR="00761DCA" w:rsidRPr="0028234D">
        <w:rPr>
          <w:rFonts w:asciiTheme="minorEastAsia" w:hAnsiTheme="minorEastAsia" w:cs="宋体" w:hint="eastAsia"/>
          <w:color w:val="444444"/>
          <w:kern w:val="0"/>
          <w:sz w:val="28"/>
          <w:szCs w:val="28"/>
          <w:shd w:val="clear" w:color="auto" w:fill="FFFFFF"/>
        </w:rPr>
        <w:t>学校未购买</w:t>
      </w:r>
      <w:r w:rsidRPr="0028234D">
        <w:rPr>
          <w:rFonts w:asciiTheme="minorEastAsia" w:hAnsiTheme="minorEastAsia" w:cs="宋体" w:hint="eastAsia"/>
          <w:color w:val="444444"/>
          <w:kern w:val="0"/>
          <w:sz w:val="28"/>
          <w:szCs w:val="28"/>
          <w:shd w:val="clear" w:color="auto" w:fill="FFFFFF"/>
        </w:rPr>
        <w:t>公务用车</w:t>
      </w:r>
      <w:r w:rsidR="00147ED6" w:rsidRPr="0028234D">
        <w:rPr>
          <w:rFonts w:asciiTheme="minorEastAsia" w:hAnsiTheme="minorEastAsia" w:cs="宋体" w:hint="eastAsia"/>
          <w:color w:val="444444"/>
          <w:kern w:val="0"/>
          <w:sz w:val="28"/>
          <w:szCs w:val="28"/>
          <w:shd w:val="clear" w:color="auto" w:fill="FFFFFF"/>
        </w:rPr>
        <w:t>，因此</w:t>
      </w:r>
      <w:r w:rsidRPr="0028234D">
        <w:rPr>
          <w:rFonts w:asciiTheme="minorEastAsia" w:hAnsiTheme="minorEastAsia" w:cs="宋体" w:hint="eastAsia"/>
          <w:color w:val="444444"/>
          <w:kern w:val="0"/>
          <w:sz w:val="28"/>
          <w:szCs w:val="28"/>
          <w:shd w:val="clear" w:color="auto" w:fill="FFFFFF"/>
        </w:rPr>
        <w:t>购置及运行维护费实际开支</w:t>
      </w:r>
      <w:r w:rsidR="00147ED6"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万元（公务用车购置费未发生，公务用车运行维护费</w:t>
      </w:r>
      <w:r w:rsidR="00147ED6" w:rsidRPr="0028234D">
        <w:rPr>
          <w:rFonts w:asciiTheme="minorEastAsia" w:hAnsiTheme="minorEastAsia" w:cs="宋体" w:hint="eastAsia"/>
          <w:color w:val="444444"/>
          <w:kern w:val="0"/>
          <w:sz w:val="28"/>
          <w:szCs w:val="28"/>
          <w:shd w:val="clear" w:color="auto" w:fill="FFFFFF"/>
        </w:rPr>
        <w:t>0万</w:t>
      </w:r>
      <w:r w:rsidRPr="0028234D">
        <w:rPr>
          <w:rFonts w:asciiTheme="minorEastAsia" w:hAnsiTheme="minorEastAsia" w:cs="宋体" w:hint="eastAsia"/>
          <w:color w:val="444444"/>
          <w:kern w:val="0"/>
          <w:sz w:val="28"/>
          <w:szCs w:val="28"/>
          <w:shd w:val="clear" w:color="auto" w:fill="FFFFFF"/>
        </w:rPr>
        <w:t>元）；公务接待费实际开支</w:t>
      </w:r>
      <w:r w:rsidR="00147ED6"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万元，公务接待</w:t>
      </w:r>
      <w:r w:rsidR="00147ED6"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批次</w:t>
      </w:r>
      <w:r w:rsidR="00147ED6"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人次。</w:t>
      </w:r>
    </w:p>
    <w:p w14:paraId="2C57E1BA" w14:textId="77777777" w:rsidR="006C1628" w:rsidRPr="0028234D" w:rsidRDefault="00000000">
      <w:pPr>
        <w:pStyle w:val="a5"/>
        <w:widowControl/>
        <w:spacing w:after="300" w:line="600" w:lineRule="atLeast"/>
        <w:jc w:val="left"/>
        <w:rPr>
          <w:rFonts w:asciiTheme="minorEastAsia" w:hAnsiTheme="minorEastAsia"/>
          <w:sz w:val="28"/>
          <w:szCs w:val="28"/>
        </w:rPr>
      </w:pPr>
      <w:r w:rsidRPr="0028234D">
        <w:rPr>
          <w:rFonts w:asciiTheme="minorEastAsia" w:hAnsiTheme="minorEastAsia" w:cs="宋体" w:hint="eastAsia"/>
          <w:color w:val="444444"/>
          <w:kern w:val="0"/>
          <w:sz w:val="28"/>
          <w:szCs w:val="28"/>
          <w:shd w:val="clear" w:color="auto" w:fill="FFFFFF"/>
        </w:rPr>
        <w:t>（二）专项支出</w:t>
      </w:r>
    </w:p>
    <w:p w14:paraId="5D94B678" w14:textId="6E253F28" w:rsidR="006354B3" w:rsidRPr="0028234D" w:rsidRDefault="006354B3">
      <w:pPr>
        <w:pStyle w:val="a5"/>
        <w:widowControl/>
        <w:spacing w:after="300" w:line="600" w:lineRule="atLeast"/>
        <w:jc w:val="left"/>
        <w:rPr>
          <w:rFonts w:asciiTheme="minorEastAsia" w:hAnsiTheme="minorEastAsia"/>
          <w:color w:val="000000"/>
          <w:sz w:val="28"/>
          <w:szCs w:val="28"/>
          <w:shd w:val="clear" w:color="auto" w:fill="FFFFFF"/>
        </w:rPr>
      </w:pPr>
      <w:r w:rsidRPr="0028234D">
        <w:rPr>
          <w:rFonts w:asciiTheme="minorEastAsia" w:hAnsiTheme="minorEastAsia" w:hint="eastAsia"/>
          <w:color w:val="000000"/>
          <w:sz w:val="28"/>
          <w:szCs w:val="28"/>
          <w:shd w:val="clear" w:color="auto" w:fill="FFFFFF"/>
        </w:rPr>
        <w:t>202</w:t>
      </w:r>
      <w:r w:rsidRPr="0028234D">
        <w:rPr>
          <w:rFonts w:asciiTheme="minorEastAsia" w:hAnsiTheme="minorEastAsia"/>
          <w:color w:val="000000"/>
          <w:sz w:val="28"/>
          <w:szCs w:val="28"/>
          <w:shd w:val="clear" w:color="auto" w:fill="FFFFFF"/>
        </w:rPr>
        <w:t>1</w:t>
      </w:r>
      <w:r w:rsidRPr="0028234D">
        <w:rPr>
          <w:rFonts w:asciiTheme="minorEastAsia" w:hAnsiTheme="minorEastAsia" w:hint="eastAsia"/>
          <w:color w:val="000000"/>
          <w:sz w:val="28"/>
          <w:szCs w:val="28"/>
          <w:shd w:val="clear" w:color="auto" w:fill="FFFFFF"/>
        </w:rPr>
        <w:t>年度无专项费用的支出</w:t>
      </w:r>
    </w:p>
    <w:p w14:paraId="1401DCC3" w14:textId="29C3F4D7" w:rsidR="006C1628" w:rsidRPr="0028234D" w:rsidRDefault="00000000">
      <w:pPr>
        <w:pStyle w:val="a5"/>
        <w:widowControl/>
        <w:spacing w:after="300" w:line="600" w:lineRule="atLeast"/>
        <w:jc w:val="left"/>
        <w:rPr>
          <w:rFonts w:asciiTheme="minorEastAsia" w:hAnsiTheme="minorEastAsia"/>
          <w:b/>
          <w:bCs/>
          <w:sz w:val="28"/>
          <w:szCs w:val="28"/>
        </w:rPr>
      </w:pPr>
      <w:r w:rsidRPr="0028234D">
        <w:rPr>
          <w:rFonts w:asciiTheme="minorEastAsia" w:hAnsiTheme="minorEastAsia" w:cs="宋体" w:hint="eastAsia"/>
          <w:b/>
          <w:bCs/>
          <w:color w:val="444444"/>
          <w:kern w:val="0"/>
          <w:sz w:val="28"/>
          <w:szCs w:val="28"/>
          <w:shd w:val="clear" w:color="auto" w:fill="FFFFFF"/>
        </w:rPr>
        <w:t>三、资产管理情况</w:t>
      </w:r>
    </w:p>
    <w:p w14:paraId="267EDAA4" w14:textId="54F34DC0" w:rsidR="006C1628" w:rsidRPr="0028234D" w:rsidRDefault="00147ED6" w:rsidP="006354B3">
      <w:pPr>
        <w:pStyle w:val="a5"/>
        <w:widowControl/>
        <w:spacing w:after="300" w:line="600" w:lineRule="atLeast"/>
        <w:ind w:firstLineChars="200" w:firstLine="560"/>
        <w:jc w:val="left"/>
        <w:rPr>
          <w:rFonts w:asciiTheme="minorEastAsia" w:hAnsiTheme="minorEastAsia"/>
          <w:sz w:val="28"/>
          <w:szCs w:val="28"/>
        </w:rPr>
      </w:pPr>
      <w:r w:rsidRPr="0028234D">
        <w:rPr>
          <w:rFonts w:asciiTheme="minorEastAsia" w:hAnsiTheme="minorEastAsia" w:cs="仿宋" w:hint="eastAsia"/>
          <w:sz w:val="28"/>
          <w:szCs w:val="28"/>
        </w:rPr>
        <w:t>学校</w:t>
      </w:r>
      <w:r w:rsidRPr="0028234D">
        <w:rPr>
          <w:rFonts w:asciiTheme="minorEastAsia" w:hAnsiTheme="minorEastAsia" w:cs="仿宋"/>
          <w:sz w:val="28"/>
          <w:szCs w:val="28"/>
        </w:rPr>
        <w:t>资产管理由</w:t>
      </w:r>
      <w:r w:rsidRPr="0028234D">
        <w:rPr>
          <w:rFonts w:asciiTheme="minorEastAsia" w:hAnsiTheme="minorEastAsia" w:cs="仿宋" w:hint="eastAsia"/>
          <w:sz w:val="28"/>
          <w:szCs w:val="28"/>
        </w:rPr>
        <w:t>总务处</w:t>
      </w:r>
      <w:r w:rsidRPr="0028234D">
        <w:rPr>
          <w:rFonts w:asciiTheme="minorEastAsia" w:hAnsiTheme="minorEastAsia" w:cs="仿宋"/>
          <w:sz w:val="28"/>
          <w:szCs w:val="28"/>
        </w:rPr>
        <w:t>负责，资产采购按程序实行报批采购，</w:t>
      </w:r>
      <w:r w:rsidRPr="0028234D">
        <w:rPr>
          <w:rFonts w:asciiTheme="minorEastAsia" w:hAnsiTheme="minorEastAsia" w:cs="仿宋" w:hint="eastAsia"/>
          <w:sz w:val="28"/>
          <w:szCs w:val="28"/>
        </w:rPr>
        <w:t>统一在政采云平台下单，</w:t>
      </w:r>
      <w:r w:rsidRPr="0028234D">
        <w:rPr>
          <w:rFonts w:asciiTheme="minorEastAsia" w:hAnsiTheme="minorEastAsia" w:cs="仿宋"/>
          <w:sz w:val="28"/>
          <w:szCs w:val="28"/>
        </w:rPr>
        <w:t>采购后登记</w:t>
      </w:r>
      <w:r w:rsidRPr="0028234D">
        <w:rPr>
          <w:rFonts w:asciiTheme="minorEastAsia" w:hAnsiTheme="minorEastAsia" w:cs="仿宋" w:hint="eastAsia"/>
          <w:sz w:val="28"/>
          <w:szCs w:val="28"/>
        </w:rPr>
        <w:t>入账，录入资产信息系统</w:t>
      </w:r>
      <w:r w:rsidRPr="0028234D">
        <w:rPr>
          <w:rFonts w:asciiTheme="minorEastAsia" w:hAnsiTheme="minorEastAsia" w:cs="仿宋"/>
          <w:sz w:val="28"/>
          <w:szCs w:val="28"/>
        </w:rPr>
        <w:t>，再派发到相关科室。</w:t>
      </w:r>
      <w:r w:rsidRPr="0028234D">
        <w:rPr>
          <w:rFonts w:asciiTheme="minorEastAsia" w:hAnsiTheme="minorEastAsia" w:cs="仿宋" w:hint="eastAsia"/>
          <w:sz w:val="28"/>
          <w:szCs w:val="28"/>
        </w:rPr>
        <w:t>一是学校资产管理和使用坚持统一政策、统一领导、分级管理、责任到人、物尽其用的原则。</w:t>
      </w:r>
      <w:r w:rsidRPr="0028234D">
        <w:rPr>
          <w:rFonts w:asciiTheme="minorEastAsia" w:hAnsiTheme="minorEastAsia" w:cs="仿宋"/>
          <w:sz w:val="28"/>
          <w:szCs w:val="28"/>
        </w:rPr>
        <w:t>二是运用</w:t>
      </w:r>
      <w:r w:rsidRPr="0028234D">
        <w:rPr>
          <w:rFonts w:asciiTheme="minorEastAsia" w:hAnsiTheme="minorEastAsia" w:cs="仿宋" w:hint="eastAsia"/>
          <w:sz w:val="28"/>
          <w:szCs w:val="28"/>
        </w:rPr>
        <w:t>资产</w:t>
      </w:r>
      <w:r w:rsidRPr="0028234D">
        <w:rPr>
          <w:rFonts w:asciiTheme="minorEastAsia" w:hAnsiTheme="minorEastAsia" w:cs="仿宋"/>
          <w:sz w:val="28"/>
          <w:szCs w:val="28"/>
        </w:rPr>
        <w:t>信息管理系统加强资产管理。</w:t>
      </w:r>
      <w:r w:rsidRPr="0028234D">
        <w:rPr>
          <w:rFonts w:asciiTheme="minorEastAsia" w:hAnsiTheme="minorEastAsia" w:cs="仿宋" w:hint="eastAsia"/>
          <w:sz w:val="28"/>
          <w:szCs w:val="28"/>
        </w:rPr>
        <w:t>对</w:t>
      </w:r>
      <w:r w:rsidRPr="0028234D">
        <w:rPr>
          <w:rFonts w:asciiTheme="minorEastAsia" w:hAnsiTheme="minorEastAsia" w:cs="仿宋"/>
          <w:sz w:val="28"/>
          <w:szCs w:val="28"/>
        </w:rPr>
        <w:t>固定资产分别按使用部门、存放地点和</w:t>
      </w:r>
      <w:r w:rsidRPr="0028234D">
        <w:rPr>
          <w:rFonts w:asciiTheme="minorEastAsia" w:hAnsiTheme="minorEastAsia" w:cs="仿宋" w:hint="eastAsia"/>
          <w:sz w:val="28"/>
          <w:szCs w:val="28"/>
        </w:rPr>
        <w:t>使用</w:t>
      </w:r>
      <w:r w:rsidRPr="0028234D">
        <w:rPr>
          <w:rFonts w:asciiTheme="minorEastAsia" w:hAnsiTheme="minorEastAsia" w:cs="仿宋"/>
          <w:sz w:val="28"/>
          <w:szCs w:val="28"/>
        </w:rPr>
        <w:t>人顺序编排编码排序，统一录入“一物一条码”信息管理系统，</w:t>
      </w:r>
      <w:r w:rsidRPr="0028234D">
        <w:rPr>
          <w:rFonts w:asciiTheme="minorEastAsia" w:hAnsiTheme="minorEastAsia" w:cs="仿宋"/>
          <w:sz w:val="28"/>
          <w:szCs w:val="28"/>
        </w:rPr>
        <w:lastRenderedPageBreak/>
        <w:t>分部门打印出条形码，发放到各部门按要求统一粘贴到固定资产上，并指定专人负责管理。三是每年组织一次固定资产资产清查工作，使固定资产检查</w:t>
      </w:r>
      <w:r w:rsidRPr="0028234D">
        <w:rPr>
          <w:rFonts w:asciiTheme="minorEastAsia" w:hAnsiTheme="minorEastAsia" w:cs="仿宋" w:hint="eastAsia"/>
          <w:sz w:val="28"/>
          <w:szCs w:val="28"/>
        </w:rPr>
        <w:t>常态</w:t>
      </w:r>
      <w:r w:rsidRPr="0028234D">
        <w:rPr>
          <w:rFonts w:asciiTheme="minorEastAsia" w:hAnsiTheme="minorEastAsia" w:cs="仿宋"/>
          <w:sz w:val="28"/>
          <w:szCs w:val="28"/>
        </w:rPr>
        <w:t>化，确保账、卡、实相符。四是根据《湖南省财政厅关于做好行政事业性国有资产月报试编工作的通知》文件要求，每月及时通过财政部统一报表系统上报资产月报电子数据</w:t>
      </w:r>
      <w:r w:rsidRPr="0028234D">
        <w:rPr>
          <w:rFonts w:asciiTheme="minorEastAsia" w:hAnsiTheme="minorEastAsia" w:cs="仿宋" w:hint="eastAsia"/>
          <w:sz w:val="28"/>
          <w:szCs w:val="28"/>
        </w:rPr>
        <w:t>，每年编制一次固定资产年报</w:t>
      </w:r>
    </w:p>
    <w:p w14:paraId="6B968916" w14:textId="644E3684" w:rsidR="006C1628" w:rsidRPr="0028234D" w:rsidRDefault="00000000">
      <w:pPr>
        <w:pStyle w:val="a5"/>
        <w:widowControl/>
        <w:spacing w:after="300" w:line="600" w:lineRule="atLeast"/>
        <w:jc w:val="left"/>
        <w:rPr>
          <w:rFonts w:asciiTheme="minorEastAsia" w:hAnsiTheme="minorEastAsia" w:cs="宋体"/>
          <w:color w:val="444444"/>
          <w:kern w:val="0"/>
          <w:sz w:val="28"/>
          <w:szCs w:val="28"/>
          <w:shd w:val="clear" w:color="auto" w:fill="FFFFFF"/>
        </w:rPr>
      </w:pPr>
      <w:r w:rsidRPr="0028234D">
        <w:rPr>
          <w:rFonts w:asciiTheme="minorEastAsia" w:hAnsiTheme="minorEastAsia" w:cs="宋体" w:hint="eastAsia"/>
          <w:color w:val="444444"/>
          <w:kern w:val="0"/>
          <w:sz w:val="28"/>
          <w:szCs w:val="28"/>
          <w:shd w:val="clear" w:color="auto" w:fill="FFFFFF"/>
        </w:rPr>
        <w:t>截至2021年12月31日，邵阳市</w:t>
      </w:r>
      <w:r w:rsidR="00147ED6" w:rsidRPr="0028234D">
        <w:rPr>
          <w:rFonts w:asciiTheme="minorEastAsia" w:hAnsiTheme="minorEastAsia" w:cs="宋体" w:hint="eastAsia"/>
          <w:color w:val="444444"/>
          <w:kern w:val="0"/>
          <w:sz w:val="28"/>
          <w:szCs w:val="28"/>
          <w:shd w:val="clear" w:color="auto" w:fill="FFFFFF"/>
        </w:rPr>
        <w:t>北塔区</w:t>
      </w:r>
      <w:r w:rsidR="006354B3" w:rsidRPr="0028234D">
        <w:rPr>
          <w:rFonts w:asciiTheme="minorEastAsia" w:hAnsiTheme="minorEastAsia" w:cs="宋体" w:hint="eastAsia"/>
          <w:color w:val="444444"/>
          <w:kern w:val="0"/>
          <w:sz w:val="28"/>
          <w:szCs w:val="28"/>
          <w:shd w:val="clear" w:color="auto" w:fill="FFFFFF"/>
        </w:rPr>
        <w:t>芙蓉学校</w:t>
      </w:r>
      <w:r w:rsidRPr="0028234D">
        <w:rPr>
          <w:rFonts w:asciiTheme="minorEastAsia" w:hAnsiTheme="minorEastAsia" w:cs="宋体" w:hint="eastAsia"/>
          <w:color w:val="444444"/>
          <w:kern w:val="0"/>
          <w:sz w:val="28"/>
          <w:szCs w:val="28"/>
          <w:shd w:val="clear" w:color="auto" w:fill="FFFFFF"/>
        </w:rPr>
        <w:t>资产总额为</w:t>
      </w:r>
      <w:r w:rsidR="0028234D" w:rsidRPr="0028234D">
        <w:rPr>
          <w:rFonts w:asciiTheme="minorEastAsia" w:hAnsiTheme="minorEastAsia" w:cs="宋体"/>
          <w:color w:val="444444"/>
          <w:kern w:val="0"/>
          <w:sz w:val="28"/>
          <w:szCs w:val="28"/>
          <w:shd w:val="clear" w:color="auto" w:fill="FFFFFF"/>
        </w:rPr>
        <w:t>66</w:t>
      </w:r>
      <w:r w:rsidR="0028234D" w:rsidRPr="0028234D">
        <w:rPr>
          <w:rFonts w:asciiTheme="minorEastAsia" w:hAnsiTheme="minorEastAsia" w:cs="宋体" w:hint="eastAsia"/>
          <w:color w:val="444444"/>
          <w:kern w:val="0"/>
          <w:sz w:val="28"/>
          <w:szCs w:val="28"/>
          <w:shd w:val="clear" w:color="auto" w:fill="FFFFFF"/>
        </w:rPr>
        <w:t>，</w:t>
      </w:r>
      <w:r w:rsidR="0028234D" w:rsidRPr="0028234D">
        <w:rPr>
          <w:rFonts w:asciiTheme="minorEastAsia" w:hAnsiTheme="minorEastAsia" w:cs="宋体"/>
          <w:color w:val="444444"/>
          <w:kern w:val="0"/>
          <w:sz w:val="28"/>
          <w:szCs w:val="28"/>
          <w:shd w:val="clear" w:color="auto" w:fill="FFFFFF"/>
        </w:rPr>
        <w:t>923</w:t>
      </w:r>
      <w:r w:rsidR="0028234D" w:rsidRPr="0028234D">
        <w:rPr>
          <w:rFonts w:asciiTheme="minorEastAsia" w:hAnsiTheme="minorEastAsia" w:cs="宋体" w:hint="eastAsia"/>
          <w:color w:val="444444"/>
          <w:kern w:val="0"/>
          <w:sz w:val="28"/>
          <w:szCs w:val="28"/>
          <w:shd w:val="clear" w:color="auto" w:fill="FFFFFF"/>
        </w:rPr>
        <w:t>.9</w:t>
      </w:r>
      <w:r w:rsidR="0028234D" w:rsidRPr="0028234D">
        <w:rPr>
          <w:rFonts w:asciiTheme="minorEastAsia" w:hAnsiTheme="minorEastAsia" w:cs="宋体"/>
          <w:color w:val="444444"/>
          <w:kern w:val="0"/>
          <w:sz w:val="28"/>
          <w:szCs w:val="28"/>
          <w:shd w:val="clear" w:color="auto" w:fill="FFFFFF"/>
        </w:rPr>
        <w:t>6</w:t>
      </w:r>
      <w:r w:rsidRPr="0028234D">
        <w:rPr>
          <w:rFonts w:asciiTheme="minorEastAsia" w:hAnsiTheme="minorEastAsia" w:cs="宋体" w:hint="eastAsia"/>
          <w:color w:val="444444"/>
          <w:kern w:val="0"/>
          <w:sz w:val="28"/>
          <w:szCs w:val="28"/>
          <w:shd w:val="clear" w:color="auto" w:fill="FFFFFF"/>
        </w:rPr>
        <w:t>万元，主要由以下部分构成：流动资产</w:t>
      </w:r>
      <w:r w:rsidR="0028234D"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万元,占资产总额的X%,主要为银行存款及其他应收款等;固定资产</w:t>
      </w:r>
      <w:r w:rsidR="0028234D" w:rsidRPr="0028234D">
        <w:rPr>
          <w:rFonts w:asciiTheme="minorEastAsia" w:hAnsiTheme="minorEastAsia" w:cs="宋体"/>
          <w:color w:val="444444"/>
          <w:kern w:val="0"/>
          <w:sz w:val="28"/>
          <w:szCs w:val="28"/>
          <w:shd w:val="clear" w:color="auto" w:fill="FFFFFF"/>
        </w:rPr>
        <w:t>66</w:t>
      </w:r>
      <w:r w:rsidR="0028234D" w:rsidRPr="0028234D">
        <w:rPr>
          <w:rFonts w:asciiTheme="minorEastAsia" w:hAnsiTheme="minorEastAsia" w:cs="宋体" w:hint="eastAsia"/>
          <w:color w:val="444444"/>
          <w:kern w:val="0"/>
          <w:sz w:val="28"/>
          <w:szCs w:val="28"/>
          <w:shd w:val="clear" w:color="auto" w:fill="FFFFFF"/>
        </w:rPr>
        <w:t>，</w:t>
      </w:r>
      <w:r w:rsidR="0028234D" w:rsidRPr="0028234D">
        <w:rPr>
          <w:rFonts w:asciiTheme="minorEastAsia" w:hAnsiTheme="minorEastAsia" w:cs="宋体"/>
          <w:color w:val="444444"/>
          <w:kern w:val="0"/>
          <w:sz w:val="28"/>
          <w:szCs w:val="28"/>
          <w:shd w:val="clear" w:color="auto" w:fill="FFFFFF"/>
        </w:rPr>
        <w:t>923</w:t>
      </w:r>
      <w:r w:rsidR="0028234D" w:rsidRPr="0028234D">
        <w:rPr>
          <w:rFonts w:asciiTheme="minorEastAsia" w:hAnsiTheme="minorEastAsia" w:cs="宋体" w:hint="eastAsia"/>
          <w:color w:val="444444"/>
          <w:kern w:val="0"/>
          <w:sz w:val="28"/>
          <w:szCs w:val="28"/>
          <w:shd w:val="clear" w:color="auto" w:fill="FFFFFF"/>
        </w:rPr>
        <w:t>.9</w:t>
      </w:r>
      <w:r w:rsidR="0028234D" w:rsidRPr="0028234D">
        <w:rPr>
          <w:rFonts w:asciiTheme="minorEastAsia" w:hAnsiTheme="minorEastAsia" w:cs="宋体"/>
          <w:color w:val="444444"/>
          <w:kern w:val="0"/>
          <w:sz w:val="28"/>
          <w:szCs w:val="28"/>
          <w:shd w:val="clear" w:color="auto" w:fill="FFFFFF"/>
        </w:rPr>
        <w:t>6</w:t>
      </w:r>
      <w:r w:rsidRPr="0028234D">
        <w:rPr>
          <w:rFonts w:asciiTheme="minorEastAsia" w:hAnsiTheme="minorEastAsia" w:cs="宋体" w:hint="eastAsia"/>
          <w:color w:val="444444"/>
          <w:kern w:val="0"/>
          <w:sz w:val="28"/>
          <w:szCs w:val="28"/>
          <w:shd w:val="clear" w:color="auto" w:fill="FFFFFF"/>
        </w:rPr>
        <w:t>万元,占资产总额的</w:t>
      </w:r>
      <w:r w:rsidR="0028234D" w:rsidRPr="0028234D">
        <w:rPr>
          <w:rFonts w:asciiTheme="minorEastAsia" w:hAnsiTheme="minorEastAsia" w:cs="宋体" w:hint="eastAsia"/>
          <w:color w:val="444444"/>
          <w:kern w:val="0"/>
          <w:sz w:val="28"/>
          <w:szCs w:val="28"/>
          <w:shd w:val="clear" w:color="auto" w:fill="FFFFFF"/>
        </w:rPr>
        <w:t>1</w:t>
      </w:r>
      <w:r w:rsidR="0028234D" w:rsidRPr="0028234D">
        <w:rPr>
          <w:rFonts w:asciiTheme="minorEastAsia" w:hAnsiTheme="minorEastAsia" w:cs="宋体"/>
          <w:color w:val="444444"/>
          <w:kern w:val="0"/>
          <w:sz w:val="28"/>
          <w:szCs w:val="28"/>
          <w:shd w:val="clear" w:color="auto" w:fill="FFFFFF"/>
        </w:rPr>
        <w:t>00</w:t>
      </w:r>
      <w:r w:rsidRPr="0028234D">
        <w:rPr>
          <w:rFonts w:asciiTheme="minorEastAsia" w:hAnsiTheme="minorEastAsia" w:cs="宋体" w:hint="eastAsia"/>
          <w:color w:val="444444"/>
          <w:kern w:val="0"/>
          <w:sz w:val="28"/>
          <w:szCs w:val="28"/>
          <w:shd w:val="clear" w:color="auto" w:fill="FFFFFF"/>
        </w:rPr>
        <w:t>%，主要包括房屋、</w:t>
      </w:r>
      <w:r w:rsidR="00C074B8" w:rsidRPr="0028234D">
        <w:rPr>
          <w:rFonts w:asciiTheme="minorEastAsia" w:hAnsiTheme="minorEastAsia" w:cs="宋体" w:hint="eastAsia"/>
          <w:color w:val="444444"/>
          <w:kern w:val="0"/>
          <w:sz w:val="28"/>
          <w:szCs w:val="28"/>
          <w:shd w:val="clear" w:color="auto" w:fill="FFFFFF"/>
        </w:rPr>
        <w:t>办公设备</w:t>
      </w:r>
    </w:p>
    <w:p w14:paraId="09160416" w14:textId="77777777" w:rsidR="006C1628" w:rsidRPr="0028234D" w:rsidRDefault="00000000">
      <w:pPr>
        <w:pStyle w:val="a5"/>
        <w:widowControl/>
        <w:spacing w:after="300" w:line="600" w:lineRule="atLeast"/>
        <w:jc w:val="left"/>
        <w:rPr>
          <w:rFonts w:asciiTheme="minorEastAsia" w:hAnsiTheme="minorEastAsia"/>
          <w:b/>
          <w:bCs/>
          <w:sz w:val="28"/>
          <w:szCs w:val="28"/>
        </w:rPr>
      </w:pPr>
      <w:r w:rsidRPr="0028234D">
        <w:rPr>
          <w:rFonts w:asciiTheme="minorEastAsia" w:hAnsiTheme="minorEastAsia" w:cs="宋体" w:hint="eastAsia"/>
          <w:b/>
          <w:bCs/>
          <w:color w:val="444444"/>
          <w:kern w:val="0"/>
          <w:sz w:val="28"/>
          <w:szCs w:val="28"/>
          <w:shd w:val="clear" w:color="auto" w:fill="FFFFFF"/>
        </w:rPr>
        <w:t>四、部门整体支出绩效情况</w:t>
      </w:r>
    </w:p>
    <w:p w14:paraId="2CA77378" w14:textId="12D917CA" w:rsidR="006C1628" w:rsidRPr="0028234D" w:rsidRDefault="00000000">
      <w:pPr>
        <w:pStyle w:val="a5"/>
        <w:widowControl/>
        <w:spacing w:after="300" w:line="600" w:lineRule="atLeast"/>
        <w:jc w:val="left"/>
        <w:rPr>
          <w:rFonts w:asciiTheme="minorEastAsia" w:hAnsiTheme="minorEastAsia"/>
          <w:sz w:val="28"/>
          <w:szCs w:val="28"/>
        </w:rPr>
      </w:pPr>
      <w:r w:rsidRPr="0028234D">
        <w:rPr>
          <w:rFonts w:asciiTheme="minorEastAsia" w:hAnsiTheme="minorEastAsia" w:cs="宋体" w:hint="eastAsia"/>
          <w:color w:val="444444"/>
          <w:kern w:val="0"/>
          <w:sz w:val="28"/>
          <w:szCs w:val="28"/>
          <w:shd w:val="clear" w:color="auto" w:fill="FFFFFF"/>
        </w:rPr>
        <w:t>2021年，我</w:t>
      </w:r>
      <w:r w:rsidR="006354B3" w:rsidRPr="0028234D">
        <w:rPr>
          <w:rFonts w:asciiTheme="minorEastAsia" w:hAnsiTheme="minorEastAsia" w:cs="宋体" w:hint="eastAsia"/>
          <w:color w:val="444444"/>
          <w:kern w:val="0"/>
          <w:sz w:val="28"/>
          <w:szCs w:val="28"/>
          <w:shd w:val="clear" w:color="auto" w:fill="FFFFFF"/>
        </w:rPr>
        <w:t>校</w:t>
      </w:r>
      <w:r w:rsidRPr="0028234D">
        <w:rPr>
          <w:rFonts w:asciiTheme="minorEastAsia" w:hAnsiTheme="minorEastAsia" w:cs="宋体" w:hint="eastAsia"/>
          <w:color w:val="444444"/>
          <w:kern w:val="0"/>
          <w:sz w:val="28"/>
          <w:szCs w:val="28"/>
          <w:shd w:val="clear" w:color="auto" w:fill="FFFFFF"/>
        </w:rPr>
        <w:t>充分履行职责职能，严格执行各项管理制度，经济、社会等效益显著、社会公众满意度上升，较好地完成了全年工作目标。</w:t>
      </w:r>
    </w:p>
    <w:p w14:paraId="5625B975" w14:textId="17A8AC26" w:rsidR="00956B5F" w:rsidRPr="00956B5F" w:rsidRDefault="00956B5F" w:rsidP="00956B5F">
      <w:pPr>
        <w:widowControl/>
        <w:shd w:val="clear" w:color="auto" w:fill="FFFFFF"/>
        <w:spacing w:line="315" w:lineRule="atLeast"/>
        <w:jc w:val="left"/>
        <w:textAlignment w:val="center"/>
        <w:rPr>
          <w:rFonts w:asciiTheme="minorEastAsia" w:hAnsiTheme="minorEastAsia" w:cs="宋体"/>
          <w:color w:val="333333"/>
          <w:kern w:val="0"/>
          <w:sz w:val="28"/>
          <w:szCs w:val="28"/>
        </w:rPr>
      </w:pPr>
      <w:r w:rsidRPr="00956B5F">
        <w:rPr>
          <w:rFonts w:asciiTheme="minorEastAsia" w:hAnsiTheme="minorEastAsia" w:cs="Times New Roman"/>
          <w:color w:val="333333"/>
          <w:kern w:val="0"/>
          <w:sz w:val="28"/>
          <w:szCs w:val="28"/>
        </w:rPr>
        <w:t>1</w:t>
      </w:r>
      <w:r w:rsidRPr="00956B5F">
        <w:rPr>
          <w:rFonts w:asciiTheme="minorEastAsia" w:hAnsiTheme="minorEastAsia" w:cs="宋体" w:hint="eastAsia"/>
          <w:color w:val="333333"/>
          <w:kern w:val="0"/>
          <w:sz w:val="28"/>
          <w:szCs w:val="28"/>
        </w:rPr>
        <w:t>：贯彻落实党和国家的相关教育政策方针；</w:t>
      </w:r>
    </w:p>
    <w:p w14:paraId="0048A0F0" w14:textId="1D70F353" w:rsidR="00956B5F" w:rsidRPr="00956B5F" w:rsidRDefault="00956B5F" w:rsidP="00956B5F">
      <w:pPr>
        <w:widowControl/>
        <w:shd w:val="clear" w:color="auto" w:fill="FFFFFF"/>
        <w:spacing w:line="315" w:lineRule="atLeast"/>
        <w:jc w:val="left"/>
        <w:textAlignment w:val="center"/>
        <w:rPr>
          <w:rFonts w:asciiTheme="minorEastAsia" w:hAnsiTheme="minorEastAsia" w:cs="宋体"/>
          <w:color w:val="333333"/>
          <w:kern w:val="0"/>
          <w:sz w:val="28"/>
          <w:szCs w:val="28"/>
        </w:rPr>
      </w:pPr>
      <w:r w:rsidRPr="00956B5F">
        <w:rPr>
          <w:rFonts w:asciiTheme="minorEastAsia" w:hAnsiTheme="minorEastAsia" w:cs="Times New Roman"/>
          <w:color w:val="333333"/>
          <w:kern w:val="0"/>
          <w:sz w:val="28"/>
          <w:szCs w:val="28"/>
        </w:rPr>
        <w:t>2</w:t>
      </w:r>
      <w:r w:rsidRPr="00956B5F">
        <w:rPr>
          <w:rFonts w:asciiTheme="minorEastAsia" w:hAnsiTheme="minorEastAsia" w:cs="宋体" w:hint="eastAsia"/>
          <w:color w:val="333333"/>
          <w:kern w:val="0"/>
          <w:sz w:val="28"/>
          <w:szCs w:val="28"/>
        </w:rPr>
        <w:t>：加强校园安全管理工作，在全体师生中积极宣传安全教育知识；</w:t>
      </w:r>
    </w:p>
    <w:p w14:paraId="7D52CC15" w14:textId="015CBCD0" w:rsidR="00956B5F" w:rsidRPr="00956B5F" w:rsidRDefault="00956B5F" w:rsidP="00956B5F">
      <w:pPr>
        <w:widowControl/>
        <w:shd w:val="clear" w:color="auto" w:fill="FFFFFF"/>
        <w:spacing w:line="315" w:lineRule="atLeast"/>
        <w:jc w:val="left"/>
        <w:textAlignment w:val="center"/>
        <w:rPr>
          <w:rFonts w:asciiTheme="minorEastAsia" w:hAnsiTheme="minorEastAsia" w:cs="宋体"/>
          <w:color w:val="333333"/>
          <w:kern w:val="0"/>
          <w:sz w:val="28"/>
          <w:szCs w:val="28"/>
        </w:rPr>
      </w:pPr>
      <w:r w:rsidRPr="00956B5F">
        <w:rPr>
          <w:rFonts w:asciiTheme="minorEastAsia" w:hAnsiTheme="minorEastAsia" w:cs="Times New Roman"/>
          <w:color w:val="333333"/>
          <w:kern w:val="0"/>
          <w:sz w:val="28"/>
          <w:szCs w:val="28"/>
        </w:rPr>
        <w:t>3</w:t>
      </w:r>
      <w:r w:rsidRPr="00956B5F">
        <w:rPr>
          <w:rFonts w:asciiTheme="minorEastAsia" w:hAnsiTheme="minorEastAsia" w:cs="宋体" w:hint="eastAsia"/>
          <w:color w:val="333333"/>
          <w:kern w:val="0"/>
          <w:sz w:val="28"/>
          <w:szCs w:val="28"/>
        </w:rPr>
        <w:t>：积极加强教师培训工作及师德师风建设工作；</w:t>
      </w:r>
    </w:p>
    <w:p w14:paraId="6C6C4AF9" w14:textId="49C52F88" w:rsidR="00956B5F" w:rsidRPr="00956B5F" w:rsidRDefault="00956B5F" w:rsidP="00956B5F">
      <w:pPr>
        <w:widowControl/>
        <w:shd w:val="clear" w:color="auto" w:fill="FFFFFF"/>
        <w:spacing w:line="315" w:lineRule="atLeast"/>
        <w:jc w:val="left"/>
        <w:textAlignment w:val="center"/>
        <w:rPr>
          <w:rFonts w:asciiTheme="minorEastAsia" w:hAnsiTheme="minorEastAsia" w:cs="宋体"/>
          <w:color w:val="333333"/>
          <w:kern w:val="0"/>
          <w:sz w:val="28"/>
          <w:szCs w:val="28"/>
        </w:rPr>
      </w:pPr>
      <w:r w:rsidRPr="00956B5F">
        <w:rPr>
          <w:rFonts w:asciiTheme="minorEastAsia" w:hAnsiTheme="minorEastAsia" w:cs="Times New Roman"/>
          <w:color w:val="333333"/>
          <w:kern w:val="0"/>
          <w:sz w:val="28"/>
          <w:szCs w:val="28"/>
        </w:rPr>
        <w:t>4</w:t>
      </w:r>
      <w:r w:rsidRPr="00956B5F">
        <w:rPr>
          <w:rFonts w:asciiTheme="minorEastAsia" w:hAnsiTheme="minorEastAsia" w:cs="宋体" w:hint="eastAsia"/>
          <w:color w:val="333333"/>
          <w:kern w:val="0"/>
          <w:sz w:val="28"/>
          <w:szCs w:val="28"/>
        </w:rPr>
        <w:t>：认真抓好教育教学质量，全面推行素质教育，培养合格的社会主义建设者和接班人；</w:t>
      </w:r>
    </w:p>
    <w:p w14:paraId="118518BD" w14:textId="73619039" w:rsidR="00956B5F" w:rsidRPr="00956B5F" w:rsidRDefault="00956B5F" w:rsidP="00956B5F">
      <w:pPr>
        <w:widowControl/>
        <w:shd w:val="clear" w:color="auto" w:fill="FFFFFF"/>
        <w:spacing w:line="315" w:lineRule="atLeast"/>
        <w:jc w:val="left"/>
        <w:textAlignment w:val="center"/>
        <w:rPr>
          <w:rFonts w:asciiTheme="minorEastAsia" w:hAnsiTheme="minorEastAsia" w:cs="宋体"/>
          <w:color w:val="333333"/>
          <w:kern w:val="0"/>
          <w:sz w:val="28"/>
          <w:szCs w:val="28"/>
        </w:rPr>
      </w:pPr>
      <w:r w:rsidRPr="00956B5F">
        <w:rPr>
          <w:rFonts w:asciiTheme="minorEastAsia" w:hAnsiTheme="minorEastAsia" w:cs="Times New Roman"/>
          <w:color w:val="333333"/>
          <w:kern w:val="0"/>
          <w:sz w:val="28"/>
          <w:szCs w:val="28"/>
        </w:rPr>
        <w:lastRenderedPageBreak/>
        <w:t>5</w:t>
      </w:r>
      <w:r w:rsidRPr="00956B5F">
        <w:rPr>
          <w:rFonts w:asciiTheme="minorEastAsia" w:hAnsiTheme="minorEastAsia" w:cs="宋体" w:hint="eastAsia"/>
          <w:color w:val="333333"/>
          <w:kern w:val="0"/>
          <w:sz w:val="28"/>
          <w:szCs w:val="28"/>
        </w:rPr>
        <w:t>：加强学校后勤管理工作，营造良好的校园文化氛围，抓好学校各项项目建设工作，努力改善办学条件；</w:t>
      </w:r>
    </w:p>
    <w:p w14:paraId="3A12BBE4" w14:textId="3160A5E0" w:rsidR="00956B5F" w:rsidRPr="00956B5F" w:rsidRDefault="00956B5F" w:rsidP="00956B5F">
      <w:pPr>
        <w:widowControl/>
        <w:shd w:val="clear" w:color="auto" w:fill="FFFFFF"/>
        <w:spacing w:line="315" w:lineRule="atLeast"/>
        <w:jc w:val="left"/>
        <w:textAlignment w:val="center"/>
        <w:rPr>
          <w:rFonts w:asciiTheme="minorEastAsia" w:hAnsiTheme="minorEastAsia" w:cs="宋体"/>
          <w:color w:val="333333"/>
          <w:kern w:val="0"/>
          <w:sz w:val="28"/>
          <w:szCs w:val="28"/>
        </w:rPr>
      </w:pPr>
      <w:r w:rsidRPr="00956B5F">
        <w:rPr>
          <w:rFonts w:asciiTheme="minorEastAsia" w:hAnsiTheme="minorEastAsia" w:cs="Times New Roman"/>
          <w:color w:val="333333"/>
          <w:kern w:val="0"/>
          <w:sz w:val="28"/>
          <w:szCs w:val="28"/>
        </w:rPr>
        <w:t>6</w:t>
      </w:r>
      <w:r w:rsidRPr="00956B5F">
        <w:rPr>
          <w:rFonts w:asciiTheme="minorEastAsia" w:hAnsiTheme="minorEastAsia" w:cs="宋体" w:hint="eastAsia"/>
          <w:color w:val="333333"/>
          <w:kern w:val="0"/>
          <w:sz w:val="28"/>
          <w:szCs w:val="28"/>
        </w:rPr>
        <w:t>：严肃财经纪律，开源节流，合理开支相关经费。</w:t>
      </w:r>
    </w:p>
    <w:p w14:paraId="5F7EDBAA" w14:textId="11FDE2D5" w:rsidR="006C1628" w:rsidRPr="0028234D" w:rsidRDefault="00000000" w:rsidP="006354B3">
      <w:pPr>
        <w:pStyle w:val="a5"/>
        <w:widowControl/>
        <w:spacing w:after="300" w:line="600" w:lineRule="atLeast"/>
        <w:jc w:val="left"/>
        <w:rPr>
          <w:rFonts w:asciiTheme="minorEastAsia" w:hAnsiTheme="minorEastAsia"/>
          <w:b/>
          <w:bCs/>
          <w:sz w:val="28"/>
          <w:szCs w:val="28"/>
        </w:rPr>
      </w:pPr>
      <w:r w:rsidRPr="0028234D">
        <w:rPr>
          <w:rFonts w:asciiTheme="minorEastAsia" w:hAnsiTheme="minorEastAsia" w:cs="宋体" w:hint="eastAsia"/>
          <w:b/>
          <w:bCs/>
          <w:color w:val="444444"/>
          <w:kern w:val="0"/>
          <w:sz w:val="28"/>
          <w:szCs w:val="28"/>
          <w:shd w:val="clear" w:color="auto" w:fill="FFFFFF"/>
        </w:rPr>
        <w:t>五、综合评价情况及评价结论</w:t>
      </w:r>
    </w:p>
    <w:p w14:paraId="20BDFB1A" w14:textId="18983C24" w:rsidR="006C1628" w:rsidRPr="0028234D" w:rsidRDefault="00000000">
      <w:pPr>
        <w:pStyle w:val="a5"/>
        <w:widowControl/>
        <w:spacing w:after="300" w:line="600" w:lineRule="atLeast"/>
        <w:jc w:val="left"/>
        <w:rPr>
          <w:rFonts w:asciiTheme="minorEastAsia" w:hAnsiTheme="minorEastAsia"/>
          <w:sz w:val="28"/>
          <w:szCs w:val="28"/>
        </w:rPr>
      </w:pPr>
      <w:r w:rsidRPr="0028234D">
        <w:rPr>
          <w:rFonts w:asciiTheme="minorEastAsia" w:hAnsiTheme="minorEastAsia" w:cs="宋体" w:hint="eastAsia"/>
          <w:color w:val="444444"/>
          <w:kern w:val="0"/>
          <w:sz w:val="28"/>
          <w:szCs w:val="28"/>
          <w:shd w:val="clear" w:color="auto" w:fill="FFFFFF"/>
        </w:rPr>
        <w:t>2021年</w:t>
      </w:r>
      <w:r w:rsidR="0028234D">
        <w:rPr>
          <w:rFonts w:asciiTheme="minorEastAsia" w:hAnsiTheme="minorEastAsia" w:cs="宋体" w:hint="eastAsia"/>
          <w:color w:val="444444"/>
          <w:kern w:val="0"/>
          <w:sz w:val="28"/>
          <w:szCs w:val="28"/>
          <w:shd w:val="clear" w:color="auto" w:fill="FFFFFF"/>
        </w:rPr>
        <w:t>学校</w:t>
      </w:r>
      <w:r w:rsidRPr="0028234D">
        <w:rPr>
          <w:rFonts w:asciiTheme="minorEastAsia" w:hAnsiTheme="minorEastAsia" w:cs="宋体" w:hint="eastAsia"/>
          <w:color w:val="444444"/>
          <w:kern w:val="0"/>
          <w:sz w:val="28"/>
          <w:szCs w:val="28"/>
          <w:shd w:val="clear" w:color="auto"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sidR="006354B3" w:rsidRPr="0028234D">
        <w:rPr>
          <w:rFonts w:asciiTheme="minorEastAsia" w:hAnsiTheme="minorEastAsia" w:cs="宋体" w:hint="eastAsia"/>
          <w:color w:val="444444"/>
          <w:kern w:val="0"/>
          <w:sz w:val="28"/>
          <w:szCs w:val="28"/>
          <w:shd w:val="clear" w:color="auto" w:fill="FFFFFF"/>
        </w:rPr>
        <w:t>8</w:t>
      </w:r>
      <w:r w:rsidR="006354B3" w:rsidRPr="0028234D">
        <w:rPr>
          <w:rFonts w:asciiTheme="minorEastAsia" w:hAnsiTheme="minorEastAsia" w:cs="宋体"/>
          <w:color w:val="444444"/>
          <w:kern w:val="0"/>
          <w:sz w:val="28"/>
          <w:szCs w:val="28"/>
          <w:shd w:val="clear" w:color="auto" w:fill="FFFFFF"/>
        </w:rPr>
        <w:t>0</w:t>
      </w:r>
      <w:r w:rsidRPr="0028234D">
        <w:rPr>
          <w:rFonts w:asciiTheme="minorEastAsia" w:hAnsiTheme="minorEastAsia" w:cs="宋体" w:hint="eastAsia"/>
          <w:color w:val="444444"/>
          <w:kern w:val="0"/>
          <w:sz w:val="28"/>
          <w:szCs w:val="28"/>
          <w:shd w:val="clear" w:color="auto" w:fill="FFFFFF"/>
        </w:rPr>
        <w:t>分，自评结果为</w:t>
      </w:r>
      <w:r w:rsidR="006354B3" w:rsidRPr="0028234D">
        <w:rPr>
          <w:rFonts w:asciiTheme="minorEastAsia" w:hAnsiTheme="minorEastAsia" w:cs="宋体" w:hint="eastAsia"/>
          <w:color w:val="444444"/>
          <w:kern w:val="0"/>
          <w:sz w:val="28"/>
          <w:szCs w:val="28"/>
          <w:shd w:val="clear" w:color="auto" w:fill="FFFFFF"/>
        </w:rPr>
        <w:t>合格</w:t>
      </w:r>
      <w:r w:rsidRPr="0028234D">
        <w:rPr>
          <w:rFonts w:asciiTheme="minorEastAsia" w:hAnsiTheme="minorEastAsia" w:cs="宋体" w:hint="eastAsia"/>
          <w:color w:val="444444"/>
          <w:kern w:val="0"/>
          <w:sz w:val="28"/>
          <w:szCs w:val="28"/>
          <w:shd w:val="clear" w:color="auto" w:fill="FFFFFF"/>
        </w:rPr>
        <w:t>。</w:t>
      </w:r>
    </w:p>
    <w:p w14:paraId="3356CEF7" w14:textId="19DF1714" w:rsidR="006C1628" w:rsidRPr="0028234D" w:rsidRDefault="00000000">
      <w:pPr>
        <w:pStyle w:val="a5"/>
        <w:widowControl/>
        <w:spacing w:after="300" w:line="600" w:lineRule="atLeast"/>
        <w:jc w:val="left"/>
        <w:rPr>
          <w:rFonts w:asciiTheme="minorEastAsia" w:hAnsiTheme="minorEastAsia" w:cs="宋体"/>
          <w:b/>
          <w:bCs/>
          <w:color w:val="444444"/>
          <w:kern w:val="0"/>
          <w:sz w:val="28"/>
          <w:szCs w:val="28"/>
          <w:shd w:val="clear" w:color="auto" w:fill="FFFFFF"/>
        </w:rPr>
      </w:pPr>
      <w:r w:rsidRPr="0028234D">
        <w:rPr>
          <w:rFonts w:asciiTheme="minorEastAsia" w:hAnsiTheme="minorEastAsia" w:cs="宋体" w:hint="eastAsia"/>
          <w:b/>
          <w:bCs/>
          <w:color w:val="444444"/>
          <w:kern w:val="0"/>
          <w:sz w:val="28"/>
          <w:szCs w:val="28"/>
          <w:shd w:val="clear" w:color="auto" w:fill="FFFFFF"/>
        </w:rPr>
        <w:t>六、存在的问题及原因分析</w:t>
      </w:r>
    </w:p>
    <w:p w14:paraId="14E15332" w14:textId="7D01F63E" w:rsidR="006354B3" w:rsidRPr="006354B3" w:rsidRDefault="006354B3" w:rsidP="006354B3">
      <w:pPr>
        <w:widowControl/>
        <w:spacing w:line="480" w:lineRule="auto"/>
        <w:ind w:firstLine="480"/>
        <w:rPr>
          <w:rFonts w:asciiTheme="minorEastAsia" w:hAnsiTheme="minorEastAsia" w:cs="宋体"/>
          <w:color w:val="333333"/>
          <w:kern w:val="0"/>
          <w:sz w:val="28"/>
          <w:szCs w:val="28"/>
        </w:rPr>
      </w:pPr>
      <w:r w:rsidRPr="0028234D">
        <w:rPr>
          <w:rFonts w:asciiTheme="minorEastAsia" w:hAnsiTheme="minorEastAsia" w:cs="宋体" w:hint="eastAsia"/>
          <w:color w:val="333333"/>
          <w:kern w:val="0"/>
          <w:sz w:val="28"/>
          <w:szCs w:val="28"/>
        </w:rPr>
        <w:t>(</w:t>
      </w:r>
      <w:r w:rsidRPr="006354B3">
        <w:rPr>
          <w:rFonts w:asciiTheme="minorEastAsia" w:hAnsiTheme="minorEastAsia" w:cs="宋体" w:hint="eastAsia"/>
          <w:color w:val="333333"/>
          <w:kern w:val="0"/>
          <w:sz w:val="28"/>
          <w:szCs w:val="28"/>
        </w:rPr>
        <w:t>一）预算预见性不足，预算编制的合理性需要提高，预算执行力度还要进一步加强。</w:t>
      </w:r>
    </w:p>
    <w:p w14:paraId="2341720B" w14:textId="77777777" w:rsidR="006354B3" w:rsidRPr="006354B3" w:rsidRDefault="006354B3" w:rsidP="006354B3">
      <w:pPr>
        <w:widowControl/>
        <w:spacing w:line="480" w:lineRule="auto"/>
        <w:ind w:firstLine="480"/>
        <w:rPr>
          <w:rFonts w:asciiTheme="minorEastAsia" w:hAnsiTheme="minorEastAsia" w:cs="宋体"/>
          <w:color w:val="333333"/>
          <w:kern w:val="0"/>
          <w:sz w:val="28"/>
          <w:szCs w:val="28"/>
        </w:rPr>
      </w:pPr>
      <w:r w:rsidRPr="006354B3">
        <w:rPr>
          <w:rFonts w:asciiTheme="minorEastAsia" w:hAnsiTheme="minorEastAsia" w:cs="宋体" w:hint="eastAsia"/>
          <w:color w:val="333333"/>
          <w:kern w:val="0"/>
          <w:sz w:val="28"/>
          <w:szCs w:val="28"/>
        </w:rPr>
        <w:t>学校人数虽然不多，预算预见性不足会造成预算不准确，导致经费拮据。</w:t>
      </w:r>
    </w:p>
    <w:p w14:paraId="1E851E3A" w14:textId="44B55EC8" w:rsidR="006354B3" w:rsidRPr="0028234D" w:rsidRDefault="006354B3" w:rsidP="006354B3">
      <w:pPr>
        <w:widowControl/>
        <w:spacing w:line="480" w:lineRule="auto"/>
        <w:ind w:firstLine="480"/>
        <w:rPr>
          <w:rFonts w:asciiTheme="minorEastAsia" w:hAnsiTheme="minorEastAsia" w:cs="宋体"/>
          <w:color w:val="333333"/>
          <w:kern w:val="0"/>
          <w:sz w:val="28"/>
          <w:szCs w:val="28"/>
        </w:rPr>
      </w:pPr>
      <w:r w:rsidRPr="006354B3">
        <w:rPr>
          <w:rFonts w:asciiTheme="minorEastAsia" w:hAnsiTheme="minorEastAsia" w:cs="宋体" w:hint="eastAsia"/>
          <w:color w:val="333333"/>
          <w:kern w:val="0"/>
          <w:sz w:val="28"/>
          <w:szCs w:val="28"/>
        </w:rPr>
        <w:t>（二）资产管理要进一步加强，新增资产做到登记及时，入账及时，账物相符、账账相符。</w:t>
      </w:r>
    </w:p>
    <w:p w14:paraId="311A78F3" w14:textId="77777777" w:rsidR="00E90914" w:rsidRDefault="00000000" w:rsidP="00E90914">
      <w:pPr>
        <w:pStyle w:val="a5"/>
        <w:widowControl/>
        <w:spacing w:after="300" w:line="600" w:lineRule="atLeast"/>
        <w:jc w:val="left"/>
        <w:rPr>
          <w:rFonts w:asciiTheme="minorEastAsia" w:hAnsiTheme="minorEastAsia" w:cs="宋体"/>
          <w:b/>
          <w:bCs/>
          <w:color w:val="444444"/>
          <w:kern w:val="0"/>
          <w:sz w:val="28"/>
          <w:szCs w:val="28"/>
          <w:shd w:val="clear" w:color="auto" w:fill="FFFFFF"/>
        </w:rPr>
      </w:pPr>
      <w:r w:rsidRPr="00E90914">
        <w:rPr>
          <w:rFonts w:asciiTheme="minorEastAsia" w:hAnsiTheme="minorEastAsia" w:cs="宋体" w:hint="eastAsia"/>
          <w:b/>
          <w:bCs/>
          <w:color w:val="444444"/>
          <w:kern w:val="0"/>
          <w:sz w:val="28"/>
          <w:szCs w:val="28"/>
          <w:shd w:val="clear" w:color="auto" w:fill="FFFFFF"/>
        </w:rPr>
        <w:t>七、下一步改进措施</w:t>
      </w:r>
    </w:p>
    <w:p w14:paraId="3CAFAFD2" w14:textId="77777777" w:rsidR="00E90914" w:rsidRDefault="006354B3" w:rsidP="00E90914">
      <w:pPr>
        <w:pStyle w:val="a5"/>
        <w:widowControl/>
        <w:spacing w:after="300" w:line="600" w:lineRule="atLeast"/>
        <w:jc w:val="left"/>
        <w:rPr>
          <w:rFonts w:asciiTheme="minorEastAsia" w:hAnsiTheme="minorEastAsia" w:cs="宋体"/>
          <w:color w:val="333333"/>
          <w:kern w:val="0"/>
          <w:sz w:val="28"/>
          <w:szCs w:val="28"/>
        </w:rPr>
      </w:pPr>
      <w:r w:rsidRPr="006354B3">
        <w:rPr>
          <w:rFonts w:asciiTheme="minorEastAsia" w:hAnsiTheme="minorEastAsia" w:cs="宋体" w:hint="eastAsia"/>
          <w:color w:val="333333"/>
          <w:kern w:val="0"/>
          <w:sz w:val="28"/>
          <w:szCs w:val="28"/>
        </w:rPr>
        <w:lastRenderedPageBreak/>
        <w:t>（一）加强财务管理，严格财务审核。</w:t>
      </w:r>
    </w:p>
    <w:p w14:paraId="4A78E4FD" w14:textId="77777777" w:rsidR="00E90914" w:rsidRDefault="006354B3" w:rsidP="00E90914">
      <w:pPr>
        <w:pStyle w:val="a5"/>
        <w:widowControl/>
        <w:spacing w:after="300" w:line="600" w:lineRule="atLeast"/>
        <w:jc w:val="left"/>
        <w:rPr>
          <w:rFonts w:asciiTheme="minorEastAsia" w:hAnsiTheme="minorEastAsia" w:cs="宋体"/>
          <w:color w:val="333333"/>
          <w:kern w:val="0"/>
          <w:sz w:val="28"/>
          <w:szCs w:val="28"/>
        </w:rPr>
      </w:pPr>
      <w:r w:rsidRPr="006354B3">
        <w:rPr>
          <w:rFonts w:asciiTheme="minorEastAsia" w:hAnsiTheme="minorEastAsia" w:cs="宋体" w:hint="eastAsia"/>
          <w:color w:val="333333"/>
          <w:kern w:val="0"/>
          <w:sz w:val="28"/>
          <w:szCs w:val="28"/>
        </w:rPr>
        <w:t>（二） 完善固定资产的管理，定时进行资产入账。</w:t>
      </w:r>
    </w:p>
    <w:p w14:paraId="2FD7F0B6" w14:textId="77777777" w:rsidR="00E90914" w:rsidRDefault="00E90914" w:rsidP="00E90914">
      <w:pPr>
        <w:pStyle w:val="a5"/>
        <w:widowControl/>
        <w:spacing w:after="300" w:line="600" w:lineRule="atLeast"/>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w:t>
      </w:r>
      <w:r w:rsidR="006354B3" w:rsidRPr="006354B3">
        <w:rPr>
          <w:rFonts w:asciiTheme="minorEastAsia" w:hAnsiTheme="minorEastAsia" w:cs="宋体" w:hint="eastAsia"/>
          <w:color w:val="333333"/>
          <w:kern w:val="0"/>
          <w:sz w:val="28"/>
          <w:szCs w:val="28"/>
        </w:rPr>
        <w:t>三）强化财务专业知识学习，提升专业素养。</w:t>
      </w:r>
    </w:p>
    <w:p w14:paraId="1FEB8EB0" w14:textId="50037623" w:rsidR="006354B3" w:rsidRPr="006354B3" w:rsidRDefault="006354B3" w:rsidP="00E90914">
      <w:pPr>
        <w:pStyle w:val="a5"/>
        <w:widowControl/>
        <w:spacing w:after="300" w:line="600" w:lineRule="atLeast"/>
        <w:jc w:val="left"/>
        <w:rPr>
          <w:rFonts w:asciiTheme="minorEastAsia" w:hAnsiTheme="minorEastAsia" w:cs="宋体"/>
          <w:b/>
          <w:bCs/>
          <w:color w:val="444444"/>
          <w:kern w:val="0"/>
          <w:sz w:val="28"/>
          <w:szCs w:val="28"/>
          <w:shd w:val="clear" w:color="auto" w:fill="FFFFFF"/>
        </w:rPr>
      </w:pPr>
      <w:r w:rsidRPr="006354B3">
        <w:rPr>
          <w:rFonts w:asciiTheme="minorEastAsia" w:hAnsiTheme="minorEastAsia" w:cs="宋体" w:hint="eastAsia"/>
          <w:color w:val="333333"/>
          <w:kern w:val="0"/>
          <w:sz w:val="28"/>
          <w:szCs w:val="28"/>
        </w:rPr>
        <w:t>（四）规范部门预算收支核算，切实提高部门预算收支管理水平。</w:t>
      </w:r>
    </w:p>
    <w:p w14:paraId="0551B618" w14:textId="77777777" w:rsidR="006354B3" w:rsidRPr="006354B3" w:rsidRDefault="006354B3">
      <w:pPr>
        <w:pStyle w:val="a5"/>
        <w:widowControl/>
        <w:spacing w:after="300" w:line="600" w:lineRule="atLeast"/>
        <w:jc w:val="left"/>
      </w:pPr>
    </w:p>
    <w:p w14:paraId="797FA2E4" w14:textId="77777777" w:rsidR="006C1628" w:rsidRDefault="00000000">
      <w:pPr>
        <w:spacing w:line="600" w:lineRule="exact"/>
        <w:rPr>
          <w:rFonts w:ascii="宋体" w:hAnsi="宋体" w:cs="宋体"/>
          <w:kern w:val="0"/>
          <w:sz w:val="32"/>
          <w:szCs w:val="32"/>
        </w:rPr>
      </w:pPr>
      <w:bookmarkStart w:id="0" w:name="RANGE!A1:H22"/>
      <w:r>
        <w:rPr>
          <w:rFonts w:ascii="黑体" w:eastAsia="黑体" w:hAnsi="宋体" w:cs="宋体" w:hint="eastAsia"/>
          <w:kern w:val="0"/>
          <w:sz w:val="32"/>
          <w:szCs w:val="32"/>
        </w:rPr>
        <w:t>附件</w:t>
      </w:r>
      <w:bookmarkEnd w:id="0"/>
      <w:r>
        <w:rPr>
          <w:rFonts w:ascii="黑体" w:eastAsia="黑体" w:hAnsi="宋体" w:cs="宋体" w:hint="eastAsia"/>
          <w:kern w:val="0"/>
          <w:sz w:val="32"/>
          <w:szCs w:val="32"/>
        </w:rPr>
        <w:t>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14:paraId="3098F645" w14:textId="77777777" w:rsidR="006C1628" w:rsidRDefault="00000000">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9"/>
        <w:gridCol w:w="567"/>
        <w:gridCol w:w="851"/>
        <w:gridCol w:w="567"/>
        <w:gridCol w:w="3118"/>
        <w:gridCol w:w="3472"/>
        <w:gridCol w:w="617"/>
      </w:tblGrid>
      <w:tr w:rsidR="006C1628" w14:paraId="17E97BD5" w14:textId="77777777">
        <w:trPr>
          <w:trHeight w:val="757"/>
          <w:tblHeader/>
          <w:jc w:val="center"/>
        </w:trPr>
        <w:tc>
          <w:tcPr>
            <w:tcW w:w="411" w:type="dxa"/>
            <w:vAlign w:val="center"/>
          </w:tcPr>
          <w:p w14:paraId="772C8F34" w14:textId="77777777" w:rsidR="006C1628" w:rsidRDefault="00000000">
            <w:pPr>
              <w:widowControl/>
              <w:jc w:val="center"/>
              <w:rPr>
                <w:rFonts w:ascii="宋体" w:hAnsi="宋体" w:cs="宋体"/>
                <w:b/>
                <w:bCs/>
                <w:kern w:val="0"/>
                <w:sz w:val="20"/>
                <w:szCs w:val="20"/>
              </w:rPr>
            </w:pPr>
            <w:r>
              <w:rPr>
                <w:rFonts w:ascii="宋体" w:hAnsi="宋体" w:cs="宋体" w:hint="eastAsia"/>
                <w:b/>
                <w:bCs/>
                <w:kern w:val="0"/>
                <w:sz w:val="20"/>
                <w:szCs w:val="20"/>
              </w:rPr>
              <w:t>一级指标</w:t>
            </w:r>
          </w:p>
        </w:tc>
        <w:tc>
          <w:tcPr>
            <w:tcW w:w="429" w:type="dxa"/>
            <w:vAlign w:val="center"/>
          </w:tcPr>
          <w:p w14:paraId="037EAB71" w14:textId="77777777" w:rsidR="006C1628" w:rsidRDefault="00000000">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vAlign w:val="center"/>
          </w:tcPr>
          <w:p w14:paraId="2D83B0BE" w14:textId="77777777" w:rsidR="006C1628" w:rsidRDefault="00000000">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vAlign w:val="center"/>
          </w:tcPr>
          <w:p w14:paraId="302046AF" w14:textId="77777777" w:rsidR="006C1628" w:rsidRDefault="00000000">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vAlign w:val="center"/>
          </w:tcPr>
          <w:p w14:paraId="6144835C" w14:textId="77777777" w:rsidR="006C1628" w:rsidRDefault="00000000">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3118" w:type="dxa"/>
            <w:vAlign w:val="center"/>
          </w:tcPr>
          <w:p w14:paraId="1C704DD2" w14:textId="77777777" w:rsidR="006C1628" w:rsidRDefault="00000000">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472" w:type="dxa"/>
            <w:vAlign w:val="center"/>
          </w:tcPr>
          <w:p w14:paraId="1B662C43" w14:textId="77777777" w:rsidR="006C1628" w:rsidRDefault="00000000">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vAlign w:val="center"/>
          </w:tcPr>
          <w:p w14:paraId="39BCB7F1" w14:textId="77777777" w:rsidR="006C1628" w:rsidRDefault="00000000">
            <w:pPr>
              <w:widowControl/>
              <w:jc w:val="center"/>
              <w:rPr>
                <w:rFonts w:ascii="宋体" w:eastAsia="宋体" w:hAnsi="宋体" w:cs="宋体"/>
                <w:b/>
                <w:bCs/>
                <w:kern w:val="0"/>
                <w:sz w:val="24"/>
              </w:rPr>
            </w:pPr>
            <w:r>
              <w:rPr>
                <w:rFonts w:ascii="宋体" w:hAnsi="宋体" w:cs="宋体" w:hint="eastAsia"/>
                <w:b/>
                <w:bCs/>
                <w:kern w:val="0"/>
                <w:sz w:val="20"/>
                <w:szCs w:val="20"/>
              </w:rPr>
              <w:t>得分</w:t>
            </w:r>
          </w:p>
        </w:tc>
      </w:tr>
      <w:tr w:rsidR="006C1628" w14:paraId="1195F390" w14:textId="77777777">
        <w:trPr>
          <w:trHeight w:val="2182"/>
          <w:jc w:val="center"/>
        </w:trPr>
        <w:tc>
          <w:tcPr>
            <w:tcW w:w="411" w:type="dxa"/>
            <w:vMerge w:val="restart"/>
            <w:textDirection w:val="tbRlV"/>
            <w:vAlign w:val="center"/>
          </w:tcPr>
          <w:p w14:paraId="734067B4"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vAlign w:val="center"/>
          </w:tcPr>
          <w:p w14:paraId="08D74F9E"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vAlign w:val="center"/>
          </w:tcPr>
          <w:p w14:paraId="4716112D"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vAlign w:val="center"/>
          </w:tcPr>
          <w:p w14:paraId="349DCEB4"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vAlign w:val="center"/>
          </w:tcPr>
          <w:p w14:paraId="250FA3B0"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vAlign w:val="center"/>
          </w:tcPr>
          <w:p w14:paraId="640757AC"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472" w:type="dxa"/>
            <w:vAlign w:val="center"/>
          </w:tcPr>
          <w:p w14:paraId="08BB5F4B"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vAlign w:val="center"/>
          </w:tcPr>
          <w:p w14:paraId="174372C0" w14:textId="77777777" w:rsidR="006C1628" w:rsidRDefault="006C1628">
            <w:pPr>
              <w:widowControl/>
              <w:jc w:val="center"/>
              <w:rPr>
                <w:rFonts w:ascii="宋体" w:eastAsia="宋体" w:hAnsi="宋体" w:cs="宋体"/>
                <w:kern w:val="0"/>
                <w:sz w:val="24"/>
              </w:rPr>
            </w:pPr>
          </w:p>
        </w:tc>
      </w:tr>
      <w:tr w:rsidR="006C1628" w14:paraId="6562D7A2" w14:textId="77777777">
        <w:trPr>
          <w:trHeight w:val="1830"/>
          <w:jc w:val="center"/>
        </w:trPr>
        <w:tc>
          <w:tcPr>
            <w:tcW w:w="411" w:type="dxa"/>
            <w:vMerge/>
            <w:vAlign w:val="center"/>
          </w:tcPr>
          <w:p w14:paraId="40AD9D8D" w14:textId="77777777" w:rsidR="006C1628" w:rsidRDefault="006C1628">
            <w:pPr>
              <w:widowControl/>
              <w:jc w:val="center"/>
              <w:rPr>
                <w:rFonts w:ascii="仿宋_GB2312" w:eastAsia="仿宋_GB2312" w:hAnsi="宋体" w:cs="宋体"/>
                <w:kern w:val="0"/>
                <w:sz w:val="20"/>
                <w:szCs w:val="20"/>
              </w:rPr>
            </w:pPr>
          </w:p>
        </w:tc>
        <w:tc>
          <w:tcPr>
            <w:tcW w:w="429" w:type="dxa"/>
            <w:vMerge/>
            <w:vAlign w:val="center"/>
          </w:tcPr>
          <w:p w14:paraId="5F81F393" w14:textId="77777777" w:rsidR="006C1628" w:rsidRDefault="006C1628">
            <w:pPr>
              <w:widowControl/>
              <w:jc w:val="center"/>
              <w:rPr>
                <w:rFonts w:ascii="仿宋_GB2312" w:eastAsia="仿宋_GB2312" w:hAnsi="宋体" w:cs="宋体"/>
                <w:kern w:val="0"/>
                <w:sz w:val="20"/>
                <w:szCs w:val="20"/>
              </w:rPr>
            </w:pPr>
          </w:p>
        </w:tc>
        <w:tc>
          <w:tcPr>
            <w:tcW w:w="567" w:type="dxa"/>
            <w:vMerge/>
            <w:vAlign w:val="center"/>
          </w:tcPr>
          <w:p w14:paraId="176A47F0"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63568D7D"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vAlign w:val="center"/>
          </w:tcPr>
          <w:p w14:paraId="0A7EE34F"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vAlign w:val="center"/>
          </w:tcPr>
          <w:p w14:paraId="40E2FA95"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472" w:type="dxa"/>
            <w:vAlign w:val="center"/>
          </w:tcPr>
          <w:p w14:paraId="5EB3F866" w14:textId="77777777" w:rsidR="006C1628" w:rsidRDefault="006C1628">
            <w:pPr>
              <w:widowControl/>
              <w:jc w:val="left"/>
              <w:rPr>
                <w:rFonts w:ascii="仿宋_GB2312" w:eastAsia="仿宋_GB2312" w:hAnsi="宋体" w:cs="宋体"/>
                <w:kern w:val="0"/>
                <w:sz w:val="20"/>
                <w:szCs w:val="20"/>
              </w:rPr>
            </w:pPr>
          </w:p>
        </w:tc>
        <w:tc>
          <w:tcPr>
            <w:tcW w:w="617" w:type="dxa"/>
            <w:vAlign w:val="center"/>
          </w:tcPr>
          <w:p w14:paraId="394D4BD4" w14:textId="77777777" w:rsidR="006C1628" w:rsidRDefault="006C1628">
            <w:pPr>
              <w:widowControl/>
              <w:jc w:val="center"/>
              <w:rPr>
                <w:rFonts w:ascii="宋体" w:eastAsia="宋体" w:hAnsi="宋体" w:cs="宋体"/>
                <w:kern w:val="0"/>
                <w:sz w:val="24"/>
              </w:rPr>
            </w:pPr>
          </w:p>
        </w:tc>
      </w:tr>
      <w:tr w:rsidR="006C1628" w14:paraId="573E0F4E" w14:textId="77777777">
        <w:trPr>
          <w:trHeight w:val="1545"/>
          <w:jc w:val="center"/>
        </w:trPr>
        <w:tc>
          <w:tcPr>
            <w:tcW w:w="411" w:type="dxa"/>
            <w:vMerge/>
            <w:vAlign w:val="center"/>
          </w:tcPr>
          <w:p w14:paraId="1BF756F8" w14:textId="77777777" w:rsidR="006C1628" w:rsidRDefault="006C1628">
            <w:pPr>
              <w:widowControl/>
              <w:jc w:val="center"/>
              <w:rPr>
                <w:rFonts w:ascii="仿宋_GB2312" w:eastAsia="仿宋_GB2312" w:hAnsi="宋体" w:cs="宋体"/>
                <w:kern w:val="0"/>
                <w:sz w:val="20"/>
                <w:szCs w:val="20"/>
              </w:rPr>
            </w:pPr>
          </w:p>
        </w:tc>
        <w:tc>
          <w:tcPr>
            <w:tcW w:w="429" w:type="dxa"/>
            <w:vMerge/>
            <w:vAlign w:val="center"/>
          </w:tcPr>
          <w:p w14:paraId="7AD017E5" w14:textId="77777777" w:rsidR="006C1628" w:rsidRDefault="006C1628">
            <w:pPr>
              <w:widowControl/>
              <w:jc w:val="center"/>
              <w:rPr>
                <w:rFonts w:ascii="仿宋_GB2312" w:eastAsia="仿宋_GB2312" w:hAnsi="宋体" w:cs="宋体"/>
                <w:kern w:val="0"/>
                <w:sz w:val="20"/>
                <w:szCs w:val="20"/>
              </w:rPr>
            </w:pPr>
          </w:p>
        </w:tc>
        <w:tc>
          <w:tcPr>
            <w:tcW w:w="567" w:type="dxa"/>
            <w:vMerge/>
            <w:vAlign w:val="center"/>
          </w:tcPr>
          <w:p w14:paraId="1C31A80D"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3808B7F1"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14:paraId="41855B63"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567" w:type="dxa"/>
            <w:vAlign w:val="center"/>
          </w:tcPr>
          <w:p w14:paraId="340FBFB4"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5B3A34F4"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472" w:type="dxa"/>
            <w:vAlign w:val="center"/>
          </w:tcPr>
          <w:p w14:paraId="630E694D"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vAlign w:val="center"/>
          </w:tcPr>
          <w:p w14:paraId="3AEAA80F" w14:textId="77777777" w:rsidR="006C1628" w:rsidRDefault="006C1628">
            <w:pPr>
              <w:widowControl/>
              <w:jc w:val="center"/>
              <w:rPr>
                <w:rFonts w:ascii="宋体" w:eastAsia="宋体" w:hAnsi="宋体" w:cs="宋体"/>
                <w:kern w:val="0"/>
                <w:sz w:val="24"/>
              </w:rPr>
            </w:pPr>
          </w:p>
        </w:tc>
      </w:tr>
      <w:tr w:rsidR="006C1628" w14:paraId="6B61A44B" w14:textId="77777777">
        <w:trPr>
          <w:trHeight w:val="1850"/>
          <w:jc w:val="center"/>
        </w:trPr>
        <w:tc>
          <w:tcPr>
            <w:tcW w:w="411" w:type="dxa"/>
            <w:vMerge/>
            <w:vAlign w:val="center"/>
          </w:tcPr>
          <w:p w14:paraId="02DE0499" w14:textId="77777777" w:rsidR="006C1628" w:rsidRDefault="006C1628">
            <w:pPr>
              <w:widowControl/>
              <w:jc w:val="center"/>
              <w:rPr>
                <w:rFonts w:ascii="仿宋_GB2312" w:eastAsia="仿宋_GB2312" w:hAnsi="宋体" w:cs="宋体"/>
                <w:kern w:val="0"/>
                <w:sz w:val="20"/>
                <w:szCs w:val="20"/>
              </w:rPr>
            </w:pPr>
          </w:p>
        </w:tc>
        <w:tc>
          <w:tcPr>
            <w:tcW w:w="429" w:type="dxa"/>
            <w:vMerge/>
            <w:vAlign w:val="center"/>
          </w:tcPr>
          <w:p w14:paraId="1A630C38" w14:textId="77777777" w:rsidR="006C1628" w:rsidRDefault="006C1628">
            <w:pPr>
              <w:widowControl/>
              <w:jc w:val="center"/>
              <w:rPr>
                <w:rFonts w:ascii="仿宋_GB2312" w:eastAsia="仿宋_GB2312" w:hAnsi="宋体" w:cs="宋体"/>
                <w:kern w:val="0"/>
                <w:sz w:val="20"/>
                <w:szCs w:val="20"/>
              </w:rPr>
            </w:pPr>
          </w:p>
        </w:tc>
        <w:tc>
          <w:tcPr>
            <w:tcW w:w="567" w:type="dxa"/>
            <w:vMerge/>
            <w:vAlign w:val="center"/>
          </w:tcPr>
          <w:p w14:paraId="64D88162"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60E8708E"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14:paraId="5032DD43"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14:paraId="4A5F3FD6"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567" w:type="dxa"/>
            <w:vAlign w:val="center"/>
          </w:tcPr>
          <w:p w14:paraId="4320CF2E"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5CB8FAC4"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472" w:type="dxa"/>
            <w:vAlign w:val="center"/>
          </w:tcPr>
          <w:p w14:paraId="3F790FFD"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14:paraId="22672E22" w14:textId="77777777" w:rsidR="006C1628" w:rsidRDefault="006C1628">
            <w:pPr>
              <w:widowControl/>
              <w:jc w:val="center"/>
              <w:rPr>
                <w:rFonts w:ascii="宋体" w:eastAsia="宋体" w:hAnsi="宋体" w:cs="宋体"/>
                <w:kern w:val="0"/>
                <w:sz w:val="24"/>
              </w:rPr>
            </w:pPr>
          </w:p>
        </w:tc>
      </w:tr>
      <w:tr w:rsidR="006C1628" w14:paraId="34A3150B" w14:textId="77777777">
        <w:trPr>
          <w:trHeight w:val="1551"/>
          <w:jc w:val="center"/>
        </w:trPr>
        <w:tc>
          <w:tcPr>
            <w:tcW w:w="411" w:type="dxa"/>
            <w:vMerge/>
            <w:vAlign w:val="center"/>
          </w:tcPr>
          <w:p w14:paraId="1BE8B833" w14:textId="77777777" w:rsidR="006C1628" w:rsidRDefault="006C1628">
            <w:pPr>
              <w:widowControl/>
              <w:jc w:val="center"/>
              <w:rPr>
                <w:rFonts w:ascii="仿宋_GB2312" w:eastAsia="仿宋_GB2312" w:hAnsi="宋体" w:cs="宋体"/>
                <w:kern w:val="0"/>
                <w:sz w:val="20"/>
                <w:szCs w:val="20"/>
              </w:rPr>
            </w:pPr>
          </w:p>
        </w:tc>
        <w:tc>
          <w:tcPr>
            <w:tcW w:w="429" w:type="dxa"/>
            <w:vMerge/>
            <w:vAlign w:val="center"/>
          </w:tcPr>
          <w:p w14:paraId="49EF462E" w14:textId="77777777" w:rsidR="006C1628" w:rsidRDefault="006C1628">
            <w:pPr>
              <w:widowControl/>
              <w:jc w:val="center"/>
              <w:rPr>
                <w:rFonts w:ascii="仿宋_GB2312" w:eastAsia="仿宋_GB2312" w:hAnsi="宋体" w:cs="宋体"/>
                <w:kern w:val="0"/>
                <w:sz w:val="20"/>
                <w:szCs w:val="20"/>
              </w:rPr>
            </w:pPr>
          </w:p>
        </w:tc>
        <w:tc>
          <w:tcPr>
            <w:tcW w:w="567" w:type="dxa"/>
            <w:vMerge/>
            <w:vAlign w:val="center"/>
          </w:tcPr>
          <w:p w14:paraId="7B6441C0"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503B6A4B"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vAlign w:val="center"/>
          </w:tcPr>
          <w:p w14:paraId="1269AFB7"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7B86CB9B"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472" w:type="dxa"/>
            <w:vAlign w:val="center"/>
          </w:tcPr>
          <w:p w14:paraId="7D3DE820"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vAlign w:val="center"/>
          </w:tcPr>
          <w:p w14:paraId="4AFF0657" w14:textId="77777777" w:rsidR="006C1628" w:rsidRDefault="006C1628">
            <w:pPr>
              <w:widowControl/>
              <w:jc w:val="center"/>
              <w:rPr>
                <w:rFonts w:ascii="宋体" w:eastAsia="宋体" w:hAnsi="宋体" w:cs="宋体"/>
                <w:kern w:val="0"/>
                <w:sz w:val="24"/>
              </w:rPr>
            </w:pPr>
          </w:p>
        </w:tc>
      </w:tr>
      <w:tr w:rsidR="006C1628" w14:paraId="6830E338" w14:textId="77777777">
        <w:trPr>
          <w:trHeight w:val="2240"/>
          <w:jc w:val="center"/>
        </w:trPr>
        <w:tc>
          <w:tcPr>
            <w:tcW w:w="411" w:type="dxa"/>
            <w:vMerge/>
            <w:vAlign w:val="center"/>
          </w:tcPr>
          <w:p w14:paraId="6F6B0DE0" w14:textId="77777777" w:rsidR="006C1628" w:rsidRDefault="006C1628">
            <w:pPr>
              <w:widowControl/>
              <w:jc w:val="center"/>
              <w:rPr>
                <w:rFonts w:ascii="仿宋_GB2312" w:eastAsia="仿宋_GB2312" w:hAnsi="宋体" w:cs="宋体"/>
                <w:kern w:val="0"/>
                <w:sz w:val="20"/>
                <w:szCs w:val="20"/>
              </w:rPr>
            </w:pPr>
          </w:p>
        </w:tc>
        <w:tc>
          <w:tcPr>
            <w:tcW w:w="429" w:type="dxa"/>
            <w:vMerge/>
            <w:vAlign w:val="center"/>
          </w:tcPr>
          <w:p w14:paraId="79004421" w14:textId="77777777" w:rsidR="006C1628" w:rsidRDefault="006C1628">
            <w:pPr>
              <w:widowControl/>
              <w:jc w:val="center"/>
              <w:rPr>
                <w:rFonts w:ascii="仿宋_GB2312" w:eastAsia="仿宋_GB2312" w:hAnsi="宋体" w:cs="宋体"/>
                <w:kern w:val="0"/>
                <w:sz w:val="20"/>
                <w:szCs w:val="20"/>
              </w:rPr>
            </w:pPr>
          </w:p>
        </w:tc>
        <w:tc>
          <w:tcPr>
            <w:tcW w:w="567" w:type="dxa"/>
            <w:vMerge/>
            <w:vAlign w:val="center"/>
          </w:tcPr>
          <w:p w14:paraId="1A42ACA3"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0AE5AC6E"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vAlign w:val="center"/>
          </w:tcPr>
          <w:p w14:paraId="2814A8D1"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3B9D1DE3"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472" w:type="dxa"/>
            <w:vAlign w:val="center"/>
          </w:tcPr>
          <w:p w14:paraId="15905DA4"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vAlign w:val="center"/>
          </w:tcPr>
          <w:p w14:paraId="5E651DB0" w14:textId="77777777" w:rsidR="006C1628" w:rsidRDefault="006C1628">
            <w:pPr>
              <w:widowControl/>
              <w:jc w:val="center"/>
              <w:rPr>
                <w:rFonts w:ascii="宋体" w:eastAsia="宋体" w:hAnsi="宋体" w:cs="宋体"/>
                <w:kern w:val="0"/>
                <w:sz w:val="24"/>
              </w:rPr>
            </w:pPr>
          </w:p>
        </w:tc>
      </w:tr>
      <w:tr w:rsidR="006C1628" w14:paraId="7E9CE863" w14:textId="77777777">
        <w:trPr>
          <w:trHeight w:val="1399"/>
          <w:jc w:val="center"/>
        </w:trPr>
        <w:tc>
          <w:tcPr>
            <w:tcW w:w="411" w:type="dxa"/>
            <w:vMerge/>
            <w:vAlign w:val="center"/>
          </w:tcPr>
          <w:p w14:paraId="3689C5F8" w14:textId="77777777" w:rsidR="006C1628" w:rsidRDefault="006C1628">
            <w:pPr>
              <w:widowControl/>
              <w:jc w:val="center"/>
              <w:rPr>
                <w:rFonts w:ascii="仿宋_GB2312" w:eastAsia="仿宋_GB2312" w:hAnsi="宋体" w:cs="宋体"/>
                <w:kern w:val="0"/>
                <w:sz w:val="20"/>
                <w:szCs w:val="20"/>
              </w:rPr>
            </w:pPr>
          </w:p>
        </w:tc>
        <w:tc>
          <w:tcPr>
            <w:tcW w:w="429" w:type="dxa"/>
            <w:vMerge/>
            <w:vAlign w:val="center"/>
          </w:tcPr>
          <w:p w14:paraId="5E7C80C7" w14:textId="77777777" w:rsidR="006C1628" w:rsidRDefault="006C1628">
            <w:pPr>
              <w:widowControl/>
              <w:jc w:val="center"/>
              <w:rPr>
                <w:rFonts w:ascii="仿宋_GB2312" w:eastAsia="仿宋_GB2312" w:hAnsi="宋体" w:cs="宋体"/>
                <w:kern w:val="0"/>
                <w:sz w:val="20"/>
                <w:szCs w:val="20"/>
              </w:rPr>
            </w:pPr>
          </w:p>
        </w:tc>
        <w:tc>
          <w:tcPr>
            <w:tcW w:w="567" w:type="dxa"/>
            <w:vMerge/>
            <w:vAlign w:val="center"/>
          </w:tcPr>
          <w:p w14:paraId="69652948"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68EDAAF0"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vAlign w:val="center"/>
          </w:tcPr>
          <w:p w14:paraId="00C395BA"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6A53C08F"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14:paraId="2A0F0C70"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472" w:type="dxa"/>
            <w:vAlign w:val="center"/>
          </w:tcPr>
          <w:p w14:paraId="1E5CE581" w14:textId="77777777" w:rsidR="006C1628" w:rsidRDefault="006C1628">
            <w:pPr>
              <w:widowControl/>
              <w:jc w:val="left"/>
              <w:rPr>
                <w:rFonts w:ascii="仿宋_GB2312" w:eastAsia="仿宋_GB2312" w:hAnsi="宋体" w:cs="宋体"/>
                <w:kern w:val="0"/>
                <w:sz w:val="20"/>
                <w:szCs w:val="20"/>
              </w:rPr>
            </w:pPr>
          </w:p>
        </w:tc>
        <w:tc>
          <w:tcPr>
            <w:tcW w:w="617" w:type="dxa"/>
            <w:vAlign w:val="center"/>
          </w:tcPr>
          <w:p w14:paraId="6CDD3DE8" w14:textId="77777777" w:rsidR="006C1628" w:rsidRDefault="006C1628">
            <w:pPr>
              <w:widowControl/>
              <w:jc w:val="center"/>
              <w:rPr>
                <w:rFonts w:ascii="宋体" w:eastAsia="宋体" w:hAnsi="宋体" w:cs="宋体"/>
                <w:kern w:val="0"/>
                <w:sz w:val="24"/>
              </w:rPr>
            </w:pPr>
          </w:p>
        </w:tc>
      </w:tr>
      <w:tr w:rsidR="006C1628" w14:paraId="08EAB26F" w14:textId="77777777">
        <w:trPr>
          <w:trHeight w:val="1619"/>
          <w:jc w:val="center"/>
        </w:trPr>
        <w:tc>
          <w:tcPr>
            <w:tcW w:w="411" w:type="dxa"/>
            <w:vMerge/>
            <w:vAlign w:val="center"/>
          </w:tcPr>
          <w:p w14:paraId="648C0896" w14:textId="77777777" w:rsidR="006C1628" w:rsidRDefault="006C1628">
            <w:pPr>
              <w:widowControl/>
              <w:jc w:val="center"/>
              <w:rPr>
                <w:rFonts w:ascii="仿宋_GB2312" w:eastAsia="仿宋_GB2312" w:hAnsi="宋体" w:cs="宋体"/>
                <w:kern w:val="0"/>
                <w:sz w:val="20"/>
                <w:szCs w:val="20"/>
              </w:rPr>
            </w:pPr>
          </w:p>
        </w:tc>
        <w:tc>
          <w:tcPr>
            <w:tcW w:w="429" w:type="dxa"/>
            <w:vMerge/>
            <w:vAlign w:val="center"/>
          </w:tcPr>
          <w:p w14:paraId="6B324E9D" w14:textId="77777777" w:rsidR="006C1628" w:rsidRDefault="006C1628">
            <w:pPr>
              <w:widowControl/>
              <w:jc w:val="center"/>
              <w:rPr>
                <w:rFonts w:ascii="仿宋_GB2312" w:eastAsia="仿宋_GB2312" w:hAnsi="宋体" w:cs="宋体"/>
                <w:kern w:val="0"/>
                <w:sz w:val="20"/>
                <w:szCs w:val="20"/>
              </w:rPr>
            </w:pPr>
          </w:p>
        </w:tc>
        <w:tc>
          <w:tcPr>
            <w:tcW w:w="567" w:type="dxa"/>
            <w:vMerge/>
            <w:vAlign w:val="center"/>
          </w:tcPr>
          <w:p w14:paraId="03FEBB00"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5E589A15"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vAlign w:val="center"/>
          </w:tcPr>
          <w:p w14:paraId="081C027B"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3597DCE9"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472" w:type="dxa"/>
            <w:vAlign w:val="center"/>
          </w:tcPr>
          <w:p w14:paraId="1E02A147"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非税收入完成率=（2021年度非税实际收入完成数/2021年度非税收入预算数）×100%，有减免因素的，以非税局确定的为准。</w:t>
            </w:r>
          </w:p>
        </w:tc>
        <w:tc>
          <w:tcPr>
            <w:tcW w:w="617" w:type="dxa"/>
            <w:vAlign w:val="center"/>
          </w:tcPr>
          <w:p w14:paraId="65F1D0F8" w14:textId="77777777" w:rsidR="006C1628" w:rsidRDefault="006C1628">
            <w:pPr>
              <w:widowControl/>
              <w:jc w:val="center"/>
              <w:rPr>
                <w:rFonts w:ascii="宋体" w:eastAsia="宋体" w:hAnsi="宋体" w:cs="宋体"/>
                <w:kern w:val="0"/>
                <w:sz w:val="24"/>
              </w:rPr>
            </w:pPr>
          </w:p>
        </w:tc>
      </w:tr>
      <w:tr w:rsidR="006C1628" w14:paraId="3DCAAF09" w14:textId="77777777">
        <w:trPr>
          <w:trHeight w:val="1740"/>
          <w:jc w:val="center"/>
        </w:trPr>
        <w:tc>
          <w:tcPr>
            <w:tcW w:w="411" w:type="dxa"/>
            <w:vMerge w:val="restart"/>
            <w:textDirection w:val="tbRlV"/>
            <w:vAlign w:val="center"/>
          </w:tcPr>
          <w:p w14:paraId="2ECBF4DD" w14:textId="77777777" w:rsidR="006C1628" w:rsidRDefault="006C1628">
            <w:pPr>
              <w:widowControl/>
              <w:jc w:val="center"/>
              <w:rPr>
                <w:rFonts w:ascii="仿宋_GB2312" w:eastAsia="仿宋_GB2312" w:hAnsi="宋体" w:cs="宋体"/>
                <w:kern w:val="0"/>
                <w:sz w:val="20"/>
                <w:szCs w:val="20"/>
              </w:rPr>
            </w:pPr>
          </w:p>
          <w:p w14:paraId="617D8006" w14:textId="77777777" w:rsidR="006C1628" w:rsidRDefault="006C1628">
            <w:pPr>
              <w:widowControl/>
              <w:jc w:val="center"/>
              <w:rPr>
                <w:rFonts w:ascii="仿宋_GB2312" w:eastAsia="仿宋_GB2312" w:hAnsi="宋体" w:cs="宋体"/>
                <w:kern w:val="0"/>
                <w:sz w:val="20"/>
                <w:szCs w:val="20"/>
              </w:rPr>
            </w:pPr>
          </w:p>
          <w:p w14:paraId="26A559CC"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14:paraId="3072A500" w14:textId="77777777" w:rsidR="006C1628" w:rsidRDefault="006C1628">
            <w:pPr>
              <w:widowControl/>
              <w:ind w:left="113" w:right="113"/>
              <w:jc w:val="center"/>
              <w:rPr>
                <w:rFonts w:ascii="仿宋_GB2312" w:eastAsia="仿宋_GB2312" w:hAnsi="宋体" w:cs="宋体"/>
                <w:kern w:val="0"/>
                <w:sz w:val="20"/>
                <w:szCs w:val="20"/>
              </w:rPr>
            </w:pPr>
          </w:p>
          <w:p w14:paraId="3930CC30" w14:textId="77777777" w:rsidR="006C1628" w:rsidRDefault="006C1628">
            <w:pPr>
              <w:widowControl/>
              <w:jc w:val="center"/>
              <w:rPr>
                <w:rFonts w:ascii="仿宋_GB2312" w:eastAsia="仿宋_GB2312" w:hAnsi="宋体" w:cs="宋体"/>
                <w:kern w:val="0"/>
                <w:sz w:val="20"/>
                <w:szCs w:val="20"/>
              </w:rPr>
            </w:pPr>
          </w:p>
          <w:p w14:paraId="20162974" w14:textId="77777777" w:rsidR="006C1628" w:rsidRDefault="006C1628">
            <w:pPr>
              <w:widowControl/>
              <w:jc w:val="center"/>
              <w:rPr>
                <w:rFonts w:ascii="仿宋_GB2312" w:eastAsia="仿宋_GB2312" w:hAnsi="宋体" w:cs="宋体"/>
                <w:kern w:val="0"/>
                <w:sz w:val="20"/>
                <w:szCs w:val="20"/>
              </w:rPr>
            </w:pPr>
          </w:p>
          <w:p w14:paraId="0D40FCB8" w14:textId="77777777" w:rsidR="006C1628" w:rsidRDefault="006C1628">
            <w:pPr>
              <w:widowControl/>
              <w:jc w:val="center"/>
              <w:rPr>
                <w:rFonts w:ascii="仿宋_GB2312" w:eastAsia="仿宋_GB2312" w:hAnsi="宋体" w:cs="宋体"/>
                <w:kern w:val="0"/>
                <w:sz w:val="20"/>
                <w:szCs w:val="20"/>
              </w:rPr>
            </w:pPr>
          </w:p>
          <w:p w14:paraId="112BCD74" w14:textId="77777777" w:rsidR="006C1628" w:rsidRDefault="006C1628">
            <w:pPr>
              <w:widowControl/>
              <w:jc w:val="center"/>
              <w:rPr>
                <w:rFonts w:ascii="仿宋_GB2312" w:eastAsia="仿宋_GB2312" w:hAnsi="宋体" w:cs="宋体"/>
                <w:kern w:val="0"/>
                <w:sz w:val="20"/>
                <w:szCs w:val="20"/>
              </w:rPr>
            </w:pPr>
          </w:p>
          <w:p w14:paraId="58758DDE" w14:textId="77777777" w:rsidR="006C1628" w:rsidRDefault="006C1628">
            <w:pPr>
              <w:widowControl/>
              <w:jc w:val="center"/>
              <w:rPr>
                <w:rFonts w:ascii="仿宋_GB2312" w:eastAsia="仿宋_GB2312" w:hAnsi="宋体" w:cs="宋体"/>
                <w:kern w:val="0"/>
                <w:sz w:val="20"/>
                <w:szCs w:val="20"/>
              </w:rPr>
            </w:pPr>
          </w:p>
          <w:p w14:paraId="30D0565D" w14:textId="77777777" w:rsidR="006C1628" w:rsidRDefault="006C1628">
            <w:pPr>
              <w:widowControl/>
              <w:jc w:val="center"/>
              <w:rPr>
                <w:rFonts w:ascii="仿宋_GB2312" w:eastAsia="仿宋_GB2312" w:hAnsi="宋体" w:cs="宋体"/>
                <w:kern w:val="0"/>
                <w:sz w:val="20"/>
                <w:szCs w:val="20"/>
              </w:rPr>
            </w:pPr>
          </w:p>
          <w:p w14:paraId="438E0A06" w14:textId="77777777" w:rsidR="006C1628" w:rsidRDefault="006C1628">
            <w:pPr>
              <w:widowControl/>
              <w:jc w:val="center"/>
              <w:rPr>
                <w:rFonts w:ascii="仿宋_GB2312" w:eastAsia="仿宋_GB2312" w:hAnsi="宋体" w:cs="宋体"/>
                <w:kern w:val="0"/>
                <w:sz w:val="20"/>
                <w:szCs w:val="20"/>
              </w:rPr>
            </w:pPr>
          </w:p>
          <w:p w14:paraId="3B2352A9" w14:textId="77777777" w:rsidR="006C1628" w:rsidRDefault="0000000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vAlign w:val="center"/>
          </w:tcPr>
          <w:p w14:paraId="5526E600"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vAlign w:val="center"/>
          </w:tcPr>
          <w:p w14:paraId="50526837"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vAlign w:val="center"/>
          </w:tcPr>
          <w:p w14:paraId="0474D422"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vAlign w:val="center"/>
          </w:tcPr>
          <w:p w14:paraId="10FAE124"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039BCBD1"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14:paraId="0AE6CB13"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14:paraId="53094994"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14:paraId="26589D04" w14:textId="77777777" w:rsidR="006C1628" w:rsidRDefault="006C1628">
            <w:pPr>
              <w:widowControl/>
              <w:jc w:val="left"/>
              <w:rPr>
                <w:rFonts w:ascii="仿宋_GB2312" w:eastAsia="仿宋_GB2312" w:hAnsi="宋体" w:cs="宋体"/>
                <w:kern w:val="0"/>
                <w:sz w:val="20"/>
                <w:szCs w:val="20"/>
              </w:rPr>
            </w:pPr>
          </w:p>
        </w:tc>
        <w:tc>
          <w:tcPr>
            <w:tcW w:w="3472" w:type="dxa"/>
            <w:vAlign w:val="center"/>
          </w:tcPr>
          <w:p w14:paraId="308C6BA9" w14:textId="77777777" w:rsidR="006C1628" w:rsidRDefault="00000000">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vAlign w:val="center"/>
          </w:tcPr>
          <w:p w14:paraId="160AF7A2" w14:textId="77777777" w:rsidR="006C1628" w:rsidRDefault="006C1628">
            <w:pPr>
              <w:widowControl/>
              <w:jc w:val="center"/>
              <w:rPr>
                <w:rFonts w:ascii="宋体" w:eastAsia="宋体" w:hAnsi="宋体" w:cs="宋体"/>
                <w:kern w:val="0"/>
                <w:sz w:val="24"/>
              </w:rPr>
            </w:pPr>
          </w:p>
        </w:tc>
      </w:tr>
      <w:tr w:rsidR="006C1628" w14:paraId="6F3FA6D4" w14:textId="77777777">
        <w:trPr>
          <w:trHeight w:val="1224"/>
          <w:jc w:val="center"/>
        </w:trPr>
        <w:tc>
          <w:tcPr>
            <w:tcW w:w="411" w:type="dxa"/>
            <w:vMerge/>
            <w:vAlign w:val="center"/>
          </w:tcPr>
          <w:p w14:paraId="23A9B40E" w14:textId="77777777" w:rsidR="006C1628" w:rsidRDefault="006C1628">
            <w:pPr>
              <w:jc w:val="center"/>
              <w:rPr>
                <w:rFonts w:ascii="仿宋_GB2312" w:eastAsia="仿宋_GB2312" w:hAnsi="宋体" w:cs="宋体"/>
                <w:kern w:val="0"/>
                <w:sz w:val="20"/>
                <w:szCs w:val="20"/>
              </w:rPr>
            </w:pPr>
          </w:p>
        </w:tc>
        <w:tc>
          <w:tcPr>
            <w:tcW w:w="429" w:type="dxa"/>
            <w:vMerge/>
            <w:tcBorders>
              <w:right w:val="single" w:sz="4" w:space="0" w:color="auto"/>
            </w:tcBorders>
            <w:vAlign w:val="center"/>
          </w:tcPr>
          <w:p w14:paraId="406D3103" w14:textId="77777777" w:rsidR="006C1628" w:rsidRDefault="006C1628">
            <w:pPr>
              <w:jc w:val="center"/>
              <w:rPr>
                <w:rFonts w:ascii="仿宋_GB2312" w:eastAsia="仿宋_GB2312" w:hAnsi="宋体" w:cs="宋体"/>
                <w:kern w:val="0"/>
                <w:sz w:val="20"/>
                <w:szCs w:val="20"/>
              </w:rPr>
            </w:pPr>
          </w:p>
        </w:tc>
        <w:tc>
          <w:tcPr>
            <w:tcW w:w="567" w:type="dxa"/>
            <w:vMerge/>
            <w:tcBorders>
              <w:left w:val="single" w:sz="4" w:space="0" w:color="auto"/>
            </w:tcBorders>
            <w:vAlign w:val="center"/>
          </w:tcPr>
          <w:p w14:paraId="37FE1536" w14:textId="77777777" w:rsidR="006C1628" w:rsidRDefault="006C1628">
            <w:pPr>
              <w:jc w:val="center"/>
              <w:rPr>
                <w:rFonts w:ascii="仿宋_GB2312" w:eastAsia="仿宋_GB2312" w:hAnsi="宋体" w:cs="宋体"/>
                <w:kern w:val="0"/>
                <w:sz w:val="20"/>
                <w:szCs w:val="20"/>
              </w:rPr>
            </w:pPr>
          </w:p>
        </w:tc>
        <w:tc>
          <w:tcPr>
            <w:tcW w:w="851" w:type="dxa"/>
            <w:vAlign w:val="center"/>
          </w:tcPr>
          <w:p w14:paraId="29807948"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vAlign w:val="center"/>
          </w:tcPr>
          <w:p w14:paraId="40B98FA1"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29C7F07A"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472" w:type="dxa"/>
            <w:vAlign w:val="center"/>
          </w:tcPr>
          <w:p w14:paraId="76613BC1"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vAlign w:val="center"/>
          </w:tcPr>
          <w:p w14:paraId="0B3E473D" w14:textId="77777777" w:rsidR="006C1628" w:rsidRDefault="006C1628">
            <w:pPr>
              <w:widowControl/>
              <w:jc w:val="center"/>
              <w:rPr>
                <w:rFonts w:ascii="宋体" w:eastAsia="宋体" w:hAnsi="宋体" w:cs="宋体"/>
                <w:kern w:val="0"/>
                <w:sz w:val="24"/>
              </w:rPr>
            </w:pPr>
          </w:p>
        </w:tc>
      </w:tr>
      <w:tr w:rsidR="006C1628" w14:paraId="744B5AE3" w14:textId="77777777">
        <w:trPr>
          <w:trHeight w:val="2008"/>
          <w:jc w:val="center"/>
        </w:trPr>
        <w:tc>
          <w:tcPr>
            <w:tcW w:w="411" w:type="dxa"/>
            <w:vMerge/>
            <w:vAlign w:val="center"/>
          </w:tcPr>
          <w:p w14:paraId="77F011A4" w14:textId="77777777" w:rsidR="006C1628" w:rsidRDefault="006C1628">
            <w:pPr>
              <w:jc w:val="center"/>
              <w:rPr>
                <w:rFonts w:ascii="仿宋_GB2312" w:eastAsia="仿宋_GB2312" w:hAnsi="宋体" w:cs="宋体"/>
                <w:kern w:val="0"/>
                <w:sz w:val="20"/>
                <w:szCs w:val="20"/>
              </w:rPr>
            </w:pPr>
          </w:p>
        </w:tc>
        <w:tc>
          <w:tcPr>
            <w:tcW w:w="429" w:type="dxa"/>
            <w:vMerge/>
            <w:tcBorders>
              <w:right w:val="single" w:sz="4" w:space="0" w:color="auto"/>
            </w:tcBorders>
            <w:vAlign w:val="center"/>
          </w:tcPr>
          <w:p w14:paraId="4FE1BFE1" w14:textId="77777777" w:rsidR="006C1628" w:rsidRDefault="006C1628">
            <w:pPr>
              <w:jc w:val="center"/>
              <w:rPr>
                <w:rFonts w:ascii="仿宋_GB2312" w:eastAsia="仿宋_GB2312" w:hAnsi="宋体" w:cs="宋体"/>
                <w:kern w:val="0"/>
                <w:sz w:val="20"/>
                <w:szCs w:val="20"/>
              </w:rPr>
            </w:pPr>
          </w:p>
        </w:tc>
        <w:tc>
          <w:tcPr>
            <w:tcW w:w="567" w:type="dxa"/>
            <w:vMerge/>
            <w:tcBorders>
              <w:left w:val="single" w:sz="4" w:space="0" w:color="auto"/>
            </w:tcBorders>
            <w:vAlign w:val="center"/>
          </w:tcPr>
          <w:p w14:paraId="228B0BF5" w14:textId="77777777" w:rsidR="006C1628" w:rsidRDefault="006C1628">
            <w:pPr>
              <w:jc w:val="center"/>
              <w:rPr>
                <w:rFonts w:ascii="仿宋_GB2312" w:eastAsia="仿宋_GB2312" w:hAnsi="宋体" w:cs="宋体"/>
                <w:kern w:val="0"/>
                <w:sz w:val="20"/>
                <w:szCs w:val="20"/>
              </w:rPr>
            </w:pPr>
          </w:p>
        </w:tc>
        <w:tc>
          <w:tcPr>
            <w:tcW w:w="851" w:type="dxa"/>
            <w:vAlign w:val="center"/>
          </w:tcPr>
          <w:p w14:paraId="4B567B16"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vAlign w:val="center"/>
          </w:tcPr>
          <w:p w14:paraId="4FBCE6F7"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1CF561C2"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472" w:type="dxa"/>
            <w:vAlign w:val="center"/>
          </w:tcPr>
          <w:p w14:paraId="0CB402A8"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vAlign w:val="center"/>
          </w:tcPr>
          <w:p w14:paraId="70D69CD4" w14:textId="77777777" w:rsidR="006C1628" w:rsidRDefault="006C1628">
            <w:pPr>
              <w:widowControl/>
              <w:jc w:val="center"/>
              <w:rPr>
                <w:rFonts w:ascii="宋体" w:eastAsia="宋体" w:hAnsi="宋体" w:cs="宋体"/>
                <w:kern w:val="0"/>
                <w:sz w:val="24"/>
              </w:rPr>
            </w:pPr>
          </w:p>
        </w:tc>
      </w:tr>
      <w:tr w:rsidR="006C1628" w14:paraId="07BFF941" w14:textId="77777777">
        <w:trPr>
          <w:trHeight w:val="2211"/>
          <w:jc w:val="center"/>
        </w:trPr>
        <w:tc>
          <w:tcPr>
            <w:tcW w:w="411" w:type="dxa"/>
            <w:vMerge/>
            <w:vAlign w:val="center"/>
          </w:tcPr>
          <w:p w14:paraId="09EAA9A2" w14:textId="77777777" w:rsidR="006C1628" w:rsidRDefault="006C1628">
            <w:pPr>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14:paraId="0A7A6660" w14:textId="77777777" w:rsidR="006C1628" w:rsidRDefault="006C1628">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vAlign w:val="center"/>
          </w:tcPr>
          <w:p w14:paraId="14B61F09"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29D14B8D"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14:paraId="5D4C2B4D"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vAlign w:val="center"/>
          </w:tcPr>
          <w:p w14:paraId="4E2602F6"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234C76FA" w14:textId="77777777" w:rsidR="006C1628" w:rsidRDefault="00000000">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472" w:type="dxa"/>
            <w:vAlign w:val="center"/>
          </w:tcPr>
          <w:p w14:paraId="477D25F8"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政府采购执行率=（实际实行政府采购金额/应实行政府采购金额）×100%。应实行政府采金额以《湘财购[2012]27号》文件为标准。</w:t>
            </w:r>
          </w:p>
        </w:tc>
        <w:tc>
          <w:tcPr>
            <w:tcW w:w="617" w:type="dxa"/>
            <w:vAlign w:val="center"/>
          </w:tcPr>
          <w:p w14:paraId="27266A12" w14:textId="77777777" w:rsidR="006C1628" w:rsidRDefault="006C1628">
            <w:pPr>
              <w:widowControl/>
              <w:jc w:val="center"/>
              <w:rPr>
                <w:rFonts w:ascii="宋体" w:eastAsia="宋体" w:hAnsi="宋体" w:cs="宋体"/>
                <w:kern w:val="0"/>
                <w:sz w:val="24"/>
              </w:rPr>
            </w:pPr>
          </w:p>
        </w:tc>
      </w:tr>
      <w:tr w:rsidR="006C1628" w14:paraId="6BD848F5" w14:textId="77777777">
        <w:trPr>
          <w:trHeight w:val="4335"/>
          <w:jc w:val="center"/>
        </w:trPr>
        <w:tc>
          <w:tcPr>
            <w:tcW w:w="411" w:type="dxa"/>
            <w:vMerge/>
            <w:vAlign w:val="center"/>
          </w:tcPr>
          <w:p w14:paraId="6AC9D561" w14:textId="77777777" w:rsidR="006C1628" w:rsidRDefault="006C1628">
            <w:pPr>
              <w:widowControl/>
              <w:jc w:val="center"/>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vAlign w:val="center"/>
          </w:tcPr>
          <w:p w14:paraId="5C0BCEDE" w14:textId="77777777" w:rsidR="006C1628" w:rsidRDefault="0000000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vAlign w:val="center"/>
          </w:tcPr>
          <w:p w14:paraId="4C0BF264" w14:textId="77777777" w:rsidR="006C1628" w:rsidRDefault="0000000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vAlign w:val="center"/>
          </w:tcPr>
          <w:p w14:paraId="015EB4B5"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vAlign w:val="center"/>
          </w:tcPr>
          <w:p w14:paraId="29473715"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6</w:t>
            </w:r>
          </w:p>
          <w:p w14:paraId="2C18E45E" w14:textId="77777777" w:rsidR="006C1628" w:rsidRDefault="006C1628">
            <w:pPr>
              <w:widowControl/>
              <w:rPr>
                <w:rFonts w:ascii="仿宋_GB2312" w:eastAsia="仿宋_GB2312" w:hAnsi="宋体" w:cs="宋体"/>
                <w:kern w:val="0"/>
                <w:sz w:val="20"/>
                <w:szCs w:val="20"/>
              </w:rPr>
            </w:pPr>
          </w:p>
        </w:tc>
        <w:tc>
          <w:tcPr>
            <w:tcW w:w="3118" w:type="dxa"/>
            <w:tcBorders>
              <w:top w:val="single" w:sz="4" w:space="0" w:color="auto"/>
            </w:tcBorders>
            <w:vAlign w:val="center"/>
          </w:tcPr>
          <w:p w14:paraId="51FDB0EB"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r>
              <w:rPr>
                <w:rFonts w:ascii="仿宋_GB2312" w:eastAsia="仿宋_GB2312" w:hAnsi="宋体" w:cs="宋体" w:hint="eastAsia"/>
                <w:kern w:val="0"/>
                <w:sz w:val="20"/>
                <w:szCs w:val="20"/>
              </w:rPr>
              <w:br/>
              <w:t>②建立健全单位内部控制制度，1分；</w:t>
            </w:r>
            <w:r>
              <w:rPr>
                <w:rFonts w:ascii="仿宋_GB2312" w:eastAsia="仿宋_GB2312" w:hAnsi="宋体" w:cs="宋体" w:hint="eastAsia"/>
                <w:kern w:val="0"/>
                <w:sz w:val="20"/>
                <w:szCs w:val="20"/>
              </w:rPr>
              <w:br/>
              <w:t>③会计人员、机构按规定设置，1分；</w:t>
            </w:r>
          </w:p>
          <w:p w14:paraId="0C790380"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14:paraId="1987F24F"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14:paraId="0F678C01" w14:textId="77777777" w:rsidR="006C1628" w:rsidRDefault="00000000">
            <w:pPr>
              <w:widowControl/>
              <w:jc w:val="left"/>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472" w:type="dxa"/>
            <w:tcBorders>
              <w:top w:val="single" w:sz="4" w:space="0" w:color="auto"/>
            </w:tcBorders>
            <w:vAlign w:val="center"/>
          </w:tcPr>
          <w:p w14:paraId="1272CAE6" w14:textId="77777777" w:rsidR="006C1628" w:rsidRDefault="006C1628">
            <w:pPr>
              <w:widowControl/>
              <w:jc w:val="left"/>
              <w:rPr>
                <w:rFonts w:ascii="仿宋_GB2312" w:eastAsia="仿宋_GB2312" w:hAnsi="宋体" w:cs="宋体"/>
                <w:kern w:val="0"/>
                <w:sz w:val="20"/>
                <w:szCs w:val="20"/>
              </w:rPr>
            </w:pPr>
          </w:p>
        </w:tc>
        <w:tc>
          <w:tcPr>
            <w:tcW w:w="617" w:type="dxa"/>
            <w:tcBorders>
              <w:top w:val="single" w:sz="4" w:space="0" w:color="auto"/>
            </w:tcBorders>
            <w:vAlign w:val="center"/>
          </w:tcPr>
          <w:p w14:paraId="58DE8670" w14:textId="77777777" w:rsidR="006C1628" w:rsidRDefault="006C1628">
            <w:pPr>
              <w:widowControl/>
              <w:jc w:val="center"/>
              <w:rPr>
                <w:rFonts w:ascii="宋体" w:eastAsia="宋体" w:hAnsi="宋体" w:cs="宋体"/>
                <w:kern w:val="0"/>
                <w:sz w:val="24"/>
              </w:rPr>
            </w:pPr>
          </w:p>
        </w:tc>
      </w:tr>
      <w:tr w:rsidR="006C1628" w14:paraId="6E47CD0F" w14:textId="77777777">
        <w:trPr>
          <w:trHeight w:val="110"/>
          <w:jc w:val="center"/>
        </w:trPr>
        <w:tc>
          <w:tcPr>
            <w:tcW w:w="411" w:type="dxa"/>
            <w:vMerge/>
            <w:vAlign w:val="center"/>
          </w:tcPr>
          <w:p w14:paraId="6373C9C6" w14:textId="77777777" w:rsidR="006C1628" w:rsidRDefault="006C1628">
            <w:pPr>
              <w:widowControl/>
              <w:jc w:val="center"/>
              <w:rPr>
                <w:rFonts w:ascii="仿宋_GB2312" w:eastAsia="仿宋_GB2312" w:hAnsi="宋体" w:cs="宋体"/>
                <w:kern w:val="0"/>
                <w:sz w:val="20"/>
                <w:szCs w:val="20"/>
              </w:rPr>
            </w:pPr>
          </w:p>
        </w:tc>
        <w:tc>
          <w:tcPr>
            <w:tcW w:w="429" w:type="dxa"/>
            <w:vMerge/>
            <w:tcBorders>
              <w:top w:val="single" w:sz="4" w:space="0" w:color="auto"/>
              <w:right w:val="single" w:sz="4" w:space="0" w:color="auto"/>
            </w:tcBorders>
            <w:vAlign w:val="center"/>
          </w:tcPr>
          <w:p w14:paraId="6C10AAFC" w14:textId="77777777" w:rsidR="006C1628" w:rsidRDefault="006C1628">
            <w:pPr>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vAlign w:val="center"/>
          </w:tcPr>
          <w:p w14:paraId="567C81A1" w14:textId="77777777" w:rsidR="006C1628" w:rsidRDefault="006C1628">
            <w:pPr>
              <w:jc w:val="center"/>
              <w:rPr>
                <w:rFonts w:ascii="仿宋_GB2312" w:eastAsia="仿宋_GB2312" w:hAnsi="宋体" w:cs="宋体"/>
                <w:kern w:val="0"/>
                <w:sz w:val="20"/>
                <w:szCs w:val="20"/>
              </w:rPr>
            </w:pPr>
          </w:p>
        </w:tc>
        <w:tc>
          <w:tcPr>
            <w:tcW w:w="851" w:type="dxa"/>
            <w:tcBorders>
              <w:top w:val="single" w:sz="4" w:space="0" w:color="auto"/>
            </w:tcBorders>
            <w:vAlign w:val="center"/>
          </w:tcPr>
          <w:p w14:paraId="0185CF8A" w14:textId="77777777" w:rsidR="006C1628" w:rsidRDefault="00000000">
            <w:pP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vAlign w:val="center"/>
          </w:tcPr>
          <w:p w14:paraId="057790A4" w14:textId="77777777" w:rsidR="006C1628" w:rsidRDefault="00000000">
            <w:pP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118" w:type="dxa"/>
            <w:tcBorders>
              <w:top w:val="single" w:sz="4" w:space="0" w:color="auto"/>
            </w:tcBorders>
            <w:vAlign w:val="center"/>
          </w:tcPr>
          <w:p w14:paraId="56F49D33" w14:textId="77777777" w:rsidR="006C1628" w:rsidRDefault="00000000">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472" w:type="dxa"/>
            <w:tcBorders>
              <w:top w:val="single" w:sz="4" w:space="0" w:color="auto"/>
            </w:tcBorders>
            <w:vAlign w:val="center"/>
          </w:tcPr>
          <w:p w14:paraId="013F86A7" w14:textId="77777777" w:rsidR="006C1628" w:rsidRDefault="006C1628">
            <w:pPr>
              <w:widowControl/>
              <w:jc w:val="left"/>
              <w:rPr>
                <w:rFonts w:ascii="仿宋_GB2312" w:eastAsia="仿宋_GB2312" w:hAnsi="宋体" w:cs="宋体"/>
                <w:kern w:val="0"/>
                <w:sz w:val="20"/>
                <w:szCs w:val="20"/>
              </w:rPr>
            </w:pPr>
          </w:p>
        </w:tc>
        <w:tc>
          <w:tcPr>
            <w:tcW w:w="617" w:type="dxa"/>
            <w:tcBorders>
              <w:top w:val="single" w:sz="4" w:space="0" w:color="auto"/>
            </w:tcBorders>
            <w:vAlign w:val="center"/>
          </w:tcPr>
          <w:p w14:paraId="7D1D7614" w14:textId="77777777" w:rsidR="006C1628" w:rsidRDefault="006C1628">
            <w:pPr>
              <w:widowControl/>
              <w:jc w:val="center"/>
              <w:rPr>
                <w:rFonts w:ascii="宋体" w:eastAsia="宋体" w:hAnsi="宋体" w:cs="宋体"/>
                <w:kern w:val="0"/>
                <w:sz w:val="24"/>
              </w:rPr>
            </w:pPr>
          </w:p>
        </w:tc>
      </w:tr>
      <w:tr w:rsidR="006C1628" w14:paraId="450ECD15" w14:textId="77777777">
        <w:trPr>
          <w:trHeight w:val="6097"/>
          <w:jc w:val="center"/>
        </w:trPr>
        <w:tc>
          <w:tcPr>
            <w:tcW w:w="411" w:type="dxa"/>
            <w:vMerge w:val="restart"/>
            <w:tcBorders>
              <w:top w:val="nil"/>
            </w:tcBorders>
            <w:vAlign w:val="center"/>
          </w:tcPr>
          <w:p w14:paraId="53929E20"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过程</w:t>
            </w:r>
          </w:p>
        </w:tc>
        <w:tc>
          <w:tcPr>
            <w:tcW w:w="429" w:type="dxa"/>
            <w:vMerge/>
            <w:tcBorders>
              <w:right w:val="single" w:sz="4" w:space="0" w:color="auto"/>
            </w:tcBorders>
            <w:vAlign w:val="center"/>
          </w:tcPr>
          <w:p w14:paraId="3AC91E32" w14:textId="77777777" w:rsidR="006C1628" w:rsidRDefault="006C1628">
            <w:pPr>
              <w:jc w:val="center"/>
              <w:rPr>
                <w:rFonts w:ascii="仿宋_GB2312" w:eastAsia="仿宋_GB2312" w:hAnsi="宋体" w:cs="宋体"/>
                <w:kern w:val="0"/>
                <w:sz w:val="20"/>
                <w:szCs w:val="20"/>
              </w:rPr>
            </w:pPr>
          </w:p>
        </w:tc>
        <w:tc>
          <w:tcPr>
            <w:tcW w:w="567" w:type="dxa"/>
            <w:vMerge/>
            <w:tcBorders>
              <w:left w:val="single" w:sz="4" w:space="0" w:color="auto"/>
            </w:tcBorders>
            <w:vAlign w:val="center"/>
          </w:tcPr>
          <w:p w14:paraId="50984592" w14:textId="77777777" w:rsidR="006C1628" w:rsidRDefault="006C1628">
            <w:pPr>
              <w:jc w:val="center"/>
              <w:rPr>
                <w:rFonts w:ascii="仿宋_GB2312" w:eastAsia="仿宋_GB2312" w:hAnsi="宋体" w:cs="宋体"/>
                <w:kern w:val="0"/>
                <w:sz w:val="20"/>
                <w:szCs w:val="20"/>
              </w:rPr>
            </w:pPr>
          </w:p>
        </w:tc>
        <w:tc>
          <w:tcPr>
            <w:tcW w:w="851" w:type="dxa"/>
            <w:vAlign w:val="center"/>
          </w:tcPr>
          <w:p w14:paraId="7CB1D0F8"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合规性</w:t>
            </w:r>
          </w:p>
        </w:tc>
        <w:tc>
          <w:tcPr>
            <w:tcW w:w="567" w:type="dxa"/>
            <w:vAlign w:val="center"/>
          </w:tcPr>
          <w:p w14:paraId="4CAABF9E"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118" w:type="dxa"/>
            <w:vAlign w:val="center"/>
          </w:tcPr>
          <w:p w14:paraId="4D85DE40"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r>
              <w:rPr>
                <w:rFonts w:ascii="仿宋_GB2312" w:eastAsia="仿宋_GB2312" w:hAnsi="宋体" w:cs="宋体" w:hint="eastAsia"/>
                <w:kern w:val="0"/>
                <w:sz w:val="20"/>
                <w:szCs w:val="20"/>
              </w:rPr>
              <w:br/>
              <w:t>②资金（开支）拨付有完整的审批程序和手续；</w:t>
            </w:r>
            <w:r>
              <w:rPr>
                <w:rFonts w:ascii="仿宋_GB2312" w:eastAsia="仿宋_GB2312" w:hAnsi="宋体" w:cs="宋体" w:hint="eastAsia"/>
                <w:kern w:val="0"/>
                <w:sz w:val="20"/>
                <w:szCs w:val="20"/>
              </w:rPr>
              <w:br/>
              <w:t>③支出符合部门预算批复的用途；</w:t>
            </w:r>
            <w:r>
              <w:rPr>
                <w:rFonts w:ascii="仿宋_GB2312" w:eastAsia="仿宋_GB2312" w:hAnsi="宋体" w:cs="宋体" w:hint="eastAsia"/>
                <w:kern w:val="0"/>
                <w:sz w:val="20"/>
                <w:szCs w:val="20"/>
              </w:rPr>
              <w:br/>
              <w:t>④资金使用无截留、挤占、挪用、虚列支出、随意借用、大额现金支付等情况。</w:t>
            </w:r>
          </w:p>
          <w:p w14:paraId="23AC0C87" w14:textId="77777777" w:rsidR="006C1628" w:rsidRDefault="00000000">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14:paraId="1A695144" w14:textId="77777777" w:rsidR="006C1628" w:rsidRDefault="00000000">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14:paraId="555F5659" w14:textId="77777777" w:rsidR="006C1628" w:rsidRDefault="00000000">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14:paraId="45807A76" w14:textId="77777777" w:rsidR="006C1628" w:rsidRDefault="00000000">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14:paraId="6CE6CA72" w14:textId="77777777" w:rsidR="006C1628" w:rsidRDefault="00000000">
            <w:pPr>
              <w:widowControl/>
              <w:jc w:val="left"/>
              <w:rPr>
                <w:rFonts w:ascii="仿宋_GB2312" w:eastAsia="仿宋_GB2312" w:hAnsi="宋体" w:cs="宋体"/>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r>
              <w:rPr>
                <w:rFonts w:ascii="仿宋_GB2312" w:eastAsia="仿宋_GB2312" w:hAnsi="仿宋" w:cs="仿宋" w:hint="eastAsia"/>
                <w:kern w:val="0"/>
                <w:sz w:val="20"/>
                <w:szCs w:val="20"/>
              </w:rPr>
              <w:br/>
              <w:t>以上情况每出现一例不</w:t>
            </w:r>
            <w:r>
              <w:rPr>
                <w:rFonts w:ascii="仿宋_GB2312" w:eastAsia="仿宋_GB2312" w:hAnsi="宋体" w:cs="宋体" w:hint="eastAsia"/>
                <w:kern w:val="0"/>
                <w:sz w:val="20"/>
                <w:szCs w:val="20"/>
              </w:rPr>
              <w:t>符合要求的扣2分，扣完为止。</w:t>
            </w:r>
          </w:p>
        </w:tc>
        <w:tc>
          <w:tcPr>
            <w:tcW w:w="3472" w:type="dxa"/>
            <w:vAlign w:val="center"/>
          </w:tcPr>
          <w:p w14:paraId="6CF15F7D"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vAlign w:val="center"/>
          </w:tcPr>
          <w:p w14:paraId="02E923CB" w14:textId="77777777" w:rsidR="006C1628" w:rsidRDefault="006C1628">
            <w:pPr>
              <w:widowControl/>
              <w:jc w:val="center"/>
              <w:rPr>
                <w:rFonts w:ascii="宋体" w:eastAsia="宋体" w:hAnsi="宋体" w:cs="宋体"/>
                <w:kern w:val="0"/>
                <w:sz w:val="24"/>
              </w:rPr>
            </w:pPr>
          </w:p>
        </w:tc>
      </w:tr>
      <w:tr w:rsidR="006C1628" w14:paraId="32D193C6" w14:textId="77777777">
        <w:trPr>
          <w:trHeight w:val="2036"/>
          <w:jc w:val="center"/>
        </w:trPr>
        <w:tc>
          <w:tcPr>
            <w:tcW w:w="411" w:type="dxa"/>
            <w:vMerge/>
            <w:tcBorders>
              <w:top w:val="nil"/>
            </w:tcBorders>
            <w:vAlign w:val="center"/>
          </w:tcPr>
          <w:p w14:paraId="63DE6A28" w14:textId="77777777" w:rsidR="006C1628" w:rsidRDefault="006C1628">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14:paraId="669B74F8" w14:textId="77777777" w:rsidR="006C1628" w:rsidRDefault="006C1628">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vAlign w:val="center"/>
          </w:tcPr>
          <w:p w14:paraId="74E33245"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4B0C7BA6"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vAlign w:val="center"/>
          </w:tcPr>
          <w:p w14:paraId="38F06F70"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118" w:type="dxa"/>
            <w:vAlign w:val="center"/>
          </w:tcPr>
          <w:p w14:paraId="7AEFF73F"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14:paraId="62ED2ABD"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vAlign w:val="center"/>
          </w:tcPr>
          <w:p w14:paraId="3F8D826E" w14:textId="77777777" w:rsidR="006C1628" w:rsidRDefault="006C1628">
            <w:pPr>
              <w:widowControl/>
              <w:jc w:val="center"/>
              <w:rPr>
                <w:rFonts w:ascii="宋体" w:eastAsia="宋体" w:hAnsi="宋体" w:cs="宋体"/>
                <w:kern w:val="0"/>
                <w:sz w:val="24"/>
              </w:rPr>
            </w:pPr>
          </w:p>
        </w:tc>
      </w:tr>
      <w:tr w:rsidR="006C1628" w14:paraId="04E678EB" w14:textId="77777777">
        <w:trPr>
          <w:trHeight w:val="1615"/>
          <w:jc w:val="center"/>
        </w:trPr>
        <w:tc>
          <w:tcPr>
            <w:tcW w:w="411" w:type="dxa"/>
            <w:vMerge/>
            <w:tcBorders>
              <w:top w:val="nil"/>
            </w:tcBorders>
            <w:vAlign w:val="center"/>
          </w:tcPr>
          <w:p w14:paraId="2D1ED64B" w14:textId="77777777" w:rsidR="006C1628" w:rsidRDefault="006C1628">
            <w:pPr>
              <w:widowControl/>
              <w:jc w:val="center"/>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vAlign w:val="center"/>
          </w:tcPr>
          <w:p w14:paraId="130FBA0A"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vAlign w:val="center"/>
          </w:tcPr>
          <w:p w14:paraId="5D60CD59"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vAlign w:val="center"/>
          </w:tcPr>
          <w:p w14:paraId="65B2C69E"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vAlign w:val="center"/>
          </w:tcPr>
          <w:p w14:paraId="167A7BD6"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73ED6B73"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472" w:type="dxa"/>
            <w:vAlign w:val="center"/>
          </w:tcPr>
          <w:p w14:paraId="76400925"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14:paraId="11ABBFB7" w14:textId="77777777" w:rsidR="006C1628" w:rsidRDefault="006C1628">
            <w:pPr>
              <w:widowControl/>
              <w:jc w:val="center"/>
              <w:rPr>
                <w:rFonts w:ascii="宋体" w:eastAsia="宋体" w:hAnsi="宋体" w:cs="宋体"/>
                <w:kern w:val="0"/>
                <w:sz w:val="24"/>
              </w:rPr>
            </w:pPr>
          </w:p>
        </w:tc>
      </w:tr>
      <w:tr w:rsidR="006C1628" w14:paraId="125F82D1" w14:textId="77777777">
        <w:trPr>
          <w:trHeight w:val="3603"/>
          <w:jc w:val="center"/>
        </w:trPr>
        <w:tc>
          <w:tcPr>
            <w:tcW w:w="411" w:type="dxa"/>
            <w:vMerge/>
            <w:tcBorders>
              <w:top w:val="nil"/>
            </w:tcBorders>
            <w:vAlign w:val="center"/>
          </w:tcPr>
          <w:p w14:paraId="18B99402" w14:textId="77777777" w:rsidR="006C1628" w:rsidRDefault="006C1628">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vAlign w:val="center"/>
          </w:tcPr>
          <w:p w14:paraId="226FD2E4" w14:textId="77777777" w:rsidR="006C1628" w:rsidRDefault="006C1628">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vAlign w:val="center"/>
          </w:tcPr>
          <w:p w14:paraId="36FA3737"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38251046"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vAlign w:val="center"/>
          </w:tcPr>
          <w:p w14:paraId="00EE185D"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118" w:type="dxa"/>
            <w:vAlign w:val="center"/>
          </w:tcPr>
          <w:p w14:paraId="49294D79"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r>
              <w:rPr>
                <w:rFonts w:ascii="仿宋_GB2312" w:eastAsia="仿宋_GB2312" w:hAnsi="宋体" w:cs="宋体" w:hint="eastAsia"/>
                <w:kern w:val="0"/>
                <w:sz w:val="20"/>
                <w:szCs w:val="20"/>
              </w:rPr>
              <w:b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w:t>
            </w:r>
            <w:r>
              <w:rPr>
                <w:rFonts w:ascii="仿宋_GB2312" w:eastAsia="仿宋_GB2312" w:hAnsi="宋体" w:cs="宋体" w:hint="eastAsia"/>
                <w:kern w:val="0"/>
                <w:sz w:val="20"/>
                <w:szCs w:val="20"/>
              </w:rPr>
              <w:br/>
              <w:t>以上情况每出现一例不符合要求的扣2分；⑨未按时报送2018年行政事业单位资产报表的，每延迟一天，扣1分，扣完为止。</w:t>
            </w:r>
          </w:p>
        </w:tc>
        <w:tc>
          <w:tcPr>
            <w:tcW w:w="3472" w:type="dxa"/>
            <w:vAlign w:val="center"/>
          </w:tcPr>
          <w:p w14:paraId="508E02CF"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部门（单位）的资产是否保存完整，使用合规、配置合理、处置规范、收入及时足额上缴，用以反映和考核部门（单位）资产安全运行情况。</w:t>
            </w:r>
          </w:p>
        </w:tc>
        <w:tc>
          <w:tcPr>
            <w:tcW w:w="617" w:type="dxa"/>
            <w:vAlign w:val="center"/>
          </w:tcPr>
          <w:p w14:paraId="730E9B0F" w14:textId="77777777" w:rsidR="006C1628" w:rsidRDefault="006C1628">
            <w:pPr>
              <w:widowControl/>
              <w:jc w:val="center"/>
              <w:rPr>
                <w:rFonts w:ascii="宋体" w:eastAsia="宋体" w:hAnsi="宋体" w:cs="宋体"/>
                <w:kern w:val="0"/>
                <w:sz w:val="24"/>
              </w:rPr>
            </w:pPr>
          </w:p>
        </w:tc>
      </w:tr>
      <w:tr w:rsidR="006C1628" w14:paraId="700219CE" w14:textId="77777777">
        <w:trPr>
          <w:trHeight w:val="738"/>
          <w:jc w:val="center"/>
        </w:trPr>
        <w:tc>
          <w:tcPr>
            <w:tcW w:w="411" w:type="dxa"/>
            <w:vMerge/>
            <w:tcBorders>
              <w:top w:val="nil"/>
            </w:tcBorders>
            <w:vAlign w:val="center"/>
          </w:tcPr>
          <w:p w14:paraId="752A42D8" w14:textId="77777777" w:rsidR="006C1628" w:rsidRDefault="006C1628">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vAlign w:val="center"/>
          </w:tcPr>
          <w:p w14:paraId="71535E23" w14:textId="77777777" w:rsidR="006C1628" w:rsidRDefault="006C1628">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vAlign w:val="center"/>
          </w:tcPr>
          <w:p w14:paraId="264F66B8"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4F245A03"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r>
              <w:rPr>
                <w:rFonts w:ascii="仿宋_GB2312" w:eastAsia="仿宋_GB2312" w:hAnsi="宋体" w:cs="宋体" w:hint="eastAsia"/>
                <w:kern w:val="0"/>
                <w:sz w:val="20"/>
                <w:szCs w:val="20"/>
              </w:rPr>
              <w:br/>
              <w:t>利用率</w:t>
            </w:r>
          </w:p>
        </w:tc>
        <w:tc>
          <w:tcPr>
            <w:tcW w:w="567" w:type="dxa"/>
            <w:vAlign w:val="center"/>
          </w:tcPr>
          <w:p w14:paraId="409E15A2"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0BB0BAF3"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472" w:type="dxa"/>
            <w:vAlign w:val="center"/>
          </w:tcPr>
          <w:p w14:paraId="1600C09D"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vAlign w:val="center"/>
          </w:tcPr>
          <w:p w14:paraId="35EA13B0" w14:textId="77777777" w:rsidR="006C1628" w:rsidRDefault="006C1628">
            <w:pPr>
              <w:widowControl/>
              <w:jc w:val="center"/>
              <w:rPr>
                <w:rFonts w:ascii="宋体" w:eastAsia="宋体" w:hAnsi="宋体" w:cs="宋体"/>
                <w:kern w:val="0"/>
                <w:sz w:val="24"/>
              </w:rPr>
            </w:pPr>
          </w:p>
        </w:tc>
      </w:tr>
      <w:tr w:rsidR="006C1628" w14:paraId="33A1E2A1" w14:textId="77777777">
        <w:trPr>
          <w:trHeight w:val="1785"/>
          <w:jc w:val="center"/>
        </w:trPr>
        <w:tc>
          <w:tcPr>
            <w:tcW w:w="411" w:type="dxa"/>
            <w:vMerge/>
            <w:tcBorders>
              <w:top w:val="nil"/>
            </w:tcBorders>
            <w:vAlign w:val="center"/>
          </w:tcPr>
          <w:p w14:paraId="1BA4EFFF" w14:textId="77777777" w:rsidR="006C1628" w:rsidRDefault="006C1628">
            <w:pPr>
              <w:widowControl/>
              <w:jc w:val="center"/>
              <w:rPr>
                <w:rFonts w:ascii="仿宋_GB2312" w:eastAsia="仿宋_GB2312" w:hAnsi="宋体" w:cs="宋体"/>
                <w:kern w:val="0"/>
                <w:sz w:val="20"/>
                <w:szCs w:val="20"/>
              </w:rPr>
            </w:pPr>
          </w:p>
        </w:tc>
        <w:tc>
          <w:tcPr>
            <w:tcW w:w="429" w:type="dxa"/>
            <w:vMerge w:val="restart"/>
            <w:tcBorders>
              <w:right w:val="single" w:sz="4" w:space="0" w:color="auto"/>
            </w:tcBorders>
            <w:vAlign w:val="center"/>
          </w:tcPr>
          <w:p w14:paraId="2197BC5E" w14:textId="77777777" w:rsidR="006C1628" w:rsidRDefault="0000000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vAlign w:val="center"/>
          </w:tcPr>
          <w:p w14:paraId="55221480"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vAlign w:val="center"/>
          </w:tcPr>
          <w:p w14:paraId="17794EBD"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vAlign w:val="center"/>
          </w:tcPr>
          <w:p w14:paraId="23CE7324"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118" w:type="dxa"/>
            <w:vAlign w:val="center"/>
          </w:tcPr>
          <w:p w14:paraId="4223F4AF"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14:paraId="786EB7C9" w14:textId="77777777" w:rsidR="006C1628" w:rsidRDefault="006C1628">
            <w:pPr>
              <w:widowControl/>
              <w:jc w:val="left"/>
              <w:rPr>
                <w:rFonts w:ascii="仿宋_GB2312" w:eastAsia="仿宋_GB2312" w:hAnsi="宋体" w:cs="宋体"/>
                <w:kern w:val="0"/>
                <w:sz w:val="20"/>
                <w:szCs w:val="20"/>
              </w:rPr>
            </w:pPr>
          </w:p>
        </w:tc>
        <w:tc>
          <w:tcPr>
            <w:tcW w:w="617" w:type="dxa"/>
            <w:vAlign w:val="center"/>
          </w:tcPr>
          <w:p w14:paraId="4A8D8E88" w14:textId="77777777" w:rsidR="006C1628" w:rsidRDefault="006C1628">
            <w:pPr>
              <w:widowControl/>
              <w:jc w:val="center"/>
              <w:rPr>
                <w:rFonts w:ascii="宋体" w:eastAsia="宋体" w:hAnsi="宋体" w:cs="宋体"/>
                <w:kern w:val="0"/>
                <w:sz w:val="24"/>
              </w:rPr>
            </w:pPr>
          </w:p>
        </w:tc>
      </w:tr>
      <w:tr w:rsidR="006C1628" w14:paraId="70919419" w14:textId="77777777">
        <w:trPr>
          <w:trHeight w:val="1786"/>
          <w:jc w:val="center"/>
        </w:trPr>
        <w:tc>
          <w:tcPr>
            <w:tcW w:w="411" w:type="dxa"/>
            <w:vMerge/>
            <w:tcBorders>
              <w:top w:val="nil"/>
              <w:bottom w:val="single" w:sz="4" w:space="0" w:color="auto"/>
            </w:tcBorders>
            <w:vAlign w:val="center"/>
          </w:tcPr>
          <w:p w14:paraId="6480118E" w14:textId="77777777" w:rsidR="006C1628" w:rsidRDefault="006C1628">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14:paraId="202E50FA" w14:textId="77777777" w:rsidR="006C1628" w:rsidRDefault="006C1628">
            <w:pPr>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vAlign w:val="center"/>
          </w:tcPr>
          <w:p w14:paraId="2BE538E0"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13C3A9BE"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14:paraId="5453929F"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567" w:type="dxa"/>
            <w:vAlign w:val="center"/>
          </w:tcPr>
          <w:p w14:paraId="252CCB3C"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118" w:type="dxa"/>
            <w:vAlign w:val="center"/>
          </w:tcPr>
          <w:p w14:paraId="427D7EBC" w14:textId="77777777" w:rsidR="006C1628" w:rsidRDefault="00000000">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开展2019年度专项资金绩效自评的，2分，每少一个专项资金的自评扣1分，扣完为止；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开展2019年度已完工项目绩效自评的，2分，每少一个项目扣1分，扣完为止；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开展2019年度部门整体支出绩效自评的，1分；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472" w:type="dxa"/>
            <w:vAlign w:val="center"/>
          </w:tcPr>
          <w:p w14:paraId="6373C624" w14:textId="77777777" w:rsidR="006C1628" w:rsidRDefault="006C1628">
            <w:pPr>
              <w:widowControl/>
              <w:jc w:val="left"/>
              <w:rPr>
                <w:rFonts w:ascii="仿宋_GB2312" w:eastAsia="仿宋_GB2312" w:hAnsi="宋体" w:cs="宋体"/>
                <w:kern w:val="0"/>
                <w:sz w:val="20"/>
                <w:szCs w:val="20"/>
              </w:rPr>
            </w:pPr>
          </w:p>
        </w:tc>
        <w:tc>
          <w:tcPr>
            <w:tcW w:w="617" w:type="dxa"/>
            <w:vAlign w:val="center"/>
          </w:tcPr>
          <w:p w14:paraId="6B8536BB" w14:textId="77777777" w:rsidR="006C1628" w:rsidRDefault="006C1628">
            <w:pPr>
              <w:widowControl/>
              <w:jc w:val="center"/>
              <w:rPr>
                <w:rFonts w:ascii="宋体" w:eastAsia="宋体" w:hAnsi="宋体" w:cs="宋体"/>
                <w:kern w:val="0"/>
                <w:sz w:val="24"/>
              </w:rPr>
            </w:pPr>
          </w:p>
        </w:tc>
      </w:tr>
      <w:tr w:rsidR="006C1628" w14:paraId="696750A3" w14:textId="77777777">
        <w:trPr>
          <w:trHeight w:val="1375"/>
          <w:jc w:val="center"/>
        </w:trPr>
        <w:tc>
          <w:tcPr>
            <w:tcW w:w="411" w:type="dxa"/>
            <w:tcBorders>
              <w:top w:val="nil"/>
              <w:bottom w:val="single" w:sz="4" w:space="0" w:color="auto"/>
            </w:tcBorders>
            <w:vAlign w:val="center"/>
          </w:tcPr>
          <w:p w14:paraId="1BEB8024" w14:textId="77777777" w:rsidR="006C1628" w:rsidRDefault="006C1628">
            <w:pPr>
              <w:widowControl/>
              <w:jc w:val="center"/>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vAlign w:val="center"/>
          </w:tcPr>
          <w:p w14:paraId="349F9EB3" w14:textId="77777777" w:rsidR="006C1628" w:rsidRDefault="006C1628">
            <w:pPr>
              <w:jc w:val="center"/>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vAlign w:val="center"/>
          </w:tcPr>
          <w:p w14:paraId="6A9806A7"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65441566"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vAlign w:val="center"/>
          </w:tcPr>
          <w:p w14:paraId="7FF5D6FF"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1545F8E3" w14:textId="77777777" w:rsidR="006C1628" w:rsidRDefault="00000000">
            <w:pPr>
              <w:widowControl/>
              <w:jc w:val="left"/>
              <w:rPr>
                <w:rFonts w:ascii="仿宋" w:eastAsia="仿宋" w:hAnsi="仿宋" w:cs="宋体"/>
                <w:sz w:val="20"/>
                <w:szCs w:val="20"/>
              </w:rPr>
            </w:pPr>
            <w:r>
              <w:rPr>
                <w:rFonts w:ascii="仿宋_GB2312" w:eastAsia="仿宋_GB2312" w:hAnsi="宋体" w:cs="宋体" w:hint="eastAsia"/>
                <w:kern w:val="0"/>
                <w:sz w:val="20"/>
                <w:szCs w:val="20"/>
              </w:rPr>
              <w:t>根据2019年度财政重点绩效评价和单位自评情况，向财政报送整改结果并整改到位的，2分，否则不得分。</w:t>
            </w:r>
          </w:p>
        </w:tc>
        <w:tc>
          <w:tcPr>
            <w:tcW w:w="3472" w:type="dxa"/>
            <w:vAlign w:val="center"/>
          </w:tcPr>
          <w:p w14:paraId="3869E6DF" w14:textId="77777777" w:rsidR="006C1628" w:rsidRDefault="006C1628">
            <w:pPr>
              <w:jc w:val="left"/>
              <w:rPr>
                <w:rFonts w:ascii="仿宋_GB2312" w:eastAsia="仿宋_GB2312" w:hAnsi="宋体" w:cs="宋体"/>
                <w:kern w:val="0"/>
                <w:sz w:val="20"/>
                <w:szCs w:val="20"/>
              </w:rPr>
            </w:pPr>
          </w:p>
        </w:tc>
        <w:tc>
          <w:tcPr>
            <w:tcW w:w="617" w:type="dxa"/>
            <w:vAlign w:val="center"/>
          </w:tcPr>
          <w:p w14:paraId="51CABAA6" w14:textId="77777777" w:rsidR="006C1628" w:rsidRDefault="006C1628">
            <w:pPr>
              <w:widowControl/>
              <w:jc w:val="center"/>
              <w:rPr>
                <w:rFonts w:ascii="宋体" w:eastAsia="宋体" w:hAnsi="宋体" w:cs="宋体"/>
                <w:kern w:val="0"/>
                <w:sz w:val="24"/>
              </w:rPr>
            </w:pPr>
          </w:p>
        </w:tc>
      </w:tr>
      <w:tr w:rsidR="006C1628" w14:paraId="6EE5D128" w14:textId="77777777">
        <w:trPr>
          <w:trHeight w:val="1615"/>
          <w:jc w:val="center"/>
        </w:trPr>
        <w:tc>
          <w:tcPr>
            <w:tcW w:w="411" w:type="dxa"/>
            <w:vMerge w:val="restart"/>
            <w:tcBorders>
              <w:top w:val="single" w:sz="4" w:space="0" w:color="auto"/>
            </w:tcBorders>
            <w:textDirection w:val="tbRlV"/>
            <w:vAlign w:val="center"/>
          </w:tcPr>
          <w:p w14:paraId="3B8D715B"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产   出</w:t>
            </w:r>
          </w:p>
        </w:tc>
        <w:tc>
          <w:tcPr>
            <w:tcW w:w="429" w:type="dxa"/>
            <w:vMerge w:val="restart"/>
            <w:tcBorders>
              <w:top w:val="single" w:sz="4" w:space="0" w:color="auto"/>
              <w:right w:val="single" w:sz="4" w:space="0" w:color="auto"/>
            </w:tcBorders>
            <w:vAlign w:val="center"/>
          </w:tcPr>
          <w:p w14:paraId="3C42785D"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vAlign w:val="center"/>
          </w:tcPr>
          <w:p w14:paraId="5D106C7D"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vAlign w:val="center"/>
          </w:tcPr>
          <w:p w14:paraId="5A1ED60B"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vAlign w:val="center"/>
          </w:tcPr>
          <w:p w14:paraId="6C064DA5"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48DD9120"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472" w:type="dxa"/>
            <w:vAlign w:val="center"/>
          </w:tcPr>
          <w:p w14:paraId="77155EE6" w14:textId="77777777" w:rsidR="006C1628" w:rsidRDefault="00000000">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vAlign w:val="center"/>
          </w:tcPr>
          <w:p w14:paraId="09E69B70" w14:textId="77777777" w:rsidR="006C1628" w:rsidRDefault="006C1628">
            <w:pPr>
              <w:widowControl/>
              <w:jc w:val="center"/>
              <w:rPr>
                <w:rFonts w:ascii="宋体" w:eastAsia="宋体" w:hAnsi="宋体" w:cs="宋体"/>
                <w:kern w:val="0"/>
                <w:sz w:val="24"/>
              </w:rPr>
            </w:pPr>
          </w:p>
        </w:tc>
      </w:tr>
      <w:tr w:rsidR="006C1628" w14:paraId="69F4CB36" w14:textId="77777777">
        <w:trPr>
          <w:trHeight w:val="978"/>
          <w:jc w:val="center"/>
        </w:trPr>
        <w:tc>
          <w:tcPr>
            <w:tcW w:w="411" w:type="dxa"/>
            <w:vMerge/>
            <w:tcBorders>
              <w:bottom w:val="single" w:sz="4" w:space="0" w:color="auto"/>
            </w:tcBorders>
            <w:textDirection w:val="tbRlV"/>
            <w:vAlign w:val="center"/>
          </w:tcPr>
          <w:p w14:paraId="0195D196" w14:textId="77777777" w:rsidR="006C1628" w:rsidRDefault="006C1628">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14:paraId="6B962A40" w14:textId="77777777" w:rsidR="006C1628" w:rsidRDefault="006C1628">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vAlign w:val="center"/>
          </w:tcPr>
          <w:p w14:paraId="7ADFD362"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77BD3ED3" w14:textId="77777777" w:rsidR="006C1628" w:rsidRDefault="00000000">
            <w:pP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14:paraId="322017F8" w14:textId="77777777" w:rsidR="006C1628" w:rsidRDefault="00000000">
            <w:pP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567" w:type="dxa"/>
            <w:vAlign w:val="center"/>
          </w:tcPr>
          <w:p w14:paraId="14444D8D" w14:textId="77777777" w:rsidR="006C1628" w:rsidRDefault="00000000">
            <w:pP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vAlign w:val="center"/>
          </w:tcPr>
          <w:p w14:paraId="1B5FE681" w14:textId="77777777" w:rsidR="006C1628" w:rsidRDefault="00000000">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472" w:type="dxa"/>
            <w:vAlign w:val="center"/>
          </w:tcPr>
          <w:p w14:paraId="491A92E4" w14:textId="77777777" w:rsidR="006C1628" w:rsidRDefault="006C1628">
            <w:pPr>
              <w:autoSpaceDN w:val="0"/>
              <w:jc w:val="left"/>
              <w:textAlignment w:val="center"/>
              <w:rPr>
                <w:rFonts w:ascii="仿宋_GB2312" w:eastAsia="仿宋_GB2312" w:hAnsi="宋体" w:cs="宋体"/>
                <w:kern w:val="0"/>
                <w:sz w:val="20"/>
                <w:szCs w:val="20"/>
              </w:rPr>
            </w:pPr>
          </w:p>
        </w:tc>
        <w:tc>
          <w:tcPr>
            <w:tcW w:w="617" w:type="dxa"/>
            <w:vAlign w:val="center"/>
          </w:tcPr>
          <w:p w14:paraId="1B821F3B" w14:textId="77777777" w:rsidR="006C1628" w:rsidRDefault="006C1628">
            <w:pPr>
              <w:jc w:val="center"/>
              <w:rPr>
                <w:rFonts w:ascii="宋体" w:eastAsia="宋体" w:hAnsi="宋体" w:cs="宋体"/>
                <w:kern w:val="0"/>
                <w:sz w:val="24"/>
              </w:rPr>
            </w:pPr>
          </w:p>
        </w:tc>
      </w:tr>
      <w:tr w:rsidR="006C1628" w14:paraId="4DB4A583" w14:textId="77777777">
        <w:trPr>
          <w:trHeight w:val="667"/>
          <w:jc w:val="center"/>
        </w:trPr>
        <w:tc>
          <w:tcPr>
            <w:tcW w:w="411" w:type="dxa"/>
            <w:vMerge w:val="restart"/>
            <w:tcBorders>
              <w:top w:val="single" w:sz="4" w:space="0" w:color="auto"/>
              <w:bottom w:val="single" w:sz="4" w:space="0" w:color="auto"/>
            </w:tcBorders>
            <w:textDirection w:val="tbRlV"/>
            <w:vAlign w:val="center"/>
          </w:tcPr>
          <w:p w14:paraId="6F24B9F8"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vAlign w:val="center"/>
          </w:tcPr>
          <w:p w14:paraId="6EFF59C0"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vAlign w:val="center"/>
          </w:tcPr>
          <w:p w14:paraId="552301ED" w14:textId="77777777" w:rsidR="006C1628" w:rsidRDefault="00000000">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vAlign w:val="center"/>
          </w:tcPr>
          <w:p w14:paraId="3B0DBF95"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vAlign w:val="center"/>
          </w:tcPr>
          <w:p w14:paraId="197B92D8"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vAlign w:val="center"/>
          </w:tcPr>
          <w:p w14:paraId="34BD2889"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此三项指标可根据部门实际并结合2021年度部门整体支出绩效目标设立情况有选择的进行评价。</w:t>
            </w:r>
          </w:p>
        </w:tc>
        <w:tc>
          <w:tcPr>
            <w:tcW w:w="617" w:type="dxa"/>
            <w:vMerge w:val="restart"/>
            <w:vAlign w:val="center"/>
          </w:tcPr>
          <w:p w14:paraId="57C8CEDC" w14:textId="77777777" w:rsidR="006C1628" w:rsidRDefault="006C1628">
            <w:pPr>
              <w:widowControl/>
              <w:jc w:val="center"/>
              <w:rPr>
                <w:rFonts w:ascii="宋体" w:eastAsia="宋体" w:hAnsi="宋体" w:cs="宋体"/>
                <w:kern w:val="0"/>
                <w:sz w:val="24"/>
              </w:rPr>
            </w:pPr>
          </w:p>
        </w:tc>
      </w:tr>
      <w:tr w:rsidR="006C1628" w14:paraId="4F1CE020" w14:textId="77777777">
        <w:trPr>
          <w:trHeight w:val="702"/>
          <w:jc w:val="center"/>
        </w:trPr>
        <w:tc>
          <w:tcPr>
            <w:tcW w:w="411" w:type="dxa"/>
            <w:vMerge/>
            <w:tcBorders>
              <w:top w:val="single" w:sz="4" w:space="0" w:color="auto"/>
              <w:bottom w:val="single" w:sz="4" w:space="0" w:color="auto"/>
            </w:tcBorders>
            <w:vAlign w:val="center"/>
          </w:tcPr>
          <w:p w14:paraId="263E7965" w14:textId="77777777" w:rsidR="006C1628" w:rsidRDefault="006C1628">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14:paraId="45C3D342" w14:textId="77777777" w:rsidR="006C1628" w:rsidRDefault="006C1628">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14:paraId="048C7454"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1B577CD4"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vAlign w:val="center"/>
          </w:tcPr>
          <w:p w14:paraId="065CA158" w14:textId="77777777" w:rsidR="006C1628" w:rsidRDefault="006C1628">
            <w:pPr>
              <w:widowControl/>
              <w:rPr>
                <w:rFonts w:ascii="仿宋_GB2312" w:eastAsia="仿宋_GB2312" w:hAnsi="宋体" w:cs="宋体"/>
                <w:kern w:val="0"/>
                <w:sz w:val="20"/>
                <w:szCs w:val="20"/>
              </w:rPr>
            </w:pPr>
          </w:p>
        </w:tc>
        <w:tc>
          <w:tcPr>
            <w:tcW w:w="6590" w:type="dxa"/>
            <w:gridSpan w:val="2"/>
            <w:vMerge/>
            <w:vAlign w:val="center"/>
          </w:tcPr>
          <w:p w14:paraId="2AA655A8" w14:textId="77777777" w:rsidR="006C1628" w:rsidRDefault="006C1628">
            <w:pPr>
              <w:widowControl/>
              <w:jc w:val="left"/>
              <w:rPr>
                <w:rFonts w:ascii="仿宋_GB2312" w:eastAsia="仿宋_GB2312" w:hAnsi="宋体" w:cs="宋体"/>
                <w:kern w:val="0"/>
                <w:sz w:val="20"/>
                <w:szCs w:val="20"/>
              </w:rPr>
            </w:pPr>
          </w:p>
        </w:tc>
        <w:tc>
          <w:tcPr>
            <w:tcW w:w="617" w:type="dxa"/>
            <w:vMerge/>
            <w:vAlign w:val="center"/>
          </w:tcPr>
          <w:p w14:paraId="4A30D9B5" w14:textId="77777777" w:rsidR="006C1628" w:rsidRDefault="006C1628">
            <w:pPr>
              <w:widowControl/>
              <w:jc w:val="center"/>
              <w:rPr>
                <w:rFonts w:ascii="宋体" w:eastAsia="宋体" w:hAnsi="宋体" w:cs="宋体"/>
                <w:kern w:val="0"/>
                <w:sz w:val="24"/>
              </w:rPr>
            </w:pPr>
          </w:p>
        </w:tc>
      </w:tr>
      <w:tr w:rsidR="006C1628" w14:paraId="7D3DDE94" w14:textId="77777777">
        <w:trPr>
          <w:trHeight w:val="738"/>
          <w:jc w:val="center"/>
        </w:trPr>
        <w:tc>
          <w:tcPr>
            <w:tcW w:w="411" w:type="dxa"/>
            <w:vMerge/>
            <w:tcBorders>
              <w:top w:val="single" w:sz="4" w:space="0" w:color="auto"/>
              <w:bottom w:val="single" w:sz="4" w:space="0" w:color="auto"/>
            </w:tcBorders>
            <w:vAlign w:val="center"/>
          </w:tcPr>
          <w:p w14:paraId="21CF10A1" w14:textId="77777777" w:rsidR="006C1628" w:rsidRDefault="006C1628">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14:paraId="1FBDC4A3" w14:textId="77777777" w:rsidR="006C1628" w:rsidRDefault="006C1628">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14:paraId="4E2D5404"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3BFCFD23"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vAlign w:val="center"/>
          </w:tcPr>
          <w:p w14:paraId="7387FFD4" w14:textId="77777777" w:rsidR="006C1628" w:rsidRDefault="006C1628">
            <w:pPr>
              <w:widowControl/>
              <w:rPr>
                <w:rFonts w:ascii="仿宋_GB2312" w:eastAsia="仿宋_GB2312" w:hAnsi="宋体" w:cs="宋体"/>
                <w:kern w:val="0"/>
                <w:sz w:val="20"/>
                <w:szCs w:val="20"/>
              </w:rPr>
            </w:pPr>
          </w:p>
        </w:tc>
        <w:tc>
          <w:tcPr>
            <w:tcW w:w="6590" w:type="dxa"/>
            <w:gridSpan w:val="2"/>
            <w:vMerge/>
            <w:vAlign w:val="center"/>
          </w:tcPr>
          <w:p w14:paraId="436E593B" w14:textId="77777777" w:rsidR="006C1628" w:rsidRDefault="006C1628">
            <w:pPr>
              <w:widowControl/>
              <w:jc w:val="left"/>
              <w:rPr>
                <w:rFonts w:ascii="仿宋_GB2312" w:eastAsia="仿宋_GB2312" w:hAnsi="宋体" w:cs="宋体"/>
                <w:kern w:val="0"/>
                <w:sz w:val="20"/>
                <w:szCs w:val="20"/>
              </w:rPr>
            </w:pPr>
          </w:p>
        </w:tc>
        <w:tc>
          <w:tcPr>
            <w:tcW w:w="617" w:type="dxa"/>
            <w:vMerge/>
            <w:vAlign w:val="center"/>
          </w:tcPr>
          <w:p w14:paraId="7B6217F4" w14:textId="77777777" w:rsidR="006C1628" w:rsidRDefault="006C1628">
            <w:pPr>
              <w:widowControl/>
              <w:jc w:val="center"/>
              <w:rPr>
                <w:rFonts w:ascii="宋体" w:eastAsia="宋体" w:hAnsi="宋体" w:cs="宋体"/>
                <w:kern w:val="0"/>
                <w:sz w:val="24"/>
              </w:rPr>
            </w:pPr>
          </w:p>
        </w:tc>
      </w:tr>
      <w:tr w:rsidR="006C1628" w14:paraId="54C23F68" w14:textId="77777777">
        <w:trPr>
          <w:trHeight w:val="1720"/>
          <w:jc w:val="center"/>
        </w:trPr>
        <w:tc>
          <w:tcPr>
            <w:tcW w:w="411" w:type="dxa"/>
            <w:vMerge/>
            <w:tcBorders>
              <w:top w:val="single" w:sz="4" w:space="0" w:color="auto"/>
              <w:bottom w:val="single" w:sz="4" w:space="0" w:color="auto"/>
            </w:tcBorders>
            <w:vAlign w:val="center"/>
          </w:tcPr>
          <w:p w14:paraId="4990C62E" w14:textId="77777777" w:rsidR="006C1628" w:rsidRDefault="006C1628">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14:paraId="520FBAA3" w14:textId="77777777" w:rsidR="006C1628" w:rsidRDefault="006C1628">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14:paraId="4077D695" w14:textId="77777777" w:rsidR="006C1628" w:rsidRDefault="006C1628">
            <w:pPr>
              <w:widowControl/>
              <w:jc w:val="center"/>
              <w:rPr>
                <w:rFonts w:ascii="仿宋_GB2312" w:eastAsia="仿宋_GB2312" w:hAnsi="宋体" w:cs="宋体"/>
                <w:kern w:val="0"/>
                <w:sz w:val="20"/>
                <w:szCs w:val="20"/>
              </w:rPr>
            </w:pPr>
          </w:p>
        </w:tc>
        <w:tc>
          <w:tcPr>
            <w:tcW w:w="851" w:type="dxa"/>
            <w:vAlign w:val="center"/>
          </w:tcPr>
          <w:p w14:paraId="506FE406"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vAlign w:val="center"/>
          </w:tcPr>
          <w:p w14:paraId="6F8BA879" w14:textId="77777777" w:rsidR="006C1628" w:rsidRDefault="00000000">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14:paraId="5BCB122E"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472" w:type="dxa"/>
            <w:vAlign w:val="center"/>
          </w:tcPr>
          <w:p w14:paraId="18856207" w14:textId="77777777" w:rsidR="006C1628" w:rsidRDefault="0000000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vAlign w:val="center"/>
          </w:tcPr>
          <w:p w14:paraId="500E6EEC" w14:textId="77777777" w:rsidR="006C1628" w:rsidRDefault="006C1628">
            <w:pPr>
              <w:widowControl/>
              <w:jc w:val="center"/>
              <w:rPr>
                <w:rFonts w:ascii="宋体" w:eastAsia="宋体" w:hAnsi="宋体" w:cs="宋体"/>
                <w:kern w:val="0"/>
                <w:sz w:val="24"/>
              </w:rPr>
            </w:pPr>
          </w:p>
        </w:tc>
      </w:tr>
      <w:tr w:rsidR="006C1628" w14:paraId="6099E287" w14:textId="77777777">
        <w:trPr>
          <w:trHeight w:val="666"/>
          <w:jc w:val="center"/>
        </w:trPr>
        <w:tc>
          <w:tcPr>
            <w:tcW w:w="840" w:type="dxa"/>
            <w:gridSpan w:val="2"/>
            <w:vAlign w:val="center"/>
          </w:tcPr>
          <w:p w14:paraId="3B07534C" w14:textId="77777777" w:rsidR="006C1628" w:rsidRDefault="00000000">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vAlign w:val="center"/>
          </w:tcPr>
          <w:p w14:paraId="23134E46" w14:textId="77777777" w:rsidR="006C1628" w:rsidRDefault="006C1628">
            <w:pPr>
              <w:widowControl/>
              <w:jc w:val="left"/>
              <w:rPr>
                <w:rFonts w:ascii="仿宋_GB2312" w:eastAsia="仿宋_GB2312" w:hAnsi="宋体" w:cs="宋体"/>
                <w:kern w:val="0"/>
                <w:sz w:val="20"/>
                <w:szCs w:val="20"/>
              </w:rPr>
            </w:pPr>
          </w:p>
        </w:tc>
        <w:tc>
          <w:tcPr>
            <w:tcW w:w="617" w:type="dxa"/>
            <w:vAlign w:val="center"/>
          </w:tcPr>
          <w:p w14:paraId="36AE87BB" w14:textId="77777777" w:rsidR="006C1628" w:rsidRDefault="006C1628">
            <w:pPr>
              <w:widowControl/>
              <w:jc w:val="center"/>
              <w:rPr>
                <w:rFonts w:ascii="宋体" w:eastAsia="宋体" w:hAnsi="宋体" w:cs="宋体"/>
                <w:kern w:val="0"/>
                <w:sz w:val="24"/>
              </w:rPr>
            </w:pPr>
          </w:p>
        </w:tc>
      </w:tr>
    </w:tbl>
    <w:p w14:paraId="0A944DD5" w14:textId="77777777" w:rsidR="006C1628" w:rsidRDefault="006C1628">
      <w:pPr>
        <w:spacing w:line="600" w:lineRule="exact"/>
        <w:rPr>
          <w:rFonts w:ascii="宋体" w:hAnsi="宋体" w:cs="宋体"/>
          <w:kern w:val="0"/>
          <w:sz w:val="32"/>
          <w:szCs w:val="32"/>
        </w:rPr>
      </w:pPr>
    </w:p>
    <w:p w14:paraId="767A905C" w14:textId="77777777" w:rsidR="006C1628" w:rsidRDefault="006C1628"/>
    <w:p w14:paraId="57010B29" w14:textId="77777777" w:rsidR="006C1628" w:rsidRDefault="006C1628"/>
    <w:sectPr w:rsidR="006C1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E2DDA3"/>
    <w:multiLevelType w:val="singleLevel"/>
    <w:tmpl w:val="8DE2DDA3"/>
    <w:lvl w:ilvl="0">
      <w:start w:val="1"/>
      <w:numFmt w:val="decimal"/>
      <w:lvlText w:val="%1."/>
      <w:lvlJc w:val="left"/>
      <w:pPr>
        <w:tabs>
          <w:tab w:val="left" w:pos="312"/>
        </w:tabs>
      </w:pPr>
    </w:lvl>
  </w:abstractNum>
  <w:num w:numId="1" w16cid:durableId="24445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UzY2E2NThmNTlmNmMzMDE1ZGUyMTE2NzZkNjRjMDEifQ=="/>
  </w:docVars>
  <w:rsids>
    <w:rsidRoot w:val="006C1628"/>
    <w:rsid w:val="00147ED6"/>
    <w:rsid w:val="0028234D"/>
    <w:rsid w:val="002958E4"/>
    <w:rsid w:val="006354B3"/>
    <w:rsid w:val="006C1628"/>
    <w:rsid w:val="0074379F"/>
    <w:rsid w:val="00761DCA"/>
    <w:rsid w:val="007E35EA"/>
    <w:rsid w:val="00956B5F"/>
    <w:rsid w:val="00C074B8"/>
    <w:rsid w:val="00E90914"/>
    <w:rsid w:val="1EAC476E"/>
    <w:rsid w:val="45AD0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CB658"/>
  <w15:docId w15:val="{6256FF0E-4AC0-4FFC-94A9-C2322E10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rPr>
      <w:sz w:val="24"/>
    </w:rPr>
  </w:style>
  <w:style w:type="character" w:styleId="a6">
    <w:name w:val="page number"/>
    <w:basedOn w:val="a0"/>
    <w:qFormat/>
  </w:style>
  <w:style w:type="character" w:styleId="a7">
    <w:name w:val="FollowedHyperlink"/>
    <w:basedOn w:val="a0"/>
    <w:rPr>
      <w:color w:val="444444"/>
      <w:u w:val="none"/>
    </w:rPr>
  </w:style>
  <w:style w:type="character" w:styleId="a8">
    <w:name w:val="Hyperlink"/>
    <w:basedOn w:val="a0"/>
    <w:rPr>
      <w:color w:val="444444"/>
      <w:u w:val="none"/>
    </w:rPr>
  </w:style>
  <w:style w:type="character" w:customStyle="1" w:styleId="gai">
    <w:name w:val="gai"/>
    <w:basedOn w:val="a0"/>
  </w:style>
  <w:style w:type="character" w:customStyle="1" w:styleId="gai1">
    <w:name w:val="gai1"/>
    <w:basedOn w:val="a0"/>
  </w:style>
  <w:style w:type="character" w:customStyle="1" w:styleId="gai2">
    <w:name w:val="gai2"/>
    <w:basedOn w:val="a0"/>
    <w:qFormat/>
  </w:style>
  <w:style w:type="character" w:customStyle="1" w:styleId="gai3">
    <w:name w:val="gai3"/>
    <w:basedOn w:val="a0"/>
  </w:style>
  <w:style w:type="character" w:customStyle="1" w:styleId="gai4">
    <w:name w:val="gai4"/>
    <w:basedOn w:val="a0"/>
  </w:style>
  <w:style w:type="character" w:customStyle="1" w:styleId="you">
    <w:name w:val="you"/>
    <w:basedOn w:val="a0"/>
  </w:style>
  <w:style w:type="character" w:customStyle="1" w:styleId="info-valid">
    <w:name w:val="info-valid"/>
    <w:basedOn w:val="a0"/>
    <w:rPr>
      <w:color w:val="444444"/>
    </w:rPr>
  </w:style>
  <w:style w:type="character" w:customStyle="1" w:styleId="tit2">
    <w:name w:val="tit2"/>
    <w:basedOn w:val="a0"/>
    <w:qFormat/>
    <w:rPr>
      <w:color w:val="1D0000"/>
      <w:sz w:val="33"/>
      <w:szCs w:val="33"/>
    </w:rPr>
  </w:style>
  <w:style w:type="character" w:customStyle="1" w:styleId="tianqi">
    <w:name w:val="tianqi"/>
    <w:basedOn w:val="a0"/>
  </w:style>
  <w:style w:type="character" w:customStyle="1" w:styleId="sjzs">
    <w:name w:val="sjzs"/>
    <w:basedOn w:val="a0"/>
    <w:qFormat/>
    <w:rPr>
      <w:sz w:val="27"/>
      <w:szCs w:val="27"/>
    </w:rPr>
  </w:style>
  <w:style w:type="character" w:customStyle="1" w:styleId="quanp">
    <w:name w:val="quanp"/>
    <w:basedOn w:val="a0"/>
    <w:qFormat/>
    <w:rPr>
      <w:color w:val="FFFFFF"/>
      <w:shd w:val="clear" w:color="auto" w:fill="7CB8FE"/>
    </w:rPr>
  </w:style>
  <w:style w:type="character" w:customStyle="1" w:styleId="lname">
    <w:name w:val="lname"/>
    <w:basedOn w:val="a0"/>
    <w:qFormat/>
    <w:rPr>
      <w:color w:val="000000"/>
      <w:sz w:val="30"/>
      <w:szCs w:val="30"/>
    </w:rPr>
  </w:style>
  <w:style w:type="character" w:customStyle="1" w:styleId="first-child4">
    <w:name w:val="first-child4"/>
    <w:basedOn w:val="a0"/>
    <w:qFormat/>
    <w:rPr>
      <w:color w:val="BD1B09"/>
    </w:rPr>
  </w:style>
  <w:style w:type="character" w:customStyle="1" w:styleId="first-child5">
    <w:name w:val="first-child5"/>
    <w:basedOn w:val="a0"/>
    <w:qFormat/>
    <w:rPr>
      <w:color w:val="878787"/>
      <w:sz w:val="36"/>
      <w:szCs w:val="36"/>
      <w:shd w:val="clear" w:color="auto" w:fill="FFFFFF"/>
    </w:rPr>
  </w:style>
  <w:style w:type="character" w:customStyle="1" w:styleId="ldjs">
    <w:name w:val="ldjs"/>
    <w:basedOn w:val="a0"/>
    <w:qFormat/>
    <w:rPr>
      <w:color w:val="666666"/>
      <w:sz w:val="24"/>
      <w:szCs w:val="24"/>
    </w:rPr>
  </w:style>
  <w:style w:type="character" w:customStyle="1" w:styleId="quanp2">
    <w:name w:val="quanp2"/>
    <w:basedOn w:val="a0"/>
    <w:qFormat/>
    <w:rPr>
      <w:color w:val="FFFFFF"/>
      <w:sz w:val="0"/>
      <w:szCs w:val="0"/>
      <w:shd w:val="clear" w:color="auto" w:fill="7CB8FE"/>
    </w:rPr>
  </w:style>
  <w:style w:type="character" w:customStyle="1" w:styleId="jiaoluo">
    <w:name w:val="jiaoluo"/>
    <w:basedOn w:val="a0"/>
    <w:qFormat/>
  </w:style>
  <w:style w:type="character" w:customStyle="1" w:styleId="last3">
    <w:name w:val="last3"/>
    <w:basedOn w:val="a0"/>
    <w:qFormat/>
  </w:style>
  <w:style w:type="character" w:customStyle="1" w:styleId="last4">
    <w:name w:val="last4"/>
    <w:basedOn w:val="a0"/>
    <w:qFormat/>
  </w:style>
  <w:style w:type="character" w:customStyle="1" w:styleId="fanhui">
    <w:name w:val="fanhui"/>
    <w:basedOn w:val="a0"/>
    <w:qFormat/>
    <w:rPr>
      <w:color w:val="FFFFFF"/>
      <w:sz w:val="24"/>
      <w:szCs w:val="24"/>
    </w:rPr>
  </w:style>
  <w:style w:type="character" w:customStyle="1" w:styleId="jiaoluo2">
    <w:name w:val="jiaoluo2"/>
    <w:basedOn w:val="a0"/>
    <w:qFormat/>
  </w:style>
  <w:style w:type="character" w:customStyle="1" w:styleId="zuo">
    <w:name w:val="zuo"/>
    <w:basedOn w:val="a0"/>
    <w:qFormat/>
  </w:style>
  <w:style w:type="character" w:customStyle="1" w:styleId="dcs">
    <w:name w:val="dcs"/>
    <w:basedOn w:val="a0"/>
    <w:qFormat/>
    <w:rPr>
      <w:color w:val="BD1B09"/>
    </w:rPr>
  </w:style>
  <w:style w:type="character" w:customStyle="1" w:styleId="time">
    <w:name w:val="time"/>
    <w:basedOn w:val="a0"/>
    <w:qFormat/>
    <w:rPr>
      <w:color w:val="999999"/>
    </w:rPr>
  </w:style>
  <w:style w:type="character" w:customStyle="1" w:styleId="time1">
    <w:name w:val="time1"/>
    <w:basedOn w:val="a0"/>
    <w:qFormat/>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5746">
      <w:bodyDiv w:val="1"/>
      <w:marLeft w:val="0"/>
      <w:marRight w:val="0"/>
      <w:marTop w:val="0"/>
      <w:marBottom w:val="0"/>
      <w:divBdr>
        <w:top w:val="none" w:sz="0" w:space="0" w:color="auto"/>
        <w:left w:val="none" w:sz="0" w:space="0" w:color="auto"/>
        <w:bottom w:val="none" w:sz="0" w:space="0" w:color="auto"/>
        <w:right w:val="none" w:sz="0" w:space="0" w:color="auto"/>
      </w:divBdr>
    </w:div>
    <w:div w:id="854420485">
      <w:bodyDiv w:val="1"/>
      <w:marLeft w:val="0"/>
      <w:marRight w:val="0"/>
      <w:marTop w:val="0"/>
      <w:marBottom w:val="0"/>
      <w:divBdr>
        <w:top w:val="none" w:sz="0" w:space="0" w:color="auto"/>
        <w:left w:val="none" w:sz="0" w:space="0" w:color="auto"/>
        <w:bottom w:val="none" w:sz="0" w:space="0" w:color="auto"/>
        <w:right w:val="none" w:sz="0" w:space="0" w:color="auto"/>
      </w:divBdr>
    </w:div>
    <w:div w:id="1900508490">
      <w:bodyDiv w:val="1"/>
      <w:marLeft w:val="0"/>
      <w:marRight w:val="0"/>
      <w:marTop w:val="0"/>
      <w:marBottom w:val="0"/>
      <w:divBdr>
        <w:top w:val="none" w:sz="0" w:space="0" w:color="auto"/>
        <w:left w:val="none" w:sz="0" w:space="0" w:color="auto"/>
        <w:bottom w:val="none" w:sz="0" w:space="0" w:color="auto"/>
        <w:right w:val="none" w:sz="0" w:space="0" w:color="auto"/>
      </w:divBdr>
    </w:div>
    <w:div w:id="192414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ZXJ</cp:lastModifiedBy>
  <cp:revision>4</cp:revision>
  <dcterms:created xsi:type="dcterms:W3CDTF">2022-10-21T01:37:00Z</dcterms:created>
  <dcterms:modified xsi:type="dcterms:W3CDTF">2022-10-21T04:37:00Z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2F54F18A2CE84DADA1B21E746E2F1685</vt:lpwstr>
  </property>
</Properties>
</file>