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300" w:line="600" w:lineRule="atLeast"/>
        <w:jc w:val="center"/>
        <w:outlineLvl w:val="0"/>
        <w:rPr>
          <w:rFonts w:asciiTheme="minorEastAsia" w:hAnsiTheme="minorEastAsia" w:cstheme="minorEastAsia"/>
        </w:rPr>
      </w:pPr>
      <w:r>
        <w:rPr>
          <w:rFonts w:hint="eastAsia" w:asciiTheme="minorEastAsia" w:hAnsiTheme="minorEastAsia" w:cstheme="minorEastAsia"/>
          <w:color w:val="444444"/>
          <w:shd w:val="clear" w:color="auto" w:fill="FFFFFF"/>
        </w:rPr>
        <w:t> </w:t>
      </w:r>
      <w:r>
        <w:rPr>
          <w:rFonts w:hint="eastAsia" w:asciiTheme="minorEastAsia" w:hAnsiTheme="minorEastAsia" w:cstheme="minorEastAsia"/>
          <w:color w:val="444444"/>
          <w:kern w:val="0"/>
          <w:shd w:val="clear" w:color="auto" w:fill="FFFFFF"/>
        </w:rPr>
        <w:t>第五部分</w:t>
      </w:r>
    </w:p>
    <w:p>
      <w:pPr>
        <w:pStyle w:val="4"/>
        <w:widowControl/>
        <w:spacing w:after="300" w:line="600" w:lineRule="atLeast"/>
        <w:jc w:val="center"/>
        <w:outlineLvl w:val="0"/>
        <w:rPr>
          <w:rFonts w:asciiTheme="minorEastAsia" w:hAnsiTheme="minorEastAsia" w:cstheme="minorEastAsia"/>
        </w:rPr>
      </w:pPr>
      <w:r>
        <w:rPr>
          <w:rFonts w:hint="eastAsia" w:asciiTheme="minorEastAsia" w:hAnsiTheme="minorEastAsia" w:cstheme="minorEastAsia"/>
          <w:color w:val="444444"/>
          <w:kern w:val="0"/>
          <w:shd w:val="clear" w:color="auto" w:fill="FFFFFF"/>
        </w:rPr>
        <w:t>附件</w:t>
      </w:r>
    </w:p>
    <w:p>
      <w:pPr>
        <w:pStyle w:val="4"/>
        <w:widowControl/>
        <w:spacing w:after="300" w:line="600" w:lineRule="atLeast"/>
        <w:jc w:val="center"/>
        <w:outlineLvl w:val="1"/>
        <w:rPr>
          <w:rFonts w:asciiTheme="minorEastAsia" w:hAnsiTheme="minorEastAsia" w:cstheme="minorEastAsia"/>
          <w:b/>
          <w:bCs/>
          <w:color w:val="444444"/>
          <w:shd w:val="clear" w:color="auto" w:fill="FFFFFF"/>
        </w:rPr>
      </w:pPr>
      <w:r>
        <w:rPr>
          <w:rFonts w:hint="eastAsia" w:asciiTheme="minorEastAsia" w:hAnsiTheme="minorEastAsia" w:cstheme="minorEastAsia"/>
          <w:b/>
          <w:bCs/>
          <w:color w:val="444444"/>
          <w:shd w:val="clear" w:color="auto" w:fill="FFFFFF"/>
        </w:rPr>
        <w:t>2021年度邵阳市北塔区高撑幼儿园整体支出绩效评价报告</w:t>
      </w:r>
    </w:p>
    <w:p>
      <w:pPr>
        <w:pStyle w:val="4"/>
        <w:widowControl/>
        <w:spacing w:after="300" w:line="600" w:lineRule="atLeast"/>
        <w:jc w:val="left"/>
        <w:outlineLvl w:val="0"/>
        <w:rPr>
          <w:rFonts w:asciiTheme="minorEastAsia" w:hAnsiTheme="minorEastAsia" w:cstheme="minorEastAsia"/>
        </w:rPr>
      </w:pPr>
      <w:r>
        <w:rPr>
          <w:rFonts w:hint="eastAsia" w:asciiTheme="minorEastAsia" w:hAnsiTheme="minorEastAsia" w:cstheme="minorEastAsia"/>
          <w:color w:val="444444"/>
          <w:kern w:val="0"/>
          <w:shd w:val="clear" w:color="auto" w:fill="FFFFFF"/>
        </w:rPr>
        <w:t>一、部门概况</w:t>
      </w:r>
    </w:p>
    <w:p>
      <w:pPr>
        <w:pStyle w:val="4"/>
        <w:widowControl/>
        <w:spacing w:after="300" w:line="600" w:lineRule="atLeast"/>
        <w:jc w:val="left"/>
        <w:outlineLvl w:val="1"/>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（一）基本情况。</w:t>
      </w:r>
    </w:p>
    <w:p>
      <w:pPr>
        <w:pStyle w:val="4"/>
        <w:widowControl/>
        <w:spacing w:after="300" w:line="600" w:lineRule="atLeast"/>
        <w:ind w:firstLine="480" w:firstLineChars="200"/>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邵阳市北塔区高撑幼儿园成立于2017年9月，隶属于北塔区教育局直属公办幼儿园。</w:t>
      </w:r>
      <w:bookmarkStart w:id="1" w:name="_GoBack"/>
      <w:bookmarkEnd w:id="1"/>
    </w:p>
    <w:p>
      <w:pPr>
        <w:pStyle w:val="4"/>
        <w:widowControl/>
        <w:numPr>
          <w:ilvl w:val="0"/>
          <w:numId w:val="1"/>
        </w:numPr>
        <w:spacing w:after="300" w:line="600" w:lineRule="atLeast"/>
        <w:ind w:left="420" w:leftChars="0" w:firstLineChars="0"/>
        <w:jc w:val="left"/>
        <w:outlineLvl w:val="2"/>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主要职能。</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一、认真落实实施党教育方针和政策。</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二、从实际出发，深入细致做好政治思想工作，关心保教人员思想工作，生活和健康。常常对全园职员进行为人师表职业道德教育，把师德教育和共产主义劳动态度教育结合起来。处理各方面矛盾，调动全体职员主动性。</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三、园领导要组织全体教职员政治、文化、业务学习和教研、科研活动及培训工作，提升她们政治觉悟，更新她们知识结构，提升业务水平和教育改革工作。</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四、负责主持制订全园工作计划，主持全园多种会议，定时深入第一线，检验全园各项工作实施情况，协调园内外关系，总结交流园所内各个步骤工作经验和教训，表彰优异，推广经验。</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五、制订人员编制，明确分工，合理组织人力，决定入选，任用、调离、晋升及，奖惩等工作注意改善职员劳动条件。</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六、负责制订招生方案，组织实施和审批。</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七、负责财产管理领导工作，审查，预、决算、合理使用经费。</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八、负责园舍、设备、财产、绿化长远计划及基建维修等工作，努力改善办园条件。</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九、负责对每位副园长工作督促检验，副园长关键抓好教学，科研工作，卫生保健及膳食管理工作。</w:t>
      </w:r>
    </w:p>
    <w:p>
      <w:pPr>
        <w:pStyle w:val="4"/>
        <w:widowControl/>
        <w:numPr>
          <w:ilvl w:val="0"/>
          <w:numId w:val="0"/>
        </w:numPr>
        <w:spacing w:after="300" w:line="600" w:lineRule="atLeast"/>
        <w:ind w:left="420" w:leftChars="0"/>
        <w:jc w:val="left"/>
        <w:rPr>
          <w:rFonts w:hint="eastAsia" w:asciiTheme="minorEastAsia" w:hAnsiTheme="minorEastAsia" w:cstheme="minorEastAsia"/>
          <w:color w:val="232323"/>
          <w:kern w:val="0"/>
          <w:sz w:val="24"/>
          <w:shd w:val="clear" w:color="auto" w:fill="FFFFFF"/>
          <w:lang w:bidi="ar"/>
        </w:rPr>
      </w:pPr>
      <w:r>
        <w:rPr>
          <w:rFonts w:hint="eastAsia" w:asciiTheme="minorEastAsia" w:hAnsiTheme="minorEastAsia" w:cstheme="minorEastAsia"/>
          <w:color w:val="232323"/>
          <w:kern w:val="0"/>
          <w:sz w:val="24"/>
          <w:shd w:val="clear" w:color="auto" w:fill="FFFFFF"/>
          <w:lang w:bidi="ar"/>
        </w:rPr>
        <w:t>十、立即了解中国外相关托幼工作信息动态，吸收经验，改善工作。</w:t>
      </w:r>
    </w:p>
    <w:p>
      <w:pPr>
        <w:pStyle w:val="4"/>
        <w:widowControl/>
        <w:numPr>
          <w:ilvl w:val="0"/>
          <w:numId w:val="0"/>
        </w:numPr>
        <w:spacing w:after="300" w:line="600" w:lineRule="atLeast"/>
        <w:ind w:left="420" w:leftChars="0"/>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color w:val="232323"/>
          <w:kern w:val="0"/>
          <w:sz w:val="24"/>
          <w:shd w:val="clear" w:color="auto" w:fill="FFFFFF"/>
          <w:lang w:bidi="ar"/>
        </w:rPr>
        <w:t>十一、实施科学管理过程中向职员进行宣传教育，组织职员学习掌握科学管理知识、方法、技能、技巧、不停提升工作质量和教育质量。</w:t>
      </w:r>
      <w:r>
        <w:rPr>
          <w:rFonts w:hint="eastAsia" w:asciiTheme="minorEastAsia" w:hAnsiTheme="minorEastAsia" w:cstheme="minorEastAsia"/>
          <w:color w:val="444444"/>
          <w:kern w:val="0"/>
          <w:shd w:val="clear" w:color="auto" w:fill="FFFFFF"/>
        </w:rPr>
        <w:t>机构情况。</w:t>
      </w:r>
    </w:p>
    <w:p>
      <w:pPr>
        <w:pStyle w:val="4"/>
        <w:widowControl/>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 xml:space="preserve">   </w:t>
      </w:r>
    </w:p>
    <w:p>
      <w:pPr>
        <w:pStyle w:val="4"/>
        <w:widowControl/>
        <w:numPr>
          <w:ilvl w:val="0"/>
          <w:numId w:val="1"/>
        </w:numPr>
        <w:spacing w:after="300" w:line="600" w:lineRule="atLeast"/>
        <w:ind w:left="420" w:leftChars="0" w:firstLineChars="0"/>
        <w:jc w:val="left"/>
        <w:outlineLvl w:val="2"/>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人员情况。</w:t>
      </w:r>
    </w:p>
    <w:p>
      <w:pPr>
        <w:pStyle w:val="4"/>
        <w:widowControl/>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 xml:space="preserve">    邵阳市北塔区高撑幼儿园含在编</w:t>
      </w:r>
      <w:r>
        <w:rPr>
          <w:rFonts w:hint="eastAsia" w:asciiTheme="minorEastAsia" w:hAnsiTheme="minorEastAsia" w:cstheme="minorEastAsia"/>
          <w:color w:val="444444"/>
          <w:kern w:val="0"/>
          <w:shd w:val="clear" w:color="auto" w:fill="FFFFFF"/>
          <w:lang w:val="en-US" w:eastAsia="zh-CN"/>
        </w:rPr>
        <w:t>人员12</w:t>
      </w:r>
      <w:r>
        <w:rPr>
          <w:rFonts w:hint="eastAsia" w:asciiTheme="minorEastAsia" w:hAnsiTheme="minorEastAsia" w:cstheme="minorEastAsia"/>
          <w:color w:val="444444"/>
          <w:kern w:val="0"/>
          <w:shd w:val="clear" w:color="auto" w:fill="FFFFFF"/>
        </w:rPr>
        <w:t>人，临聘人员</w:t>
      </w:r>
      <w:r>
        <w:rPr>
          <w:rFonts w:hint="eastAsia" w:asciiTheme="minorEastAsia" w:hAnsiTheme="minorEastAsia" w:cstheme="minorEastAsia"/>
          <w:color w:val="444444"/>
          <w:kern w:val="0"/>
          <w:shd w:val="clear" w:color="auto" w:fill="FFFFFF"/>
          <w:lang w:val="en-US" w:eastAsia="zh-CN"/>
        </w:rPr>
        <w:t>36人</w:t>
      </w:r>
      <w:r>
        <w:rPr>
          <w:rFonts w:hint="eastAsia" w:asciiTheme="minorEastAsia" w:hAnsiTheme="minorEastAsia" w:cstheme="minorEastAsia"/>
          <w:color w:val="444444"/>
          <w:kern w:val="0"/>
          <w:shd w:val="clear" w:color="auto" w:fill="FFFFFF"/>
        </w:rPr>
        <w:t>。</w:t>
      </w:r>
    </w:p>
    <w:p>
      <w:pPr>
        <w:pStyle w:val="4"/>
        <w:widowControl/>
        <w:spacing w:after="300" w:line="600" w:lineRule="atLeast"/>
        <w:jc w:val="left"/>
        <w:outlineLvl w:val="0"/>
        <w:rPr>
          <w:rFonts w:asciiTheme="minorEastAsia" w:hAnsiTheme="minorEastAsia" w:cstheme="minorEastAsia"/>
        </w:rPr>
      </w:pPr>
      <w:r>
        <w:rPr>
          <w:rFonts w:hint="eastAsia" w:asciiTheme="minorEastAsia" w:hAnsiTheme="minorEastAsia" w:cstheme="minorEastAsia"/>
          <w:color w:val="444444"/>
          <w:kern w:val="0"/>
          <w:shd w:val="clear" w:color="auto" w:fill="FFFFFF"/>
        </w:rPr>
        <w:t>二、部门整体支出管理及使用情况</w:t>
      </w:r>
    </w:p>
    <w:p>
      <w:pPr>
        <w:pStyle w:val="4"/>
        <w:widowControl/>
        <w:spacing w:after="300" w:line="600" w:lineRule="atLeast"/>
        <w:jc w:val="left"/>
        <w:outlineLvl w:val="1"/>
        <w:rPr>
          <w:rFonts w:asciiTheme="minorEastAsia" w:hAnsiTheme="minorEastAsia" w:cstheme="minorEastAsia"/>
        </w:rPr>
      </w:pPr>
      <w:r>
        <w:rPr>
          <w:rFonts w:hint="eastAsia" w:asciiTheme="minorEastAsia" w:hAnsiTheme="minorEastAsia" w:cstheme="minorEastAsia"/>
          <w:color w:val="444444"/>
          <w:kern w:val="0"/>
          <w:shd w:val="clear" w:color="auto" w:fill="FFFFFF"/>
        </w:rPr>
        <w:t>（一）基本支出</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基本支出系保障我园机构正常运转、完成日常工作任务而发生的人员支出和公用支出，包括用于在职人员基本工资、津贴补贴等人员经费以及办公费、印刷费、水电费、办公设备购置等日常公用经费。2021年我园基本支出</w:t>
      </w:r>
      <w:r>
        <w:rPr>
          <w:rFonts w:hint="eastAsia" w:asciiTheme="minorEastAsia" w:hAnsiTheme="minorEastAsia" w:cstheme="minorEastAsia"/>
          <w:color w:val="444444"/>
          <w:kern w:val="0"/>
          <w:shd w:val="clear" w:color="auto" w:fill="FFFFFF"/>
          <w:lang w:val="en-US" w:eastAsia="zh-CN"/>
        </w:rPr>
        <w:t>90.22</w:t>
      </w:r>
      <w:r>
        <w:rPr>
          <w:rFonts w:hint="eastAsia" w:asciiTheme="minorEastAsia" w:hAnsiTheme="minorEastAsia" w:cstheme="minorEastAsia"/>
          <w:color w:val="444444"/>
          <w:kern w:val="0"/>
          <w:shd w:val="clear" w:color="auto" w:fill="FFFFFF"/>
        </w:rPr>
        <w:t>万元，其中：工资福利支出</w:t>
      </w:r>
      <w:r>
        <w:rPr>
          <w:rFonts w:hint="eastAsia" w:asciiTheme="minorEastAsia" w:hAnsiTheme="minorEastAsia" w:cstheme="minorEastAsia"/>
          <w:color w:val="444444"/>
          <w:kern w:val="0"/>
          <w:shd w:val="clear" w:color="auto" w:fill="FFFFFF"/>
          <w:lang w:val="en-US" w:eastAsia="zh-CN"/>
        </w:rPr>
        <w:t>59.65</w:t>
      </w:r>
      <w:r>
        <w:rPr>
          <w:rFonts w:hint="eastAsia" w:asciiTheme="minorEastAsia" w:hAnsiTheme="minorEastAsia" w:cstheme="minorEastAsia"/>
          <w:color w:val="444444"/>
          <w:kern w:val="0"/>
          <w:shd w:val="clear" w:color="auto" w:fill="FFFFFF"/>
        </w:rPr>
        <w:t>万元，商品和服务支出</w:t>
      </w:r>
      <w:r>
        <w:rPr>
          <w:rFonts w:hint="eastAsia" w:asciiTheme="minorEastAsia" w:hAnsiTheme="minorEastAsia" w:cstheme="minorEastAsia"/>
          <w:color w:val="444444"/>
          <w:kern w:val="0"/>
          <w:shd w:val="clear" w:color="auto" w:fill="FFFFFF"/>
          <w:lang w:val="en-US" w:eastAsia="zh-CN"/>
        </w:rPr>
        <w:t>30.57</w:t>
      </w:r>
      <w:r>
        <w:rPr>
          <w:rFonts w:hint="eastAsia" w:asciiTheme="minorEastAsia" w:hAnsiTheme="minorEastAsia" w:cstheme="minorEastAsia"/>
          <w:color w:val="444444"/>
          <w:kern w:val="0"/>
          <w:shd w:val="clear" w:color="auto" w:fill="FFFFFF"/>
        </w:rPr>
        <w:t>万元，对个人和家庭的补助</w:t>
      </w:r>
      <w:r>
        <w:rPr>
          <w:rFonts w:hint="eastAsia" w:asciiTheme="minorEastAsia" w:hAnsiTheme="minorEastAsia" w:cstheme="minorEastAsia"/>
          <w:color w:val="444444"/>
          <w:kern w:val="0"/>
          <w:shd w:val="clear" w:color="auto" w:fill="FFFFFF"/>
          <w:lang w:val="en-US" w:eastAsia="zh-CN"/>
        </w:rPr>
        <w:t>0</w:t>
      </w:r>
      <w:r>
        <w:rPr>
          <w:rFonts w:hint="eastAsia" w:asciiTheme="minorEastAsia" w:hAnsiTheme="minorEastAsia" w:cstheme="minorEastAsia"/>
          <w:color w:val="444444"/>
          <w:kern w:val="0"/>
          <w:shd w:val="clear" w:color="auto" w:fill="FFFFFF"/>
        </w:rPr>
        <w:t>万元，资本性支出0万元。</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2021年“三公”经费实际开支总额</w:t>
      </w:r>
      <w:r>
        <w:rPr>
          <w:rFonts w:hint="eastAsia" w:asciiTheme="minorEastAsia" w:hAnsiTheme="minorEastAsia" w:cstheme="minorEastAsia"/>
          <w:color w:val="444444"/>
          <w:kern w:val="0"/>
          <w:shd w:val="clear" w:color="auto" w:fill="FFFFFF"/>
          <w:lang w:val="en-US" w:eastAsia="zh-CN"/>
        </w:rPr>
        <w:t>0</w:t>
      </w:r>
      <w:r>
        <w:rPr>
          <w:rFonts w:hint="eastAsia" w:asciiTheme="minorEastAsia" w:hAnsiTheme="minorEastAsia" w:cstheme="minorEastAsia"/>
          <w:color w:val="444444"/>
          <w:kern w:val="0"/>
          <w:shd w:val="clear" w:color="auto" w:fill="FFFFFF"/>
        </w:rPr>
        <w:t>万元。其中：因公出国（境）费支出本年未发生。公务用车购置及运行维护费实际开支0万元（公务用车购置费未发生，公务用车运行维护费0万元），公务用车保有量0辆；公务接待费实际开支</w:t>
      </w:r>
      <w:r>
        <w:rPr>
          <w:rFonts w:hint="eastAsia" w:asciiTheme="minorEastAsia" w:hAnsiTheme="minorEastAsia" w:cstheme="minorEastAsia"/>
          <w:color w:val="444444"/>
          <w:kern w:val="0"/>
          <w:shd w:val="clear" w:color="auto" w:fill="FFFFFF"/>
          <w:lang w:val="en-US" w:eastAsia="zh-CN"/>
        </w:rPr>
        <w:t>0</w:t>
      </w:r>
      <w:r>
        <w:rPr>
          <w:rFonts w:hint="eastAsia" w:asciiTheme="minorEastAsia" w:hAnsiTheme="minorEastAsia" w:cstheme="minorEastAsia"/>
          <w:color w:val="444444"/>
          <w:kern w:val="0"/>
          <w:shd w:val="clear" w:color="auto" w:fill="FFFFFF"/>
        </w:rPr>
        <w:t>万元。</w:t>
      </w:r>
    </w:p>
    <w:p>
      <w:pPr>
        <w:pStyle w:val="4"/>
        <w:widowControl/>
        <w:spacing w:after="300" w:line="600" w:lineRule="atLeast"/>
        <w:jc w:val="left"/>
        <w:outlineLvl w:val="0"/>
        <w:rPr>
          <w:rFonts w:asciiTheme="minorEastAsia" w:hAnsiTheme="minorEastAsia" w:cstheme="minorEastAsia"/>
        </w:rPr>
      </w:pPr>
      <w:r>
        <w:rPr>
          <w:rFonts w:hint="eastAsia" w:asciiTheme="minorEastAsia" w:hAnsiTheme="minorEastAsia" w:cstheme="minorEastAsia"/>
          <w:color w:val="444444"/>
          <w:kern w:val="0"/>
          <w:shd w:val="clear" w:color="auto" w:fill="FFFFFF"/>
        </w:rPr>
        <w:t>三、资产管理情况</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rPr>
        <w:t>我</w:t>
      </w:r>
      <w:r>
        <w:rPr>
          <w:rFonts w:hint="eastAsia" w:asciiTheme="minorEastAsia" w:hAnsiTheme="minorEastAsia" w:cstheme="minorEastAsia"/>
          <w:color w:val="444444"/>
          <w:kern w:val="0"/>
          <w:shd w:val="clear" w:color="auto" w:fill="FFFFFF"/>
        </w:rPr>
        <w:t>园</w:t>
      </w:r>
      <w:r>
        <w:rPr>
          <w:rFonts w:hint="eastAsia" w:asciiTheme="minorEastAsia" w:hAnsiTheme="minorEastAsia" w:cstheme="minorEastAsia"/>
        </w:rPr>
        <w:t>资产管理由办公室负责，资产采购按程序实行报批采购，统一在政采云平台下单，采购后登记入账，录入资产信息系统，再派发到相关业务股室。一是我</w:t>
      </w:r>
      <w:r>
        <w:rPr>
          <w:rFonts w:hint="eastAsia" w:asciiTheme="minorEastAsia" w:hAnsiTheme="minorEastAsia" w:cstheme="minorEastAsia"/>
          <w:color w:val="444444"/>
          <w:kern w:val="0"/>
          <w:shd w:val="clear" w:color="auto" w:fill="FFFFFF"/>
        </w:rPr>
        <w:t>园</w:t>
      </w:r>
      <w:r>
        <w:rPr>
          <w:rFonts w:hint="eastAsia" w:asciiTheme="minorEastAsia" w:hAnsiTheme="minorEastAsia" w:cstheme="minorEastAsia"/>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widowControl/>
        <w:spacing w:after="300" w:line="600" w:lineRule="atLeast"/>
        <w:jc w:val="left"/>
        <w:outlineLvl w:val="0"/>
        <w:rPr>
          <w:rFonts w:asciiTheme="minorEastAsia" w:hAnsiTheme="minorEastAsia" w:cstheme="minorEastAsia"/>
        </w:rPr>
      </w:pPr>
      <w:r>
        <w:rPr>
          <w:rFonts w:hint="eastAsia" w:asciiTheme="minorEastAsia" w:hAnsiTheme="minorEastAsia" w:cstheme="minorEastAsia"/>
          <w:color w:val="444444"/>
          <w:kern w:val="0"/>
          <w:shd w:val="clear" w:color="auto" w:fill="FFFFFF"/>
        </w:rPr>
        <w:t>四、部门整体支出绩效情况</w:t>
      </w:r>
    </w:p>
    <w:p>
      <w:pPr>
        <w:pStyle w:val="4"/>
        <w:widowControl/>
        <w:spacing w:after="300" w:line="600" w:lineRule="atLeast"/>
        <w:ind w:firstLine="480" w:firstLineChars="20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2021年，我园充分履行职责职能，严格执行各项管理制度，经济、社会等效益显著、社会公众满意度上升，较好地完成了全年工作目标。</w:t>
      </w:r>
    </w:p>
    <w:p>
      <w:pPr>
        <w:pStyle w:val="4"/>
        <w:widowControl/>
        <w:spacing w:after="300" w:line="600" w:lineRule="atLeast"/>
        <w:ind w:firstLine="480" w:firstLineChars="200"/>
        <w:jc w:val="left"/>
        <w:outlineLvl w:val="0"/>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val="en-US" w:eastAsia="zh-CN"/>
        </w:rPr>
        <w:t>一</w:t>
      </w:r>
      <w:r>
        <w:rPr>
          <w:rFonts w:hint="eastAsia" w:asciiTheme="minorEastAsia" w:hAnsiTheme="minorEastAsia" w:cstheme="minorEastAsia"/>
          <w:color w:val="444444"/>
          <w:kern w:val="0"/>
          <w:shd w:val="clear" w:color="auto" w:fill="FFFFFF"/>
        </w:rPr>
        <w:t>、指导思想：</w:t>
      </w:r>
    </w:p>
    <w:p>
      <w:pPr>
        <w:pStyle w:val="4"/>
        <w:widowControl/>
        <w:spacing w:after="300" w:line="600" w:lineRule="atLeast"/>
        <w:ind w:firstLine="480" w:firstLineChars="20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认真贯彻落实国家教育委员会颁布的《幼儿园管理条例》和《幼儿园工作规程》、《幼儿园教育指导纲要 （试行）》 等政策文件，以教研为先导，以发展为主题，以提高保教质量为中心，树立“以人为本”的全新教育理念，注重保教结合，把幼儿园建成教育思想较先进、管理科学较规范、师资结构较合理、幼儿全面发展的优质园。</w:t>
      </w:r>
    </w:p>
    <w:p>
      <w:pPr>
        <w:pStyle w:val="4"/>
        <w:widowControl/>
        <w:spacing w:after="300" w:line="600" w:lineRule="atLeast"/>
        <w:ind w:firstLine="480" w:firstLineChars="200"/>
        <w:jc w:val="left"/>
        <w:outlineLvl w:val="0"/>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val="en-US" w:eastAsia="zh-CN"/>
        </w:rPr>
        <w:t>二、</w:t>
      </w:r>
      <w:r>
        <w:rPr>
          <w:rFonts w:hint="eastAsia" w:asciiTheme="minorEastAsia" w:hAnsiTheme="minorEastAsia" w:cstheme="minorEastAsia"/>
          <w:color w:val="444444"/>
          <w:kern w:val="0"/>
          <w:shd w:val="clear" w:color="auto" w:fill="FFFFFF"/>
        </w:rPr>
        <w:t>幼儿园发展目标</w:t>
      </w:r>
    </w:p>
    <w:p>
      <w:pPr>
        <w:pStyle w:val="4"/>
        <w:widowControl/>
        <w:spacing w:after="300" w:line="600" w:lineRule="atLeast"/>
        <w:ind w:firstLine="480" w:firstLineChars="20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在贯彻《幼儿园工作规程》，实践新《纲要》的过程中，转变教育观念，落实教育行为，通过努力，把幼儿园建成师德修养好、保教质量高、幼儿喜欢、家长放心的优质园。</w:t>
      </w:r>
    </w:p>
    <w:p>
      <w:pPr>
        <w:pStyle w:val="4"/>
        <w:widowControl/>
        <w:numPr>
          <w:ilvl w:val="0"/>
          <w:numId w:val="2"/>
        </w:numPr>
        <w:spacing w:after="300" w:line="600" w:lineRule="atLeast"/>
        <w:ind w:firstLine="480" w:firstLineChars="20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师德修养好</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自觉遵守幼儿园师德规范的十条要求，重视和加强师德建设；有脚踏实地、乐于奉献的工作态度；为人师表，尊重幼儿、热爱幼儿。</w:t>
      </w:r>
    </w:p>
    <w:p>
      <w:pPr>
        <w:pStyle w:val="4"/>
        <w:widowControl/>
        <w:numPr>
          <w:ilvl w:val="0"/>
          <w:numId w:val="0"/>
        </w:numPr>
        <w:spacing w:after="300" w:line="600" w:lineRule="atLeast"/>
        <w:ind w:firstLine="480" w:firstLineChars="200"/>
        <w:jc w:val="left"/>
        <w:rPr>
          <w:rFonts w:hint="eastAsia" w:asciiTheme="minorEastAsia" w:hAnsiTheme="minorEastAsia" w:eastAsiaTheme="minorEastAsia" w:cstheme="minorEastAsia"/>
          <w:color w:val="444444"/>
          <w:kern w:val="0"/>
          <w:shd w:val="clear" w:color="auto" w:fill="FFFFFF"/>
          <w:lang w:eastAsia="zh-CN"/>
        </w:rPr>
      </w:pPr>
      <w:r>
        <w:rPr>
          <w:rFonts w:hint="eastAsia" w:asciiTheme="minorEastAsia" w:hAnsiTheme="minorEastAsia" w:cstheme="minorEastAsia"/>
          <w:color w:val="444444"/>
          <w:kern w:val="0"/>
          <w:shd w:val="clear" w:color="auto" w:fill="FFFFFF"/>
        </w:rPr>
        <w:t>2、保教质量高</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进一步提高教研水平，以研促教，提高教师保教能力，能及时对应突发问，善于捕捉幼儿自主生成主体，把握最佳教育时机，适时调整教育计划，切实提高保教质量</w:t>
      </w:r>
      <w:r>
        <w:rPr>
          <w:rFonts w:hint="eastAsia" w:asciiTheme="minorEastAsia" w:hAnsiTheme="minorEastAsia" w:cstheme="minorEastAsia"/>
          <w:color w:val="444444"/>
          <w:kern w:val="0"/>
          <w:shd w:val="clear" w:color="auto" w:fill="FFFFFF"/>
          <w:lang w:eastAsia="zh-CN"/>
        </w:rPr>
        <w:t>。</w:t>
      </w:r>
    </w:p>
    <w:p>
      <w:pPr>
        <w:pStyle w:val="4"/>
        <w:widowControl/>
        <w:numPr>
          <w:ilvl w:val="0"/>
          <w:numId w:val="0"/>
        </w:numPr>
        <w:spacing w:after="300" w:line="600" w:lineRule="atLeast"/>
        <w:ind w:firstLine="480" w:firstLineChars="20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3、幼儿喜欢</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幼儿园环境充满童趣、乐趣，教师与幼儿既是师生关系，也是伙伴关系。为幼儿创设一个宽松、平等、互动的保教环境，幼儿敢于提问、大胆探索、亲身体验、积极学习。</w:t>
      </w:r>
    </w:p>
    <w:p>
      <w:pPr>
        <w:pStyle w:val="4"/>
        <w:widowControl/>
        <w:numPr>
          <w:ilvl w:val="0"/>
          <w:numId w:val="0"/>
        </w:numPr>
        <w:spacing w:after="300" w:line="600" w:lineRule="atLeast"/>
        <w:ind w:firstLine="480" w:firstLineChars="20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4、家长放心</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树立为孩子服务为家长服务的思想，解決家长的后故之忧，对每个幼儿一视同仁，，使幼儿在园内能健康活泼的成长。</w:t>
      </w:r>
    </w:p>
    <w:p>
      <w:pPr>
        <w:pStyle w:val="4"/>
        <w:widowControl/>
        <w:numPr>
          <w:ilvl w:val="0"/>
          <w:numId w:val="0"/>
        </w:numPr>
        <w:spacing w:after="300" w:line="600" w:lineRule="atLeast"/>
        <w:jc w:val="left"/>
        <w:outlineLvl w:val="0"/>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val="en-US" w:eastAsia="zh-CN"/>
        </w:rPr>
        <w:t>三</w:t>
      </w:r>
      <w:r>
        <w:rPr>
          <w:rFonts w:hint="eastAsia" w:asciiTheme="minorEastAsia" w:hAnsiTheme="minorEastAsia" w:cstheme="minorEastAsia"/>
          <w:color w:val="444444"/>
          <w:kern w:val="0"/>
          <w:shd w:val="clear" w:color="auto" w:fill="FFFFFF"/>
        </w:rPr>
        <w:t>、幼儿培养目标：</w:t>
      </w:r>
    </w:p>
    <w:p>
      <w:pPr>
        <w:pStyle w:val="4"/>
        <w:widowControl/>
        <w:numPr>
          <w:ilvl w:val="0"/>
          <w:numId w:val="0"/>
        </w:numPr>
        <w:spacing w:after="300" w:line="600" w:lineRule="atLeast"/>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培养幼儿健康活泼、好奇探究、文明乐群、有初步责任感。</w:t>
      </w:r>
    </w:p>
    <w:p>
      <w:pPr>
        <w:pStyle w:val="4"/>
        <w:widowControl/>
        <w:numPr>
          <w:ilvl w:val="0"/>
          <w:numId w:val="3"/>
        </w:numPr>
        <w:spacing w:after="300" w:line="600" w:lineRule="atLeast"/>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健康活泼</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有良好的卫生习惯，愉快的参加各项运动，动作发展协调，增强体质，有开朗的性格。</w:t>
      </w:r>
    </w:p>
    <w:p>
      <w:pPr>
        <w:pStyle w:val="4"/>
        <w:widowControl/>
        <w:numPr>
          <w:ilvl w:val="0"/>
          <w:numId w:val="3"/>
        </w:numPr>
        <w:spacing w:after="300" w:line="600" w:lineRule="atLeast"/>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好奇探究</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愿意动脑筋，有学习兴趣，对自己不懂的事情或感兴趣的事物有较强的学习愿望。</w:t>
      </w:r>
    </w:p>
    <w:p>
      <w:pPr>
        <w:pStyle w:val="4"/>
        <w:widowControl/>
        <w:numPr>
          <w:ilvl w:val="0"/>
          <w:numId w:val="3"/>
        </w:numPr>
        <w:spacing w:after="300" w:line="600" w:lineRule="atLeast"/>
        <w:ind w:left="0" w:leftChars="0" w:firstLine="0" w:firstLine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文明乐群</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会主动、正确的使用礼貌用语；愿意与人交流，乐于和同伴分享快乐并能与同伴友好相处；有良好的行为习惯。</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val="en-US" w:eastAsia="zh-CN"/>
        </w:rPr>
        <w:t>4</w:t>
      </w:r>
      <w:r>
        <w:rPr>
          <w:rFonts w:hint="eastAsia" w:asciiTheme="minorEastAsia" w:hAnsiTheme="minorEastAsia" w:cstheme="minorEastAsia"/>
          <w:color w:val="444444"/>
          <w:kern w:val="0"/>
          <w:shd w:val="clear" w:color="auto" w:fill="FFFFFF"/>
        </w:rPr>
        <w:t>、有初步责任感</w:t>
      </w:r>
      <w:r>
        <w:rPr>
          <w:rFonts w:hint="eastAsia" w:asciiTheme="minorEastAsia" w:hAnsiTheme="minorEastAsia" w:cstheme="minorEastAsia"/>
          <w:color w:val="444444"/>
          <w:kern w:val="0"/>
          <w:shd w:val="clear" w:color="auto" w:fill="FFFFFF"/>
          <w:lang w:val="en-US" w:eastAsia="zh-CN"/>
        </w:rPr>
        <w:t>--</w:t>
      </w:r>
      <w:r>
        <w:rPr>
          <w:rFonts w:hint="eastAsia" w:asciiTheme="minorEastAsia" w:hAnsiTheme="minorEastAsia" w:cstheme="minorEastAsia"/>
          <w:color w:val="444444"/>
          <w:kern w:val="0"/>
          <w:shd w:val="clear" w:color="auto" w:fill="FFFFFF"/>
        </w:rPr>
        <w:t>有爱劳动的情感，愿意做自己力所能及的事情；有同情心，乐于帮助同伴，能包容同伴的过错。</w:t>
      </w:r>
    </w:p>
    <w:p>
      <w:pPr>
        <w:pStyle w:val="4"/>
        <w:widowControl/>
        <w:numPr>
          <w:ilvl w:val="0"/>
          <w:numId w:val="0"/>
        </w:numPr>
        <w:spacing w:after="300" w:line="600" w:lineRule="atLeast"/>
        <w:ind w:leftChars="0"/>
        <w:jc w:val="left"/>
        <w:outlineLvl w:val="0"/>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四、幼儿园综合发展计划</w:t>
      </w:r>
    </w:p>
    <w:p>
      <w:pPr>
        <w:pStyle w:val="4"/>
        <w:widowControl/>
        <w:numPr>
          <w:ilvl w:val="0"/>
          <w:numId w:val="0"/>
        </w:numPr>
        <w:spacing w:after="300" w:line="600" w:lineRule="atLeast"/>
        <w:ind w:leftChars="0"/>
        <w:jc w:val="left"/>
        <w:outlineLvl w:val="1"/>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eastAsia="zh-CN"/>
        </w:rPr>
        <w:t>（</w:t>
      </w:r>
      <w:r>
        <w:rPr>
          <w:rFonts w:hint="eastAsia" w:asciiTheme="minorEastAsia" w:hAnsiTheme="minorEastAsia" w:cstheme="minorEastAsia"/>
          <w:color w:val="444444"/>
          <w:kern w:val="0"/>
          <w:shd w:val="clear" w:color="auto" w:fill="FFFFFF"/>
          <w:lang w:val="en-US" w:eastAsia="zh-CN"/>
        </w:rPr>
        <w:t>一</w:t>
      </w:r>
      <w:r>
        <w:rPr>
          <w:rFonts w:hint="eastAsia" w:asciiTheme="minorEastAsia" w:hAnsiTheme="minorEastAsia" w:cstheme="minorEastAsia"/>
          <w:color w:val="444444"/>
          <w:kern w:val="0"/>
          <w:shd w:val="clear" w:color="auto" w:fill="FFFFFF"/>
          <w:lang w:eastAsia="zh-CN"/>
        </w:rPr>
        <w:t>）</w:t>
      </w:r>
      <w:r>
        <w:rPr>
          <w:rFonts w:hint="eastAsia" w:asciiTheme="minorEastAsia" w:hAnsiTheme="minorEastAsia" w:cstheme="minorEastAsia"/>
          <w:color w:val="444444"/>
          <w:kern w:val="0"/>
          <w:shd w:val="clear" w:color="auto" w:fill="FFFFFF"/>
        </w:rPr>
        <w:t>、园务管理：</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发展目标：全面落实新《纲要》、课程改革的精神，发扬科学民主、求真务实、以人为本的管理风格，强化分层管理，形成团结协作的管理网络，不断健全和完善各项规章制度，形成良性运行机制。</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实施措拖</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1、每月组织领导班子的学习，加强</w:t>
      </w:r>
      <w:r>
        <w:rPr>
          <w:rFonts w:hint="eastAsia" w:asciiTheme="minorEastAsia" w:hAnsiTheme="minorEastAsia" w:cstheme="minorEastAsia"/>
          <w:color w:val="444444"/>
          <w:kern w:val="0"/>
          <w:shd w:val="clear" w:color="auto" w:fill="FFFFFF"/>
          <w:lang w:val="en-US" w:eastAsia="zh-CN"/>
        </w:rPr>
        <w:t>领</w:t>
      </w:r>
      <w:r>
        <w:rPr>
          <w:rFonts w:hint="eastAsia" w:asciiTheme="minorEastAsia" w:hAnsiTheme="minorEastAsia" w:cstheme="minorEastAsia"/>
          <w:color w:val="444444"/>
          <w:kern w:val="0"/>
          <w:shd w:val="clear" w:color="auto" w:fill="FFFFFF"/>
        </w:rPr>
        <w:t>班子人员的政治思想</w:t>
      </w:r>
      <w:r>
        <w:rPr>
          <w:rFonts w:hint="eastAsia" w:asciiTheme="minorEastAsia" w:hAnsiTheme="minorEastAsia" w:cstheme="minorEastAsia"/>
          <w:color w:val="444444"/>
          <w:kern w:val="0"/>
          <w:shd w:val="clear" w:color="auto" w:fill="FFFFFF"/>
          <w:lang w:val="en-US" w:eastAsia="zh-CN"/>
        </w:rPr>
        <w:t>建设</w:t>
      </w:r>
      <w:r>
        <w:rPr>
          <w:rFonts w:hint="eastAsia" w:asciiTheme="minorEastAsia" w:hAnsiTheme="minorEastAsia" w:cstheme="minorEastAsia"/>
          <w:color w:val="444444"/>
          <w:kern w:val="0"/>
          <w:shd w:val="clear" w:color="auto" w:fill="FFFFFF"/>
        </w:rPr>
        <w:t>，注重学习反思、倡导批评监督。</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2</w:t>
      </w:r>
      <w:r>
        <w:rPr>
          <w:rFonts w:hint="eastAsia" w:asciiTheme="minorEastAsia" w:hAnsiTheme="minorEastAsia" w:cstheme="minorEastAsia"/>
          <w:color w:val="444444"/>
          <w:kern w:val="0"/>
          <w:shd w:val="clear" w:color="auto" w:fill="FFFFFF"/>
          <w:lang w:eastAsia="zh-CN"/>
        </w:rPr>
        <w:t>、</w:t>
      </w:r>
      <w:r>
        <w:rPr>
          <w:rFonts w:hint="eastAsia" w:asciiTheme="minorEastAsia" w:hAnsiTheme="minorEastAsia" w:cstheme="minorEastAsia"/>
          <w:color w:val="444444"/>
          <w:kern w:val="0"/>
          <w:shd w:val="clear" w:color="auto" w:fill="FFFFFF"/>
        </w:rPr>
        <w:t>班子人员在思想上强化</w:t>
      </w:r>
      <w:r>
        <w:rPr>
          <w:rFonts w:hint="eastAsia" w:asciiTheme="minorEastAsia" w:hAnsiTheme="minorEastAsia" w:cstheme="minorEastAsia"/>
          <w:color w:val="444444"/>
          <w:kern w:val="0"/>
          <w:shd w:val="clear" w:color="auto" w:fill="FFFFFF"/>
          <w:lang w:val="en-US" w:eastAsia="zh-CN"/>
        </w:rPr>
        <w:t>三</w:t>
      </w:r>
      <w:r>
        <w:rPr>
          <w:rFonts w:hint="eastAsia" w:asciiTheme="minorEastAsia" w:hAnsiTheme="minorEastAsia" w:cstheme="minorEastAsia"/>
          <w:color w:val="444444"/>
          <w:kern w:val="0"/>
          <w:shd w:val="clear" w:color="auto" w:fill="FFFFFF"/>
        </w:rPr>
        <w:t>个意识：“一体意识”“开拓意识”“服务意识”</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形成“开明、团结、廉洁、高效”的好班子，使幼儿园整体工作有较好的发展。</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val="en-US" w:eastAsia="zh-CN"/>
        </w:rPr>
        <w:t>3</w:t>
      </w:r>
      <w:r>
        <w:rPr>
          <w:rFonts w:hint="eastAsia" w:asciiTheme="minorEastAsia" w:hAnsiTheme="minorEastAsia" w:cstheme="minorEastAsia"/>
          <w:color w:val="444444"/>
          <w:kern w:val="0"/>
          <w:shd w:val="clear" w:color="auto" w:fill="FFFFFF"/>
        </w:rPr>
        <w:t>、充实、完善各项规章制度，形成较科学的考核、评价和奖励等方面的措施，以法治园，以情育人，充分调动全园教职工的工作积极性。</w:t>
      </w:r>
    </w:p>
    <w:p>
      <w:pPr>
        <w:pStyle w:val="4"/>
        <w:widowControl/>
        <w:numPr>
          <w:ilvl w:val="0"/>
          <w:numId w:val="0"/>
        </w:numPr>
        <w:spacing w:after="300" w:line="600" w:lineRule="atLeast"/>
        <w:ind w:leftChars="0"/>
        <w:jc w:val="left"/>
        <w:outlineLvl w:val="1"/>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（二）队伍建设</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发展目标:构建适合我园实际的园本培训模式，</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促进教师专业成长。加强师德建设，提高教师师德修养，提倡多兼专长，建设</w:t>
      </w:r>
    </w:p>
    <w:p>
      <w:pPr>
        <w:pStyle w:val="4"/>
        <w:widowControl/>
        <w:numPr>
          <w:ilvl w:val="0"/>
          <w:numId w:val="0"/>
        </w:numPr>
        <w:spacing w:after="300" w:line="600" w:lineRule="atLeast"/>
        <w:ind w:leftChars="0"/>
        <w:jc w:val="left"/>
        <w:rPr>
          <w:rFonts w:hint="eastAsia"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lang w:val="en-US" w:eastAsia="zh-CN"/>
        </w:rPr>
        <w:t>一</w:t>
      </w:r>
      <w:r>
        <w:rPr>
          <w:rFonts w:hint="eastAsia" w:asciiTheme="minorEastAsia" w:hAnsiTheme="minorEastAsia" w:cstheme="minorEastAsia"/>
          <w:color w:val="444444"/>
          <w:kern w:val="0"/>
          <w:shd w:val="clear" w:color="auto" w:fill="FFFFFF"/>
        </w:rPr>
        <w:t>支“争鸣、探究</w:t>
      </w:r>
      <w:r>
        <w:rPr>
          <w:rFonts w:hint="eastAsia" w:asciiTheme="minorEastAsia" w:hAnsiTheme="minorEastAsia" w:cstheme="minorEastAsia"/>
          <w:color w:val="444444"/>
          <w:kern w:val="0"/>
          <w:shd w:val="clear" w:color="auto" w:fill="FFFFFF"/>
          <w:lang w:eastAsia="zh-CN"/>
        </w:rPr>
        <w:t>、</w:t>
      </w:r>
      <w:r>
        <w:rPr>
          <w:rFonts w:hint="eastAsia" w:asciiTheme="minorEastAsia" w:hAnsiTheme="minorEastAsia" w:cstheme="minorEastAsia"/>
          <w:color w:val="444444"/>
          <w:kern w:val="0"/>
          <w:shd w:val="clear" w:color="auto" w:fill="FFFFFF"/>
        </w:rPr>
        <w:t>团结、敬业、求实、创新”的教师困队。</w:t>
      </w:r>
    </w:p>
    <w:p>
      <w:pPr>
        <w:pStyle w:val="4"/>
        <w:widowControl/>
        <w:spacing w:after="300" w:line="600" w:lineRule="atLeast"/>
        <w:jc w:val="left"/>
        <w:outlineLvl w:val="0"/>
        <w:rPr>
          <w:rFonts w:asciiTheme="minorEastAsia" w:hAnsiTheme="minorEastAsia" w:cstheme="minorEastAsia"/>
        </w:rPr>
      </w:pPr>
      <w:r>
        <w:rPr>
          <w:rFonts w:hint="eastAsia" w:asciiTheme="minorEastAsia" w:hAnsiTheme="minorEastAsia" w:cstheme="minorEastAsia"/>
          <w:color w:val="444444"/>
          <w:kern w:val="0"/>
          <w:shd w:val="clear" w:color="auto" w:fill="FFFFFF"/>
        </w:rPr>
        <w:t>五、综合评价情况及评价结论</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2021年我</w:t>
      </w:r>
      <w:r>
        <w:rPr>
          <w:rFonts w:hint="eastAsia" w:asciiTheme="minorEastAsia" w:hAnsiTheme="minorEastAsia" w:cstheme="minorEastAsia"/>
          <w:color w:val="444444"/>
          <w:kern w:val="0"/>
          <w:shd w:val="clear" w:color="auto" w:fill="FFFFFF"/>
          <w:lang w:val="en-US" w:eastAsia="zh-CN"/>
        </w:rPr>
        <w:t>园</w:t>
      </w:r>
      <w:r>
        <w:rPr>
          <w:rFonts w:hint="eastAsia" w:asciiTheme="minorEastAsia" w:hAnsiTheme="minorEastAsia" w:cstheme="minorEastAsia"/>
          <w:color w:val="444444"/>
          <w:kern w:val="0"/>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w:t>
      </w:r>
      <w:r>
        <w:rPr>
          <w:rFonts w:hint="eastAsia" w:asciiTheme="minorEastAsia" w:hAnsiTheme="minorEastAsia" w:cstheme="minorEastAsia"/>
          <w:color w:val="444444"/>
          <w:kern w:val="0"/>
          <w:shd w:val="clear" w:color="auto" w:fill="FFFFFF"/>
          <w:lang w:val="en-US" w:eastAsia="zh-CN"/>
        </w:rPr>
        <w:t>园</w:t>
      </w:r>
      <w:r>
        <w:rPr>
          <w:rFonts w:hint="eastAsia" w:asciiTheme="minorEastAsia" w:hAnsiTheme="minorEastAsia" w:cstheme="minorEastAsia"/>
          <w:color w:val="444444"/>
          <w:kern w:val="0"/>
          <w:shd w:val="clear" w:color="auto" w:fill="FFFFFF"/>
        </w:rPr>
        <w:t>整体支出绩效自评81分，自评结果为合格。</w:t>
      </w:r>
    </w:p>
    <w:p>
      <w:pPr>
        <w:pStyle w:val="4"/>
        <w:widowControl/>
        <w:numPr>
          <w:ilvl w:val="0"/>
          <w:numId w:val="4"/>
        </w:numPr>
        <w:spacing w:after="300" w:line="600" w:lineRule="atLeast"/>
        <w:jc w:val="left"/>
        <w:outlineLvl w:val="0"/>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存在的问题及原因分析</w:t>
      </w:r>
    </w:p>
    <w:p>
      <w:pPr>
        <w:pStyle w:val="4"/>
        <w:widowControl/>
        <w:spacing w:after="300" w:line="600" w:lineRule="atLeast"/>
        <w:ind w:firstLine="480"/>
        <w:jc w:val="left"/>
        <w:rPr>
          <w:rFonts w:ascii="楷体_GB2312" w:hAnsi="楷体_GB2312" w:eastAsia="楷体_GB2312" w:cs="楷体_GB2312"/>
          <w:b/>
          <w:bCs/>
          <w:sz w:val="32"/>
          <w:szCs w:val="32"/>
        </w:rPr>
      </w:pPr>
      <w:r>
        <w:rPr>
          <w:rFonts w:hint="eastAsia" w:ascii="宋体" w:hAnsi="宋体" w:eastAsia="宋体" w:cs="宋体"/>
          <w:color w:val="1E1E1E"/>
          <w:shd w:val="clear" w:color="auto" w:fill="FFFFFF"/>
        </w:rPr>
        <w:t>2020年部分资金兑付滞后，具体原因是各部门领导会议较多，业务繁忙，导致会审不及时。应对措施：今后将积极统筹安排集中会审时间。</w:t>
      </w:r>
    </w:p>
    <w:p>
      <w:pPr>
        <w:pStyle w:val="4"/>
        <w:widowControl/>
        <w:numPr>
          <w:ilvl w:val="0"/>
          <w:numId w:val="4"/>
        </w:numPr>
        <w:spacing w:after="300" w:line="600" w:lineRule="atLeast"/>
        <w:jc w:val="left"/>
        <w:outlineLvl w:val="0"/>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下一步改进措施</w:t>
      </w:r>
    </w:p>
    <w:p>
      <w:pPr>
        <w:pStyle w:val="4"/>
        <w:widowControl/>
        <w:spacing w:after="300" w:line="600" w:lineRule="atLeast"/>
        <w:ind w:firstLine="480" w:firstLineChars="200"/>
        <w:jc w:val="left"/>
        <w:rPr>
          <w:rFonts w:asciiTheme="minorEastAsia" w:hAnsiTheme="minorEastAsia" w:cstheme="minorEastAsia"/>
          <w:color w:val="444444"/>
          <w:kern w:val="0"/>
          <w:shd w:val="clear" w:color="auto" w:fill="FFFFFF"/>
        </w:rPr>
      </w:pPr>
      <w:r>
        <w:rPr>
          <w:rFonts w:hint="eastAsia" w:ascii="宋体" w:hAnsi="宋体" w:eastAsia="宋体" w:cs="宋体"/>
          <w:color w:val="1E1E1E"/>
          <w:shd w:val="clear" w:color="auto" w:fill="FFFFFF"/>
        </w:rPr>
        <w:t>进一步提高绩效管理水平。加强预算执行的准确性，开展好支出绩效管理工作，运用好绩效评价结果，不断提升绩效管理水平。</w:t>
      </w:r>
    </w:p>
    <w:p>
      <w:pPr>
        <w:spacing w:line="600" w:lineRule="exact"/>
        <w:rPr>
          <w:rFonts w:asciiTheme="minorEastAsia" w:hAnsiTheme="minorEastAsia" w:cstheme="minorEastAsia"/>
          <w:kern w:val="0"/>
          <w:sz w:val="24"/>
        </w:rPr>
      </w:pPr>
      <w:bookmarkStart w:id="0" w:name="RANGE!A1:H22"/>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r>
        <w:rPr>
          <w:rFonts w:hint="eastAsia" w:asciiTheme="minorEastAsia" w:hAnsiTheme="minorEastAsia" w:cstheme="minorEastAsia"/>
          <w:kern w:val="0"/>
          <w:sz w:val="24"/>
        </w:rPr>
        <w:t>附件</w:t>
      </w:r>
      <w:bookmarkEnd w:id="0"/>
      <w:r>
        <w:rPr>
          <w:rFonts w:hint="eastAsia" w:asciiTheme="minorEastAsia" w:hAnsiTheme="minorEastAsia" w:cstheme="minorEastAsia"/>
          <w:kern w:val="0"/>
          <w:sz w:val="24"/>
        </w:rPr>
        <w:t>1</w:t>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p>
    <w:p>
      <w:pPr>
        <w:spacing w:line="600" w:lineRule="exact"/>
        <w:jc w:val="center"/>
        <w:outlineLvl w:val="0"/>
        <w:rPr>
          <w:rFonts w:asciiTheme="minorEastAsia" w:hAnsiTheme="minorEastAsia" w:cstheme="minorEastAsia"/>
          <w:bCs/>
          <w:kern w:val="0"/>
          <w:sz w:val="24"/>
        </w:rPr>
      </w:pPr>
      <w:r>
        <w:rPr>
          <w:rFonts w:hint="eastAsia" w:asciiTheme="minorEastAsia" w:hAnsiTheme="minorEastAsia" w:cstheme="minorEastAsia"/>
          <w:bCs/>
          <w:kern w:val="0"/>
          <w:sz w:val="24"/>
        </w:rPr>
        <w:t>部门整体支出绩效评价指标评分表</w:t>
      </w:r>
    </w:p>
    <w:tbl>
      <w:tblPr>
        <w:tblStyle w:val="5"/>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一级指标</w:t>
            </w:r>
          </w:p>
        </w:tc>
        <w:tc>
          <w:tcPr>
            <w:tcW w:w="429"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二级指标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85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三级   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3118"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评价标准</w:t>
            </w:r>
          </w:p>
        </w:tc>
        <w:tc>
          <w:tcPr>
            <w:tcW w:w="3472"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备注</w:t>
            </w:r>
          </w:p>
        </w:tc>
        <w:tc>
          <w:tcPr>
            <w:tcW w:w="61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投    入</w:t>
            </w:r>
          </w:p>
        </w:tc>
        <w:tc>
          <w:tcPr>
            <w:tcW w:w="429"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预算配置</w:t>
            </w:r>
          </w:p>
        </w:tc>
        <w:tc>
          <w:tcPr>
            <w:tcW w:w="56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“三公经费”变动率≤0,计3分；“三公经费”＞0，每超过一个百分点扣0.3分，扣完为止。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招待费变动率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运行费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 和服务支出 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“商品和服务支出”变动率≤0,计2分；“商品和服务支出”变动率＞0，每超过一个百分点扣0.2分，扣完为止。</w:t>
            </w:r>
          </w:p>
        </w:tc>
        <w:tc>
          <w:tcPr>
            <w:tcW w:w="3472" w:type="dxa"/>
            <w:vAlign w:val="center"/>
          </w:tcPr>
          <w:p>
            <w:pPr>
              <w:widowControl/>
              <w:jc w:val="left"/>
              <w:rPr>
                <w:rFonts w:hint="eastAsia" w:asciiTheme="minorEastAsia" w:hAnsiTheme="minorEastAsia" w:eastAsiaTheme="minorEastAsia" w:cstheme="minorEastAsia"/>
                <w:kern w:val="0"/>
                <w:sz w:val="18"/>
                <w:szCs w:val="18"/>
                <w:lang w:val="en-US" w:eastAsia="zh-CN"/>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支出  安排率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重点支出安排率≥90%，计2分；80%（含）-90%，计1分；70%（含）-80%，计0.5分；低于70%不得分。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重点支出安排率=（重点项目支出/项目总支出）×100%</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①实行收支两条线，1分；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非税收入完成率100%，2分，每少一个百分点，扣0.1分，扣完为止。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非税收入完成率=（2021年度非税实际收入完成数/2021年度非税收入预算数）×100%，有减免因素的，以非税局确定的为准。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p>
            <w:pPr>
              <w:widowControl/>
              <w:ind w:left="113" w:right="113"/>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完成率&lt;1，计2分，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完成率=1，计1分，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完成率&gt;1，不得分。</w:t>
            </w:r>
          </w:p>
          <w:p>
            <w:pPr>
              <w:widowControl/>
              <w:jc w:val="left"/>
              <w:rPr>
                <w:rFonts w:asciiTheme="minorEastAsia" w:hAnsiTheme="minorEastAsia" w:cstheme="minorEastAsia"/>
                <w:kern w:val="0"/>
                <w:sz w:val="18"/>
                <w:szCs w:val="18"/>
              </w:rPr>
            </w:pP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结余</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结余超过10%（不含），2分；结余在0-10%（含）的，1分；本年超支不得分。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本项结余不含未完工项目资金的结转数。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控制率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“三公经费”控制率=（“三公经费”实际支出数/“三公经费”预算安排数）×100%。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采购</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政府采购执行率=（实际实行政府采购金额/应实行政府采购金额）×100%。应实行政府采金额以《湘财购[2012]27号》文件为标准。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28</w:t>
            </w:r>
          </w:p>
        </w:tc>
        <w:tc>
          <w:tcPr>
            <w:tcW w:w="851"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rPr>
                <w:rFonts w:asciiTheme="minorEastAsia" w:hAnsiTheme="minorEastAsia" w:cstheme="minorEastAsia"/>
                <w:kern w:val="0"/>
                <w:sz w:val="18"/>
                <w:szCs w:val="18"/>
              </w:rPr>
            </w:pPr>
          </w:p>
        </w:tc>
        <w:tc>
          <w:tcPr>
            <w:tcW w:w="3118" w:type="dxa"/>
            <w:tcBorders>
              <w:top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①已制定资金管理办法、内部财务管理制度、会计核算制度等管理制度，1分；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②建立健全单位内部控制制度，1分；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③会计人员、机构按规定设置，1分；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④会计基础工作健全，1分；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⑤会计档案符合规定要求，1分；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p>
        </w:tc>
        <w:tc>
          <w:tcPr>
            <w:tcW w:w="851"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内控制度情况</w:t>
            </w:r>
          </w:p>
        </w:tc>
        <w:tc>
          <w:tcPr>
            <w:tcW w:w="567"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4分</w:t>
            </w:r>
          </w:p>
        </w:tc>
        <w:tc>
          <w:tcPr>
            <w:tcW w:w="3118" w:type="dxa"/>
            <w:tcBorders>
              <w:top w:val="single" w:color="auto" w:sz="4" w:space="0"/>
            </w:tcBorders>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过程</w:t>
            </w: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使用</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合规性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①支出符合国家财经法规和财务管理制度规定以及有关专项资金管理办法的规定；</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②资金（开支）拨付有完整的审批程序和手续；</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③支出符合部门预算批复的用途；</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④资金使用无截留、挤占、挪用、虚列支出、随意借用、大额现金支付等情况。</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⑤重大财务事项经由集体研究决策；</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⑥专项资金做到专款专用；</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⑦原始凭证的取得真实有效；</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⑧无超范围、超预算开支；</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⑨无超标准发放津补贴、奖金，无用公款支付应由个人支付的款项。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预决算信息公开性和完善性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预决算信息是指与部门预算、执行、决算、监督、绩效等管理相关的信息。</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20</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①已制定资产管理制度，1分；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 xml:space="preserve">②相关资产管理制度得到有效执行，1分。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  管理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安全性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16</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①资产保存完整；②资产配置合理；③资产处置规范； </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  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利用率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固定资产利用率,100%,2分,每低于一个百分点扣0.2分，扣完为止。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固定资产利用率=（实际在用固定资产总额/所有固定资产总额）×100%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17</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目标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 评价</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评价 结果 运用</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sz w:val="18"/>
                <w:szCs w:val="18"/>
              </w:rPr>
            </w:pPr>
            <w:r>
              <w:rPr>
                <w:rFonts w:hint="eastAsia" w:asciiTheme="minorEastAsia" w:hAnsiTheme="minorEastAsia" w:cstheme="minorEastAsia"/>
                <w:kern w:val="0"/>
                <w:sz w:val="18"/>
                <w:szCs w:val="18"/>
              </w:rPr>
              <w:t>根据2019年度财政重点绩效评价和单位自评情况，向财政报送整改结果并整改到位的，2分，否则不得分。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工作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该项得分=重点工作完成率×2</w:t>
            </w: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工作</w:t>
            </w: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w:t>
            </w:r>
          </w:p>
        </w:tc>
        <w:tc>
          <w:tcPr>
            <w:tcW w:w="567"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kern w:val="0"/>
                <w:sz w:val="18"/>
                <w:szCs w:val="18"/>
              </w:rPr>
            </w:pPr>
          </w:p>
        </w:tc>
        <w:tc>
          <w:tcPr>
            <w:tcW w:w="617" w:type="dxa"/>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  效益</w:t>
            </w:r>
          </w:p>
        </w:tc>
        <w:tc>
          <w:tcPr>
            <w:tcW w:w="567" w:type="dxa"/>
            <w:vMerge w:val="restart"/>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6590" w:type="dxa"/>
            <w:gridSpan w:val="2"/>
            <w:vMerge w:val="restart"/>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社会公众或服务对象满意度</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90%（含）以上计2分；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80%（含）-90%，计1分；70%（含）-80%，计0.5分；低于70%,计0分。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合计</w:t>
            </w:r>
          </w:p>
        </w:tc>
        <w:tc>
          <w:tcPr>
            <w:tcW w:w="8575" w:type="dxa"/>
            <w:gridSpan w:val="5"/>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rPr>
              <w:t>8</w:t>
            </w:r>
            <w:r>
              <w:rPr>
                <w:rFonts w:hint="eastAsia" w:asciiTheme="minorEastAsia" w:hAnsiTheme="minorEastAsia" w:cstheme="minorEastAsia"/>
                <w:kern w:val="0"/>
                <w:sz w:val="18"/>
                <w:szCs w:val="18"/>
                <w:lang w:val="en-US" w:eastAsia="zh-CN"/>
              </w:rPr>
              <w:t>7</w:t>
            </w:r>
          </w:p>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p>
        </w:tc>
      </w:tr>
    </w:tbl>
    <w:p>
      <w:pPr>
        <w:spacing w:line="600" w:lineRule="exact"/>
        <w:rPr>
          <w:rFonts w:asciiTheme="minorEastAsia" w:hAnsiTheme="minorEastAsia" w:cstheme="minorEastAsia"/>
          <w:kern w:val="0"/>
          <w:sz w:val="24"/>
        </w:rPr>
      </w:pPr>
    </w:p>
    <w:p>
      <w:pPr>
        <w:rPr>
          <w:rFonts w:asciiTheme="minorEastAsia" w:hAnsiTheme="minorEastAsia" w:cstheme="minorEastAsia"/>
          <w:sz w:val="24"/>
        </w:rPr>
      </w:pPr>
    </w:p>
    <w:p>
      <w:pPr>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CC253"/>
    <w:multiLevelType w:val="singleLevel"/>
    <w:tmpl w:val="8D3CC253"/>
    <w:lvl w:ilvl="0" w:tentative="0">
      <w:start w:val="1"/>
      <w:numFmt w:val="decimal"/>
      <w:suff w:val="nothing"/>
      <w:lvlText w:val="%1．"/>
      <w:lvlJc w:val="left"/>
      <w:pPr>
        <w:ind w:left="420"/>
      </w:pPr>
    </w:lvl>
  </w:abstractNum>
  <w:abstractNum w:abstractNumId="1">
    <w:nsid w:val="F8D9639F"/>
    <w:multiLevelType w:val="singleLevel"/>
    <w:tmpl w:val="F8D9639F"/>
    <w:lvl w:ilvl="0" w:tentative="0">
      <w:start w:val="1"/>
      <w:numFmt w:val="decimal"/>
      <w:suff w:val="nothing"/>
      <w:lvlText w:val="%1、"/>
      <w:lvlJc w:val="left"/>
    </w:lvl>
  </w:abstractNum>
  <w:abstractNum w:abstractNumId="2">
    <w:nsid w:val="FC8D0AE8"/>
    <w:multiLevelType w:val="singleLevel"/>
    <w:tmpl w:val="FC8D0AE8"/>
    <w:lvl w:ilvl="0" w:tentative="0">
      <w:start w:val="1"/>
      <w:numFmt w:val="decimal"/>
      <w:suff w:val="nothing"/>
      <w:lvlText w:val="%1、"/>
      <w:lvlJc w:val="left"/>
    </w:lvl>
  </w:abstractNum>
  <w:abstractNum w:abstractNumId="3">
    <w:nsid w:val="3F5B51DD"/>
    <w:multiLevelType w:val="singleLevel"/>
    <w:tmpl w:val="3F5B51DD"/>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OGJhYTBjZjFkNmIxMzEyNjYxMGJiZWY4ZDU2YjUifQ=="/>
  </w:docVars>
  <w:rsids>
    <w:rsidRoot w:val="00BE1B3D"/>
    <w:rsid w:val="0025477A"/>
    <w:rsid w:val="003451CD"/>
    <w:rsid w:val="00356BDD"/>
    <w:rsid w:val="00361BC5"/>
    <w:rsid w:val="004C162C"/>
    <w:rsid w:val="009225A8"/>
    <w:rsid w:val="00B010E3"/>
    <w:rsid w:val="00BE1B3D"/>
    <w:rsid w:val="00CE7591"/>
    <w:rsid w:val="00EC45A6"/>
    <w:rsid w:val="04CE1F73"/>
    <w:rsid w:val="0D777500"/>
    <w:rsid w:val="0DC2450A"/>
    <w:rsid w:val="10513D9C"/>
    <w:rsid w:val="1C5841A4"/>
    <w:rsid w:val="1D941472"/>
    <w:rsid w:val="1EAC476E"/>
    <w:rsid w:val="21C4457A"/>
    <w:rsid w:val="274B02F4"/>
    <w:rsid w:val="3276182D"/>
    <w:rsid w:val="3C027831"/>
    <w:rsid w:val="44103433"/>
    <w:rsid w:val="45AD0E01"/>
    <w:rsid w:val="4ACC3E2B"/>
    <w:rsid w:val="4D7C6183"/>
    <w:rsid w:val="55041763"/>
    <w:rsid w:val="566C4F24"/>
    <w:rsid w:val="699102C2"/>
    <w:rsid w:val="760342F6"/>
    <w:rsid w:val="78FB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auto"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auto"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color="auto"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 w:type="paragraph" w:styleId="35">
    <w:name w:val="List Paragraph"/>
    <w:basedOn w:val="1"/>
    <w:qFormat/>
    <w:uiPriority w:val="34"/>
    <w:pPr>
      <w:ind w:firstLine="420" w:firstLineChars="200"/>
    </w:pPr>
  </w:style>
  <w:style w:type="paragraph" w:customStyle="1" w:styleId="36">
    <w:name w:val="正文首行缩进 21"/>
    <w:basedOn w:val="37"/>
    <w:qFormat/>
    <w:uiPriority w:val="0"/>
    <w:pPr>
      <w:ind w:firstLine="420" w:firstLineChars="200"/>
    </w:pPr>
  </w:style>
  <w:style w:type="paragraph" w:customStyle="1" w:styleId="37">
    <w:name w:val="正文文本缩进1"/>
    <w:basedOn w:val="1"/>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5519</Words>
  <Characters>5714</Characters>
  <Lines>9</Lines>
  <Paragraphs>14</Paragraphs>
  <TotalTime>27</TotalTime>
  <ScaleCrop>false</ScaleCrop>
  <LinksUpToDate>false</LinksUpToDate>
  <CharactersWithSpaces>5877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2022-10-13T09:06:00Z</dcterms:created>
  <dc:creator>Administrator</dc:creator>
  <cp:lastModifiedBy>系统管理员 null</cp:lastModifiedBy>
  <dcterms:modified xsi:type="dcterms:W3CDTF">2022-11-14T04:41:06Z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EC61D6E3B5074E1490389C2DCC231D6E</vt:lpwstr>
  </property>
</Properties>
</file>