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color w:val="444444"/>
          <w:kern w:val="0"/>
          <w:sz w:val="28"/>
          <w:szCs w:val="28"/>
          <w:shd w:val="clear" w:fill="FFFFFF"/>
        </w:rPr>
      </w:pPr>
      <w:r>
        <w:rPr>
          <w:rFonts w:hint="eastAsia"/>
        </w:rPr>
        <w:t> </w:t>
      </w:r>
      <w:r>
        <w:rPr>
          <w:rFonts w:hint="eastAsia" w:ascii="宋体" w:hAnsi="宋体" w:eastAsia="宋体" w:cs="宋体"/>
          <w:color w:val="444444"/>
          <w:kern w:val="0"/>
          <w:sz w:val="28"/>
          <w:szCs w:val="28"/>
          <w:shd w:val="clear" w:fill="FFFFFF"/>
        </w:rPr>
        <w:t>第五部分</w:t>
      </w:r>
    </w:p>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宋体" w:hAnsi="宋体" w:eastAsia="宋体" w:cs="宋体"/>
          <w:color w:val="444444"/>
          <w:kern w:val="0"/>
          <w:sz w:val="28"/>
          <w:szCs w:val="2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w:t>
      </w:r>
      <w:r>
        <w:rPr>
          <w:rFonts w:hint="eastAsia" w:ascii="宋体" w:hAnsi="宋体" w:eastAsia="宋体" w:cs="宋体"/>
          <w:b/>
          <w:bCs/>
          <w:color w:val="444444"/>
          <w:sz w:val="28"/>
          <w:szCs w:val="28"/>
          <w:shd w:val="clear" w:fill="FFFFFF"/>
          <w:lang w:eastAsia="zh-CN"/>
        </w:rPr>
        <w:t>北塔区</w:t>
      </w:r>
      <w:r>
        <w:rPr>
          <w:rFonts w:hint="eastAsia" w:ascii="宋体" w:hAnsi="宋体" w:eastAsia="宋体" w:cs="宋体"/>
          <w:b/>
          <w:bCs/>
          <w:color w:val="444444"/>
          <w:sz w:val="28"/>
          <w:szCs w:val="28"/>
          <w:shd w:val="clear" w:fill="FFFFFF"/>
          <w:lang w:val="en-US" w:eastAsia="zh-CN"/>
        </w:rPr>
        <w:t>陈家桥乡合心</w:t>
      </w:r>
      <w:r>
        <w:rPr>
          <w:rFonts w:hint="eastAsia" w:ascii="宋体" w:hAnsi="宋体" w:eastAsia="宋体" w:cs="宋体"/>
          <w:b/>
          <w:bCs/>
          <w:color w:val="444444"/>
          <w:sz w:val="28"/>
          <w:szCs w:val="28"/>
          <w:shd w:val="clear" w:fill="FFFFFF"/>
          <w:lang w:eastAsia="zh-CN"/>
        </w:rPr>
        <w:t>小学</w:t>
      </w:r>
      <w:r>
        <w:rPr>
          <w:rFonts w:hint="eastAsia" w:ascii="宋体" w:hAnsi="宋体" w:eastAsia="宋体" w:cs="宋体"/>
          <w:b/>
          <w:bCs/>
          <w:color w:val="444444"/>
          <w:sz w:val="28"/>
          <w:szCs w:val="28"/>
          <w:shd w:val="clear" w:fill="FFFFFF"/>
        </w:rPr>
        <w:t>部门整体支出绩效评价报告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一、部门概况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（一）基本情况。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444444"/>
          <w:kern w:val="0"/>
          <w:sz w:val="28"/>
          <w:szCs w:val="28"/>
          <w:shd w:val="clear" w:fill="FFFFFF"/>
          <w:lang w:val="en-US" w:eastAsia="zh-CN"/>
        </w:rPr>
      </w:pPr>
      <w:r>
        <w:rPr>
          <w:rFonts w:hint="eastAsia" w:asciiTheme="minorEastAsia" w:hAnsiTheme="minorEastAsia" w:eastAsiaTheme="minorEastAsia" w:cstheme="minorEastAsia"/>
          <w:color w:val="444444"/>
          <w:kern w:val="0"/>
          <w:sz w:val="28"/>
          <w:szCs w:val="28"/>
          <w:shd w:val="clear" w:fill="FFFFFF"/>
          <w:lang w:eastAsia="zh-CN"/>
        </w:rPr>
        <w:t>北塔区</w:t>
      </w:r>
      <w:r>
        <w:rPr>
          <w:rFonts w:hint="eastAsia" w:asciiTheme="minorEastAsia" w:hAnsiTheme="minorEastAsia" w:eastAsiaTheme="minorEastAsia" w:cstheme="minorEastAsia"/>
          <w:color w:val="444444"/>
          <w:kern w:val="0"/>
          <w:sz w:val="28"/>
          <w:szCs w:val="28"/>
          <w:shd w:val="clear" w:fill="FFFFFF"/>
          <w:lang w:val="en-US" w:eastAsia="zh-CN"/>
        </w:rPr>
        <w:t>陈家桥乡合心</w:t>
      </w:r>
      <w:r>
        <w:rPr>
          <w:rFonts w:hint="eastAsia" w:asciiTheme="minorEastAsia" w:hAnsiTheme="minorEastAsia" w:eastAsiaTheme="minorEastAsia" w:cstheme="minorEastAsia"/>
          <w:color w:val="444444"/>
          <w:kern w:val="0"/>
          <w:sz w:val="28"/>
          <w:szCs w:val="28"/>
          <w:shd w:val="clear" w:fill="FFFFFF"/>
          <w:lang w:eastAsia="zh-CN"/>
        </w:rPr>
        <w:t>小学是一所六年制完全小学，隶属北塔区教育局。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1．主要职能。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实施小学义务教育，促进基础教育发展；小学学历教育。</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机构情况。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本单位设置校长处、教导处、后勤处、大队部。</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人员情况。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Theme="minorEastAsia" w:hAnsiTheme="minorEastAsia" w:eastAsiaTheme="minorEastAsia" w:cstheme="minorEastAsia"/>
          <w:color w:val="444444"/>
          <w:kern w:val="0"/>
          <w:sz w:val="28"/>
          <w:szCs w:val="28"/>
          <w:shd w:val="clear" w:fill="FFFFFF"/>
          <w:lang w:val="en-US" w:eastAsia="zh-CN"/>
        </w:rPr>
      </w:pPr>
      <w:r>
        <w:rPr>
          <w:rFonts w:hint="eastAsia" w:asciiTheme="minorEastAsia" w:hAnsiTheme="minorEastAsia" w:eastAsiaTheme="minorEastAsia" w:cstheme="minorEastAsia"/>
          <w:color w:val="444444"/>
          <w:kern w:val="0"/>
          <w:sz w:val="28"/>
          <w:szCs w:val="28"/>
          <w:shd w:val="clear" w:fill="FFFFFF"/>
          <w:lang w:val="en-US" w:eastAsia="zh-CN"/>
        </w:rPr>
        <w:t xml:space="preserve">    本单位含事业编制人员1</w:t>
      </w:r>
      <w:r>
        <w:rPr>
          <w:rFonts w:hint="eastAsia" w:asciiTheme="minorEastAsia" w:hAnsiTheme="minorEastAsia" w:cstheme="minorEastAsia"/>
          <w:color w:val="444444"/>
          <w:kern w:val="0"/>
          <w:sz w:val="28"/>
          <w:szCs w:val="28"/>
          <w:shd w:val="clear" w:fill="FFFFFF"/>
          <w:lang w:val="en-US" w:eastAsia="zh-CN"/>
        </w:rPr>
        <w:t>1</w:t>
      </w:r>
      <w:r>
        <w:rPr>
          <w:rFonts w:hint="eastAsia" w:asciiTheme="minorEastAsia" w:hAnsiTheme="minorEastAsia" w:eastAsiaTheme="minorEastAsia" w:cstheme="minorEastAsia"/>
          <w:color w:val="444444"/>
          <w:kern w:val="0"/>
          <w:sz w:val="28"/>
          <w:szCs w:val="28"/>
          <w:shd w:val="clear" w:fill="FFFFFF"/>
          <w:lang w:val="en-US" w:eastAsia="zh-CN"/>
        </w:rPr>
        <w:t>人，临聘人员</w:t>
      </w:r>
      <w:r>
        <w:rPr>
          <w:rFonts w:hint="eastAsia" w:asciiTheme="minorEastAsia" w:hAnsiTheme="minorEastAsia" w:cstheme="minorEastAsia"/>
          <w:color w:val="444444"/>
          <w:kern w:val="0"/>
          <w:sz w:val="28"/>
          <w:szCs w:val="28"/>
          <w:shd w:val="clear" w:fill="FFFFFF"/>
          <w:lang w:val="en-US" w:eastAsia="zh-CN"/>
        </w:rPr>
        <w:t>1</w:t>
      </w:r>
      <w:r>
        <w:rPr>
          <w:rFonts w:hint="eastAsia" w:asciiTheme="minorEastAsia" w:hAnsiTheme="minorEastAsia" w:eastAsiaTheme="minorEastAsia" w:cstheme="minorEastAsia"/>
          <w:color w:val="444444"/>
          <w:kern w:val="0"/>
          <w:sz w:val="28"/>
          <w:szCs w:val="28"/>
          <w:shd w:val="clear" w:fill="FFFFFF"/>
          <w:lang w:val="en-US" w:eastAsia="zh-CN"/>
        </w:rPr>
        <w:t>人，退休人员</w:t>
      </w:r>
      <w:r>
        <w:rPr>
          <w:rFonts w:hint="eastAsia" w:asciiTheme="minorEastAsia" w:hAnsiTheme="minorEastAsia" w:cstheme="minorEastAsia"/>
          <w:color w:val="444444"/>
          <w:kern w:val="0"/>
          <w:sz w:val="28"/>
          <w:szCs w:val="28"/>
          <w:shd w:val="clear" w:fill="FFFFFF"/>
          <w:lang w:val="en-US" w:eastAsia="zh-CN"/>
        </w:rPr>
        <w:t>7</w:t>
      </w:r>
      <w:r>
        <w:rPr>
          <w:rFonts w:hint="eastAsia" w:asciiTheme="minorEastAsia" w:hAnsiTheme="minorEastAsia" w:eastAsiaTheme="minorEastAsia" w:cstheme="minorEastAsia"/>
          <w:color w:val="444444"/>
          <w:kern w:val="0"/>
          <w:sz w:val="28"/>
          <w:szCs w:val="28"/>
          <w:shd w:val="clear" w:fill="FFFFFF"/>
          <w:lang w:val="en-US" w:eastAsia="zh-CN"/>
        </w:rPr>
        <w:t>人</w:t>
      </w:r>
      <w:r>
        <w:rPr>
          <w:rFonts w:hint="eastAsia" w:asciiTheme="minorEastAsia" w:hAnsiTheme="minorEastAsia" w:cstheme="minorEastAsia"/>
          <w:color w:val="444444"/>
          <w:kern w:val="0"/>
          <w:sz w:val="28"/>
          <w:szCs w:val="28"/>
          <w:shd w:val="clear" w:fill="FFFFFF"/>
          <w:lang w:val="en-US" w:eastAsia="zh-CN"/>
        </w:rPr>
        <w:t>，遗属3人</w:t>
      </w:r>
      <w:r>
        <w:rPr>
          <w:rFonts w:hint="eastAsia" w:asciiTheme="minorEastAsia" w:hAnsiTheme="minorEastAsia" w:eastAsiaTheme="minorEastAsia" w:cstheme="minorEastAsia"/>
          <w:color w:val="444444"/>
          <w:kern w:val="0"/>
          <w:sz w:val="28"/>
          <w:szCs w:val="28"/>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二、部门整体支出管理及使用情况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（一）基本支出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基本支出系保障我</w:t>
      </w:r>
      <w:r>
        <w:rPr>
          <w:rFonts w:hint="eastAsia" w:asciiTheme="minorEastAsia" w:hAnsiTheme="minorEastAsia" w:eastAsiaTheme="minorEastAsia" w:cstheme="minorEastAsia"/>
          <w:color w:val="444444"/>
          <w:kern w:val="0"/>
          <w:sz w:val="28"/>
          <w:szCs w:val="28"/>
          <w:shd w:val="clear" w:fill="FFFFFF"/>
          <w:lang w:eastAsia="zh-CN"/>
        </w:rPr>
        <w:t>单位</w:t>
      </w:r>
      <w:r>
        <w:rPr>
          <w:rFonts w:hint="eastAsia" w:asciiTheme="minorEastAsia" w:hAnsiTheme="minorEastAsia" w:eastAsiaTheme="minorEastAsia" w:cstheme="minorEastAsia"/>
          <w:color w:val="444444"/>
          <w:kern w:val="0"/>
          <w:sz w:val="28"/>
          <w:szCs w:val="28"/>
          <w:shd w:val="clear"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Theme="minorEastAsia" w:hAnsiTheme="minorEastAsia" w:eastAsiaTheme="minorEastAsia" w:cstheme="minorEastAsia"/>
          <w:color w:val="444444"/>
          <w:kern w:val="0"/>
          <w:sz w:val="28"/>
          <w:szCs w:val="28"/>
          <w:shd w:val="clear" w:fill="FFFFFF"/>
          <w:lang w:eastAsia="zh-CN"/>
        </w:rPr>
        <w:t>单位</w:t>
      </w:r>
      <w:r>
        <w:rPr>
          <w:rFonts w:hint="eastAsia" w:asciiTheme="minorEastAsia" w:hAnsiTheme="minorEastAsia" w:eastAsiaTheme="minorEastAsia" w:cstheme="minorEastAsia"/>
          <w:color w:val="444444"/>
          <w:kern w:val="0"/>
          <w:sz w:val="28"/>
          <w:szCs w:val="28"/>
          <w:shd w:val="clear" w:fill="FFFFFF"/>
        </w:rPr>
        <w:t>基本支出</w:t>
      </w:r>
      <w:r>
        <w:rPr>
          <w:rFonts w:hint="eastAsia" w:asciiTheme="minorEastAsia" w:hAnsiTheme="minorEastAsia" w:cstheme="minorEastAsia"/>
          <w:color w:val="444444"/>
          <w:kern w:val="0"/>
          <w:sz w:val="28"/>
          <w:szCs w:val="28"/>
          <w:shd w:val="clear" w:fill="FFFFFF"/>
          <w:lang w:val="en-US" w:eastAsia="zh-CN"/>
        </w:rPr>
        <w:t>98.41</w:t>
      </w:r>
      <w:r>
        <w:rPr>
          <w:rFonts w:hint="eastAsia" w:asciiTheme="minorEastAsia" w:hAnsiTheme="minorEastAsia" w:eastAsiaTheme="minorEastAsia" w:cstheme="minorEastAsia"/>
          <w:color w:val="444444"/>
          <w:kern w:val="0"/>
          <w:sz w:val="28"/>
          <w:szCs w:val="28"/>
          <w:shd w:val="clear" w:fill="FFFFFF"/>
        </w:rPr>
        <w:t>万元。其中：工资福利支出</w:t>
      </w:r>
      <w:r>
        <w:rPr>
          <w:rFonts w:hint="eastAsia" w:asciiTheme="minorEastAsia" w:hAnsiTheme="minorEastAsia" w:cstheme="minorEastAsia"/>
          <w:color w:val="444444"/>
          <w:kern w:val="0"/>
          <w:sz w:val="28"/>
          <w:szCs w:val="28"/>
          <w:shd w:val="clear" w:fill="FFFFFF"/>
          <w:lang w:val="en-US" w:eastAsia="zh-CN"/>
        </w:rPr>
        <w:t>77.88</w:t>
      </w:r>
      <w:r>
        <w:rPr>
          <w:rFonts w:hint="eastAsia" w:asciiTheme="minorEastAsia" w:hAnsiTheme="minorEastAsia" w:eastAsiaTheme="minorEastAsia" w:cstheme="minorEastAsia"/>
          <w:color w:val="444444"/>
          <w:kern w:val="0"/>
          <w:sz w:val="28"/>
          <w:szCs w:val="28"/>
          <w:shd w:val="clear" w:fill="FFFFFF"/>
        </w:rPr>
        <w:t>万元，商品和服务支出</w:t>
      </w:r>
      <w:r>
        <w:rPr>
          <w:rFonts w:hint="eastAsia" w:asciiTheme="minorEastAsia" w:hAnsiTheme="minorEastAsia" w:cstheme="minorEastAsia"/>
          <w:color w:val="444444"/>
          <w:kern w:val="0"/>
          <w:sz w:val="28"/>
          <w:szCs w:val="28"/>
          <w:shd w:val="clear" w:fill="FFFFFF"/>
          <w:lang w:val="en-US" w:eastAsia="zh-CN"/>
        </w:rPr>
        <w:t>20.53</w:t>
      </w:r>
      <w:r>
        <w:rPr>
          <w:rFonts w:hint="eastAsia" w:asciiTheme="minorEastAsia" w:hAnsiTheme="minorEastAsia" w:eastAsiaTheme="minorEastAsia" w:cstheme="minorEastAsia"/>
          <w:color w:val="444444"/>
          <w:kern w:val="0"/>
          <w:sz w:val="28"/>
          <w:szCs w:val="28"/>
          <w:shd w:val="clear" w:fill="FFFFFF"/>
        </w:rPr>
        <w:t>万元，对个人和家庭的补助</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万元，资本性支出</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2021年“三公”经费实际开支总额</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万元。其中：因公出国（境）费支出本年未发生。公务用车购置及运行维护费实际开支</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万元（公务用车购置费未发生，公务用车运行维护费</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万元），公务用车保有量</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辆；公务接待费实际开支</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万元，公务接待</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批次</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人次。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三、资产管理情况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sz w:val="28"/>
          <w:szCs w:val="28"/>
          <w:lang w:val="en-US" w:eastAsia="zh-CN"/>
        </w:rPr>
        <w:t>资产管理由</w:t>
      </w:r>
      <w:r>
        <w:rPr>
          <w:rFonts w:hint="eastAsia" w:asciiTheme="minorEastAsia" w:hAnsiTheme="minorEastAsia" w:cstheme="minorEastAsia"/>
          <w:sz w:val="28"/>
          <w:szCs w:val="28"/>
          <w:lang w:val="en-US" w:eastAsia="zh-CN"/>
        </w:rPr>
        <w:t>后勤处</w:t>
      </w:r>
      <w:r>
        <w:rPr>
          <w:rFonts w:hint="eastAsia" w:asciiTheme="minorEastAsia" w:hAnsiTheme="minorEastAsia" w:eastAsiaTheme="minorEastAsia" w:cstheme="minorEastAsia"/>
          <w:sz w:val="28"/>
          <w:szCs w:val="28"/>
          <w:lang w:val="en-US" w:eastAsia="zh-CN"/>
        </w:rPr>
        <w:t>负责，资产采购按程序实行报批采购，统一在政采云平台下单，采购后登记入账，录入资产信息系统，再派发到相关</w:t>
      </w:r>
      <w:r>
        <w:rPr>
          <w:rFonts w:hint="eastAsia" w:asciiTheme="minorEastAsia" w:hAnsiTheme="minorEastAsia" w:cstheme="minorEastAsia"/>
          <w:sz w:val="28"/>
          <w:szCs w:val="28"/>
          <w:lang w:val="en-US" w:eastAsia="zh-CN"/>
        </w:rPr>
        <w:t>部门</w:t>
      </w:r>
      <w:r>
        <w:rPr>
          <w:rFonts w:hint="eastAsia" w:asciiTheme="minorEastAsia" w:hAnsiTheme="minorEastAsia" w:eastAsiaTheme="minorEastAsia" w:cstheme="minorEastAsia"/>
          <w:sz w:val="28"/>
          <w:szCs w:val="28"/>
          <w:lang w:val="en-US" w:eastAsia="zh-CN"/>
        </w:rPr>
        <w:t>。一是我</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sz w:val="28"/>
          <w:szCs w:val="28"/>
          <w:lang w:val="en-US" w:eastAsia="zh-CN"/>
        </w:rPr>
        <w:t>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r>
        <w:rPr>
          <w:rFonts w:hint="eastAsia" w:asciiTheme="minorEastAsia" w:hAnsiTheme="minorEastAsia" w:cstheme="minorEastAsia"/>
          <w:sz w:val="28"/>
          <w:szCs w:val="28"/>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截至2021年12月31日，邵阳市</w:t>
      </w:r>
      <w:r>
        <w:rPr>
          <w:rFonts w:hint="eastAsia" w:asciiTheme="minorEastAsia" w:hAnsiTheme="minorEastAsia" w:eastAsiaTheme="minorEastAsia" w:cstheme="minorEastAsia"/>
          <w:color w:val="444444"/>
          <w:kern w:val="0"/>
          <w:sz w:val="28"/>
          <w:szCs w:val="28"/>
          <w:shd w:val="clear" w:fill="FFFFFF"/>
          <w:lang w:eastAsia="zh-CN"/>
        </w:rPr>
        <w:t>北塔区</w:t>
      </w:r>
      <w:r>
        <w:rPr>
          <w:rFonts w:hint="eastAsia" w:asciiTheme="minorEastAsia" w:hAnsiTheme="minorEastAsia" w:cstheme="minorEastAsia"/>
          <w:color w:val="444444"/>
          <w:kern w:val="0"/>
          <w:sz w:val="28"/>
          <w:szCs w:val="28"/>
          <w:shd w:val="clear" w:fill="FFFFFF"/>
          <w:lang w:val="en-US" w:eastAsia="zh-CN"/>
        </w:rPr>
        <w:t>陈家桥乡合心</w:t>
      </w:r>
      <w:r>
        <w:rPr>
          <w:rFonts w:hint="eastAsia" w:asciiTheme="minorEastAsia" w:hAnsiTheme="minorEastAsia" w:eastAsiaTheme="minorEastAsia" w:cstheme="minorEastAsia"/>
          <w:color w:val="444444"/>
          <w:kern w:val="0"/>
          <w:sz w:val="28"/>
          <w:szCs w:val="28"/>
          <w:shd w:val="clear" w:fill="FFFFFF"/>
          <w:lang w:eastAsia="zh-CN"/>
        </w:rPr>
        <w:t>小学</w:t>
      </w:r>
      <w:r>
        <w:rPr>
          <w:rFonts w:hint="eastAsia" w:asciiTheme="minorEastAsia" w:hAnsiTheme="minorEastAsia" w:eastAsiaTheme="minorEastAsia" w:cstheme="minorEastAsia"/>
          <w:color w:val="444444"/>
          <w:kern w:val="0"/>
          <w:sz w:val="28"/>
          <w:szCs w:val="28"/>
          <w:shd w:val="clear" w:fill="FFFFFF"/>
        </w:rPr>
        <w:t>资产总额为</w:t>
      </w:r>
      <w:r>
        <w:rPr>
          <w:rFonts w:hint="eastAsia" w:asciiTheme="minorEastAsia" w:hAnsiTheme="minorEastAsia" w:cstheme="minorEastAsia"/>
          <w:color w:val="444444"/>
          <w:kern w:val="0"/>
          <w:sz w:val="28"/>
          <w:szCs w:val="28"/>
          <w:shd w:val="clear" w:fill="FFFFFF"/>
          <w:lang w:val="en-US" w:eastAsia="zh-CN"/>
        </w:rPr>
        <w:t>72.2</w:t>
      </w:r>
      <w:r>
        <w:rPr>
          <w:rFonts w:hint="eastAsia" w:asciiTheme="minorEastAsia" w:hAnsiTheme="minorEastAsia" w:eastAsiaTheme="minorEastAsia" w:cstheme="minorEastAsia"/>
          <w:color w:val="444444"/>
          <w:kern w:val="0"/>
          <w:sz w:val="28"/>
          <w:szCs w:val="28"/>
          <w:shd w:val="clear" w:fill="FFFFFF"/>
        </w:rPr>
        <w:t>万元，主要由以下部分构成：流动资产</w:t>
      </w:r>
      <w:r>
        <w:rPr>
          <w:rFonts w:hint="eastAsia" w:asciiTheme="minorEastAsia" w:hAnsi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万元,占资产总额的</w:t>
      </w:r>
      <w:r>
        <w:rPr>
          <w:rFonts w:hint="eastAsia" w:asciiTheme="minorEastAsia" w:hAnsi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%;固定资产</w:t>
      </w:r>
      <w:r>
        <w:rPr>
          <w:rFonts w:hint="eastAsia" w:asciiTheme="minorEastAsia" w:hAnsiTheme="minorEastAsia" w:cstheme="minorEastAsia"/>
          <w:color w:val="444444"/>
          <w:kern w:val="0"/>
          <w:sz w:val="28"/>
          <w:szCs w:val="28"/>
          <w:shd w:val="clear" w:fill="FFFFFF"/>
          <w:lang w:val="en-US" w:eastAsia="zh-CN"/>
        </w:rPr>
        <w:t>72.2</w:t>
      </w:r>
      <w:r>
        <w:rPr>
          <w:rFonts w:hint="eastAsia" w:asciiTheme="minorEastAsia" w:hAnsiTheme="minorEastAsia" w:eastAsiaTheme="minorEastAsia" w:cstheme="minorEastAsia"/>
          <w:color w:val="444444"/>
          <w:kern w:val="0"/>
          <w:sz w:val="28"/>
          <w:szCs w:val="28"/>
          <w:shd w:val="clear" w:fill="FFFFFF"/>
        </w:rPr>
        <w:t>万元,占资产总额的</w:t>
      </w:r>
      <w:r>
        <w:rPr>
          <w:rFonts w:hint="eastAsia" w:asciiTheme="minorEastAsia" w:hAnsiTheme="minorEastAsia" w:cstheme="minorEastAsia"/>
          <w:color w:val="444444"/>
          <w:kern w:val="0"/>
          <w:sz w:val="28"/>
          <w:szCs w:val="28"/>
          <w:shd w:val="clear" w:fill="FFFFFF"/>
          <w:lang w:val="en-US" w:eastAsia="zh-CN"/>
        </w:rPr>
        <w:t>100</w:t>
      </w:r>
      <w:r>
        <w:rPr>
          <w:rFonts w:hint="eastAsia" w:asciiTheme="minorEastAsia" w:hAnsiTheme="minorEastAsia" w:eastAsiaTheme="minorEastAsia" w:cstheme="minorEastAsia"/>
          <w:color w:val="444444"/>
          <w:kern w:val="0"/>
          <w:sz w:val="28"/>
          <w:szCs w:val="28"/>
          <w:shd w:val="clear" w:fill="FFFFFF"/>
        </w:rPr>
        <w:t>%，主要包括房屋、办公设备等。</w:t>
      </w:r>
      <w:r>
        <w:rPr>
          <w:rFonts w:hint="eastAsia" w:asciiTheme="minorEastAsia" w:hAnsiTheme="minorEastAsia" w:eastAsiaTheme="minorEastAsia" w:cstheme="minorEastAsia"/>
          <w:color w:val="444444"/>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四、部门整体支出绩效情况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444444"/>
          <w:kern w:val="0"/>
          <w:sz w:val="28"/>
          <w:szCs w:val="28"/>
          <w:shd w:val="clear" w:fill="FFFFFF"/>
        </w:rPr>
        <w:t>2021年，我</w:t>
      </w:r>
      <w:r>
        <w:rPr>
          <w:rFonts w:hint="eastAsia" w:asciiTheme="minorEastAsia" w:hAnsiTheme="minorEastAsia" w:cstheme="minorEastAsia"/>
          <w:color w:val="444444"/>
          <w:kern w:val="0"/>
          <w:sz w:val="28"/>
          <w:szCs w:val="28"/>
          <w:shd w:val="clear" w:fill="FFFFFF"/>
          <w:lang w:eastAsia="zh-CN"/>
        </w:rPr>
        <w:t>单位</w:t>
      </w:r>
      <w:r>
        <w:rPr>
          <w:rFonts w:hint="eastAsia" w:asciiTheme="minorEastAsia" w:hAnsiTheme="minorEastAsia" w:eastAsiaTheme="minorEastAsia" w:cstheme="minorEastAsia"/>
          <w:color w:val="444444"/>
          <w:kern w:val="0"/>
          <w:sz w:val="28"/>
          <w:szCs w:val="28"/>
          <w:shd w:val="clear" w:fill="FFFFFF"/>
        </w:rPr>
        <w:t>充分履行职责职能，严格执行各项管理制度，经济、社会等效益显著、社会公众满意度上升，较好地完成了全年工作目标。</w:t>
      </w:r>
    </w:p>
    <w:p>
      <w:pPr>
        <w:spacing w:beforeLines="0" w:afterLines="0"/>
        <w:rPr>
          <w:rFonts w:hint="eastAsia" w:ascii="宋体" w:hAnsi="宋体" w:cs="宋体"/>
          <w:b/>
          <w:sz w:val="28"/>
          <w:szCs w:val="28"/>
        </w:rPr>
      </w:pPr>
      <w:r>
        <w:rPr>
          <w:rFonts w:hint="eastAsia" w:ascii="宋体" w:hAnsi="宋体" w:cs="宋体"/>
          <w:b/>
          <w:sz w:val="28"/>
          <w:szCs w:val="28"/>
          <w:lang w:val="en-US" w:eastAsia="zh-CN"/>
        </w:rPr>
        <w:t>1.</w:t>
      </w:r>
      <w:r>
        <w:rPr>
          <w:rFonts w:hint="eastAsia" w:ascii="宋体" w:hAnsi="宋体" w:cs="宋体"/>
          <w:b/>
          <w:sz w:val="28"/>
          <w:szCs w:val="28"/>
        </w:rPr>
        <w:t>坚持以人为本，制度强化管理</w:t>
      </w:r>
    </w:p>
    <w:p>
      <w:pPr>
        <w:spacing w:beforeLines="0" w:afterLines="0"/>
        <w:ind w:firstLine="560" w:firstLineChars="200"/>
        <w:rPr>
          <w:rFonts w:hint="eastAsia" w:ascii="宋体" w:hAnsi="宋体" w:cs="宋体"/>
          <w:sz w:val="28"/>
          <w:szCs w:val="28"/>
        </w:rPr>
      </w:pPr>
      <w:r>
        <w:rPr>
          <w:rFonts w:hint="eastAsia" w:ascii="宋体" w:hAnsi="宋体" w:cs="宋体"/>
          <w:sz w:val="28"/>
          <w:szCs w:val="28"/>
        </w:rPr>
        <w:t>“以人为本”是我校管理宗旨。本学期，我校在认真执行教育法律、法规，贯彻落实教育精神，确保上传下达、政会畅通的同时，根据我校实际情况，完善了一系列行之有效的学校管理制度，全体教师明确各自的职责，各司其职，各尽所能，积极投身于教育教学。我校在管理制度化、规范化、民主化的同时，积极倡导学校管理人文关怀。以人为本，将心比心，使全体教师牢固地树立起教育为学生和家长服务的思想，把着眼孩子的终身发展，为孩子终身幸福服务作为办学理念，把“办让家长满意的教育，社会需要的教育”作为我们的追求与目标。</w:t>
      </w:r>
    </w:p>
    <w:p>
      <w:pPr>
        <w:spacing w:beforeLines="0" w:afterLines="0"/>
        <w:rPr>
          <w:rFonts w:hint="eastAsia" w:ascii="宋体" w:hAnsi="宋体" w:cs="宋体"/>
          <w:b/>
          <w:sz w:val="28"/>
          <w:szCs w:val="28"/>
        </w:rPr>
      </w:pPr>
      <w:r>
        <w:rPr>
          <w:rFonts w:hint="eastAsia" w:ascii="宋体" w:hAnsi="宋体" w:cs="宋体"/>
          <w:b/>
          <w:sz w:val="28"/>
          <w:szCs w:val="28"/>
          <w:lang w:val="en-US" w:eastAsia="zh-CN"/>
        </w:rPr>
        <w:t>2.</w:t>
      </w:r>
      <w:r>
        <w:rPr>
          <w:rFonts w:hint="eastAsia" w:ascii="宋体" w:hAnsi="宋体" w:cs="宋体"/>
          <w:b/>
          <w:sz w:val="28"/>
          <w:szCs w:val="28"/>
        </w:rPr>
        <w:t>狠抓师德师风，塑造高尚灵魂</w:t>
      </w:r>
    </w:p>
    <w:p>
      <w:pPr>
        <w:spacing w:beforeLines="0" w:afterLines="0"/>
        <w:ind w:firstLine="560" w:firstLineChars="200"/>
        <w:rPr>
          <w:rFonts w:hint="eastAsia" w:ascii="宋体" w:hAnsi="宋体" w:cs="宋体"/>
          <w:sz w:val="28"/>
          <w:szCs w:val="28"/>
        </w:rPr>
      </w:pPr>
      <w:r>
        <w:rPr>
          <w:rFonts w:hint="eastAsia" w:ascii="宋体" w:hAnsi="宋体" w:cs="宋体"/>
          <w:sz w:val="28"/>
          <w:szCs w:val="28"/>
        </w:rPr>
        <w:t>师德是教育之魂。我校成立了以校长为首的师德工作领导小组，并结合学校实际，研究制定了年度思想道德建设规划，将师德建设工作纳入平时的各项工作之中。我校在教学楼梯间、宣传栏、老师办公室布置了师德师风宣传标语，宣传牌；还为每个教师建立了《师德档案》，对教师进行师德评估、师德总结；定期组织教师学习《中小学教师职业道德规范》、《教师法》、《湖南省师德师风教育读本》等文件；定期进行师德师风学习感悟交流会，进行师德师风自查与典型先进评选树立校内榜样。</w:t>
      </w:r>
    </w:p>
    <w:p>
      <w:pPr>
        <w:spacing w:beforeLines="0" w:afterLines="0"/>
        <w:rPr>
          <w:rFonts w:hint="eastAsia" w:ascii="宋体" w:hAnsi="宋体" w:cs="宋体"/>
          <w:b/>
          <w:sz w:val="28"/>
          <w:szCs w:val="28"/>
        </w:rPr>
      </w:pPr>
      <w:r>
        <w:rPr>
          <w:rFonts w:hint="eastAsia" w:ascii="宋体" w:hAnsi="宋体" w:cs="宋体"/>
          <w:b/>
          <w:sz w:val="28"/>
          <w:szCs w:val="28"/>
          <w:lang w:val="en-US" w:eastAsia="zh-CN"/>
        </w:rPr>
        <w:t>3.</w:t>
      </w:r>
      <w:r>
        <w:rPr>
          <w:rFonts w:hint="eastAsia" w:ascii="宋体" w:hAnsi="宋体" w:cs="宋体"/>
          <w:b/>
          <w:sz w:val="28"/>
          <w:szCs w:val="28"/>
        </w:rPr>
        <w:t>助力教师发展，提升综合素质</w:t>
      </w:r>
    </w:p>
    <w:p>
      <w:pPr>
        <w:spacing w:beforeLines="0" w:afterLines="0"/>
        <w:ind w:firstLine="560" w:firstLineChars="200"/>
        <w:rPr>
          <w:rFonts w:hint="eastAsia" w:ascii="宋体" w:hAnsi="宋体" w:cs="宋体"/>
          <w:sz w:val="28"/>
          <w:szCs w:val="28"/>
        </w:rPr>
      </w:pPr>
      <w:r>
        <w:rPr>
          <w:rFonts w:hint="eastAsia" w:ascii="宋体" w:hAnsi="宋体" w:cs="宋体"/>
          <w:sz w:val="28"/>
          <w:szCs w:val="28"/>
        </w:rPr>
        <w:t>鼓励教师在职进修，提高教师学历层次</w:t>
      </w:r>
      <w:r>
        <w:rPr>
          <w:rFonts w:hint="eastAsia" w:ascii="宋体" w:hAnsi="宋体" w:cs="宋体"/>
          <w:sz w:val="28"/>
          <w:szCs w:val="28"/>
          <w:lang w:eastAsia="zh-CN"/>
        </w:rPr>
        <w:t>；</w:t>
      </w:r>
      <w:r>
        <w:rPr>
          <w:rFonts w:hint="eastAsia" w:ascii="宋体" w:hAnsi="宋体" w:cs="宋体"/>
          <w:sz w:val="28"/>
          <w:szCs w:val="28"/>
        </w:rPr>
        <w:t>强化在职教师的岗位知识和能力的培训。积极支持教师参加区级市级省级的在职教师集中培训，通过说课、公开课、示范课等形式，提高教师钻研教材和驾驭课堂的能力</w:t>
      </w:r>
      <w:r>
        <w:rPr>
          <w:rFonts w:hint="eastAsia" w:ascii="宋体" w:hAnsi="宋体" w:cs="宋体"/>
          <w:sz w:val="28"/>
          <w:szCs w:val="28"/>
          <w:lang w:eastAsia="zh-CN"/>
        </w:rPr>
        <w:t>；</w:t>
      </w:r>
      <w:r>
        <w:rPr>
          <w:rFonts w:hint="eastAsia" w:ascii="宋体" w:hAnsi="宋体" w:cs="宋体"/>
          <w:sz w:val="28"/>
          <w:szCs w:val="28"/>
        </w:rPr>
        <w:t>为促进义务教育优质均衡发展，“</w:t>
      </w:r>
      <w:r>
        <w:rPr>
          <w:rFonts w:hint="eastAsia" w:ascii="宋体" w:hAnsi="宋体" w:cs="宋体"/>
          <w:sz w:val="28"/>
          <w:szCs w:val="28"/>
          <w:lang w:val="en-US" w:eastAsia="zh-CN"/>
        </w:rPr>
        <w:t>高撑</w:t>
      </w:r>
      <w:r>
        <w:rPr>
          <w:rFonts w:hint="eastAsia" w:ascii="宋体" w:hAnsi="宋体" w:cs="宋体"/>
          <w:sz w:val="28"/>
          <w:szCs w:val="28"/>
        </w:rPr>
        <w:t>——</w:t>
      </w:r>
      <w:r>
        <w:rPr>
          <w:rFonts w:hint="eastAsia" w:ascii="宋体" w:hAnsi="宋体" w:cs="宋体"/>
          <w:sz w:val="28"/>
          <w:szCs w:val="28"/>
          <w:lang w:val="en-US" w:eastAsia="zh-CN"/>
        </w:rPr>
        <w:t>合心</w:t>
      </w:r>
      <w:r>
        <w:rPr>
          <w:rFonts w:hint="eastAsia" w:ascii="宋体" w:hAnsi="宋体" w:cs="宋体"/>
          <w:sz w:val="28"/>
          <w:szCs w:val="28"/>
        </w:rPr>
        <w:t>——</w:t>
      </w:r>
      <w:r>
        <w:rPr>
          <w:rFonts w:hint="eastAsia" w:ascii="宋体" w:hAnsi="宋体" w:cs="宋体"/>
          <w:sz w:val="28"/>
          <w:szCs w:val="28"/>
          <w:lang w:val="en-US" w:eastAsia="zh-CN"/>
        </w:rPr>
        <w:t>田江</w:t>
      </w:r>
      <w:r>
        <w:rPr>
          <w:rFonts w:hint="eastAsia" w:ascii="宋体" w:hAnsi="宋体" w:cs="宋体"/>
          <w:sz w:val="28"/>
          <w:szCs w:val="28"/>
        </w:rPr>
        <w:t>”城乡教研联盟共同体进行常态化沟通。组织名师示范、同课异构、心理课探讨等切实有效的教研活动，共研高效课堂，取长补短，共同促进，多联系，勤沟通，请进来学习，走出去锻炼</w:t>
      </w:r>
      <w:r>
        <w:rPr>
          <w:rFonts w:hint="eastAsia" w:ascii="宋体" w:hAnsi="宋体" w:cs="宋体"/>
          <w:sz w:val="28"/>
          <w:szCs w:val="28"/>
          <w:lang w:eastAsia="zh-CN"/>
        </w:rPr>
        <w:t>；</w:t>
      </w:r>
      <w:r>
        <w:rPr>
          <w:rFonts w:hint="eastAsia" w:ascii="宋体" w:hAnsi="宋体" w:cs="宋体"/>
          <w:sz w:val="28"/>
          <w:szCs w:val="28"/>
        </w:rPr>
        <w:t>每周二定为“听课评课日”，要求每位老师轮流上一次公开课。青年教师上“过关课”，中年教师上“研究课”，老教师上好“示范课”。</w:t>
      </w:r>
    </w:p>
    <w:p>
      <w:pPr>
        <w:spacing w:beforeLines="0" w:afterLines="0"/>
        <w:rPr>
          <w:rFonts w:hint="eastAsia" w:ascii="宋体" w:hAnsi="宋体" w:cs="宋体"/>
          <w:sz w:val="28"/>
          <w:szCs w:val="28"/>
        </w:rPr>
      </w:pPr>
      <w:r>
        <w:rPr>
          <w:rFonts w:hint="eastAsia" w:ascii="宋体" w:hAnsi="宋体" w:cs="宋体"/>
          <w:b/>
          <w:sz w:val="28"/>
          <w:szCs w:val="28"/>
          <w:lang w:val="en-US" w:eastAsia="zh-CN"/>
        </w:rPr>
        <w:t>4.</w:t>
      </w:r>
      <w:r>
        <w:rPr>
          <w:rFonts w:hint="eastAsia" w:ascii="宋体" w:hAnsi="宋体" w:cs="宋体"/>
          <w:b/>
          <w:sz w:val="28"/>
          <w:szCs w:val="28"/>
        </w:rPr>
        <w:t>落实“双减”政策，推进减负提质</w:t>
      </w:r>
    </w:p>
    <w:p>
      <w:pPr>
        <w:spacing w:beforeLines="0" w:afterLines="0"/>
        <w:ind w:firstLine="560" w:firstLineChars="200"/>
        <w:rPr>
          <w:rFonts w:hint="eastAsia" w:ascii="宋体" w:hAnsi="宋体" w:cs="宋体" w:eastAsiaTheme="minorEastAsia"/>
          <w:sz w:val="28"/>
          <w:szCs w:val="28"/>
          <w:shd w:val="clear" w:color="auto" w:fill="FFFFFF"/>
          <w:lang w:eastAsia="zh-CN"/>
        </w:rPr>
      </w:pPr>
      <w:r>
        <w:rPr>
          <w:rFonts w:hint="eastAsia" w:ascii="宋体" w:hAnsi="宋体" w:cs="宋体"/>
          <w:sz w:val="28"/>
          <w:szCs w:val="28"/>
        </w:rPr>
        <w:t>严把备课关；严把课堂关；严把作业关；扎实做好“培优补差”工作；关注体质健康；</w:t>
      </w:r>
      <w:r>
        <w:rPr>
          <w:rFonts w:hint="eastAsia" w:ascii="宋体" w:hAnsi="宋体" w:cs="宋体"/>
          <w:sz w:val="28"/>
          <w:szCs w:val="28"/>
          <w:shd w:val="clear" w:color="auto" w:fill="FFFFFF"/>
        </w:rPr>
        <w:t>“全覆盖”课后服务拓展学生素养</w:t>
      </w:r>
      <w:r>
        <w:rPr>
          <w:rFonts w:hint="eastAsia" w:ascii="宋体" w:hAnsi="宋体" w:cs="宋体"/>
          <w:sz w:val="28"/>
          <w:szCs w:val="28"/>
          <w:shd w:val="clear" w:color="auto" w:fill="FFFFFF"/>
          <w:lang w:eastAsia="zh-CN"/>
        </w:rPr>
        <w:t>。</w:t>
      </w:r>
    </w:p>
    <w:p>
      <w:pPr>
        <w:spacing w:beforeLines="0" w:afterLines="0"/>
        <w:rPr>
          <w:rFonts w:hint="eastAsia" w:ascii="宋体" w:hAnsi="宋体" w:cs="宋体"/>
          <w:b/>
          <w:sz w:val="28"/>
          <w:szCs w:val="28"/>
        </w:rPr>
      </w:pPr>
      <w:r>
        <w:rPr>
          <w:rFonts w:hint="eastAsia" w:ascii="宋体" w:hAnsi="宋体" w:cs="宋体"/>
          <w:sz w:val="28"/>
          <w:szCs w:val="28"/>
        </w:rPr>
        <w:t> </w:t>
      </w:r>
      <w:r>
        <w:rPr>
          <w:rFonts w:hint="eastAsia" w:ascii="宋体" w:hAnsi="宋体" w:cs="宋体"/>
          <w:b/>
          <w:sz w:val="28"/>
          <w:szCs w:val="28"/>
          <w:lang w:val="en-US" w:eastAsia="zh-CN"/>
        </w:rPr>
        <w:t>5.</w:t>
      </w:r>
      <w:r>
        <w:rPr>
          <w:rFonts w:hint="eastAsia" w:ascii="宋体" w:hAnsi="宋体" w:cs="宋体"/>
          <w:b/>
          <w:sz w:val="28"/>
          <w:szCs w:val="28"/>
        </w:rPr>
        <w:t>开展劳动实践，打造特色教育</w:t>
      </w:r>
    </w:p>
    <w:p>
      <w:pPr>
        <w:spacing w:beforeLines="0" w:afterLines="0"/>
        <w:ind w:firstLine="560" w:firstLineChars="200"/>
        <w:rPr>
          <w:rFonts w:hint="eastAsia" w:ascii="宋体" w:hAnsi="宋体" w:cs="宋体"/>
          <w:sz w:val="28"/>
          <w:szCs w:val="28"/>
        </w:rPr>
      </w:pPr>
      <w:r>
        <w:rPr>
          <w:rFonts w:hint="eastAsia" w:ascii="宋体" w:hAnsi="宋体" w:cs="宋体"/>
          <w:sz w:val="28"/>
          <w:szCs w:val="28"/>
        </w:rPr>
        <w:t>我校积极创建学校特色，因地制宜地建设了独具特色的劳动实践基地，并结合实际编写了《走进蔬菜瓜果世界》校本教材，每周开展劳动实践课程，落实劳动实践课程。 </w:t>
      </w:r>
    </w:p>
    <w:p>
      <w:pPr>
        <w:spacing w:beforeLines="0" w:afterLines="0"/>
        <w:rPr>
          <w:rFonts w:hint="eastAsia" w:ascii="宋体" w:hAnsi="宋体" w:cs="宋体"/>
          <w:b/>
          <w:sz w:val="28"/>
          <w:szCs w:val="28"/>
        </w:rPr>
      </w:pPr>
      <w:r>
        <w:rPr>
          <w:rFonts w:hint="eastAsia" w:ascii="宋体" w:hAnsi="宋体" w:cs="宋体"/>
          <w:b/>
          <w:sz w:val="28"/>
          <w:szCs w:val="28"/>
          <w:lang w:val="en-US" w:eastAsia="zh-CN"/>
        </w:rPr>
        <w:t>6.</w:t>
      </w:r>
      <w:r>
        <w:rPr>
          <w:rFonts w:hint="eastAsia" w:ascii="宋体" w:hAnsi="宋体" w:cs="宋体"/>
          <w:b/>
          <w:sz w:val="28"/>
          <w:szCs w:val="28"/>
        </w:rPr>
        <w:t>建设校园文化，拓展德育途径</w:t>
      </w:r>
    </w:p>
    <w:p>
      <w:pPr>
        <w:spacing w:beforeLines="0" w:afterLines="0"/>
        <w:ind w:firstLine="560" w:firstLineChars="200"/>
        <w:rPr>
          <w:rFonts w:hint="eastAsia" w:ascii="宋体" w:hAnsi="宋体" w:cs="宋体"/>
          <w:sz w:val="28"/>
          <w:szCs w:val="28"/>
        </w:rPr>
      </w:pPr>
      <w:r>
        <w:rPr>
          <w:rFonts w:hint="eastAsia" w:ascii="宋体" w:hAnsi="宋体" w:cs="宋体"/>
          <w:sz w:val="28"/>
          <w:szCs w:val="28"/>
        </w:rPr>
        <w:t>充分利用早读、品德课、国旗下演讲等形式，提高教师及学生的思想认识，树立正确的人生观、世界观、价值观；广泛开展有益活动，营造多方教育氛围。</w:t>
      </w:r>
    </w:p>
    <w:p>
      <w:pPr>
        <w:spacing w:beforeLines="0" w:afterLines="0"/>
        <w:rPr>
          <w:rFonts w:hint="eastAsia" w:ascii="宋体" w:hAnsi="宋体" w:cs="宋体"/>
          <w:b/>
          <w:sz w:val="28"/>
          <w:szCs w:val="28"/>
        </w:rPr>
      </w:pPr>
      <w:r>
        <w:rPr>
          <w:rFonts w:hint="eastAsia" w:ascii="宋体" w:hAnsi="宋体" w:cs="宋体"/>
          <w:b/>
          <w:sz w:val="28"/>
          <w:szCs w:val="28"/>
          <w:lang w:val="en-US" w:eastAsia="zh-CN"/>
        </w:rPr>
        <w:t>7.</w:t>
      </w:r>
      <w:r>
        <w:rPr>
          <w:rFonts w:hint="eastAsia" w:ascii="宋体" w:hAnsi="宋体" w:cs="宋体"/>
          <w:b/>
          <w:sz w:val="28"/>
          <w:szCs w:val="28"/>
        </w:rPr>
        <w:t>强化安全意识，打造“平安校园”</w:t>
      </w:r>
    </w:p>
    <w:p>
      <w:pPr>
        <w:spacing w:beforeLines="0" w:afterLines="0"/>
        <w:ind w:firstLine="560" w:firstLineChars="200"/>
        <w:rPr>
          <w:rFonts w:hint="eastAsia" w:asciiTheme="minorEastAsia" w:hAnsiTheme="minorEastAsia" w:eastAsiaTheme="minorEastAsia" w:cstheme="minorEastAsia"/>
          <w:color w:val="444444"/>
          <w:kern w:val="0"/>
          <w:sz w:val="28"/>
          <w:szCs w:val="28"/>
          <w:shd w:val="clear" w:fill="FFFFFF"/>
          <w:lang w:val="en-US" w:eastAsia="zh-CN"/>
        </w:rPr>
      </w:pPr>
      <w:r>
        <w:rPr>
          <w:rFonts w:hint="eastAsia" w:ascii="宋体" w:hAnsi="宋体" w:cs="宋体"/>
          <w:sz w:val="28"/>
          <w:szCs w:val="28"/>
        </w:rPr>
        <w:t>学校非常重视学生的安全工作，本年度我们规范管理，成立安全工作领导小组，与班主任签订学生安全责任书，除了利用班会、队会、升旗仪式、品德课等对学生进行安全教育外，还观看了消防表演，让老师讲解自我保护等安全防范常识，使学生树立安全意识，知道安全防范常识，健全安全防范制度，按计划组织了消防、地震灾害演习、新冠肺炎疫情防控应急演习等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五、综合评价情况及评价结论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2021年我</w:t>
      </w:r>
      <w:r>
        <w:rPr>
          <w:rFonts w:hint="eastAsia" w:asciiTheme="minorEastAsia" w:hAnsiTheme="minorEastAsia" w:cstheme="minorEastAsia"/>
          <w:color w:val="444444"/>
          <w:kern w:val="0"/>
          <w:sz w:val="28"/>
          <w:szCs w:val="28"/>
          <w:shd w:val="clear" w:fill="FFFFFF"/>
          <w:lang w:eastAsia="zh-CN"/>
        </w:rPr>
        <w:t>单位</w:t>
      </w:r>
      <w:r>
        <w:rPr>
          <w:rFonts w:hint="eastAsia" w:asciiTheme="minorEastAsia" w:hAnsiTheme="minorEastAsia" w:eastAsiaTheme="minorEastAsia" w:cstheme="minorEastAsia"/>
          <w:color w:val="444444"/>
          <w:kern w:val="0"/>
          <w:sz w:val="28"/>
          <w:szCs w:val="28"/>
          <w:shd w:val="clear"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Theme="minorEastAsia" w:hAnsiTheme="minorEastAsia" w:cstheme="minorEastAsia"/>
          <w:color w:val="444444"/>
          <w:kern w:val="0"/>
          <w:sz w:val="28"/>
          <w:szCs w:val="28"/>
          <w:shd w:val="clear" w:fill="FFFFFF"/>
          <w:lang w:val="en-US" w:eastAsia="zh-CN"/>
        </w:rPr>
        <w:t>88.5</w:t>
      </w:r>
      <w:r>
        <w:rPr>
          <w:rFonts w:hint="eastAsia" w:asciiTheme="minorEastAsia" w:hAnsiTheme="minorEastAsia" w:eastAsiaTheme="minorEastAsia" w:cstheme="minorEastAsia"/>
          <w:color w:val="444444"/>
          <w:kern w:val="0"/>
          <w:sz w:val="28"/>
          <w:szCs w:val="28"/>
          <w:shd w:val="clear" w:fill="FFFFFF"/>
        </w:rPr>
        <w:t>分，自评</w:t>
      </w:r>
      <w:r>
        <w:rPr>
          <w:rFonts w:hint="eastAsia" w:asciiTheme="minorEastAsia" w:hAnsiTheme="minorEastAsia" w:eastAsiaTheme="minorEastAsia" w:cstheme="minorEastAsia"/>
          <w:color w:val="444444"/>
          <w:kern w:val="0"/>
          <w:sz w:val="28"/>
          <w:szCs w:val="28"/>
          <w:shd w:val="clear" w:fill="FFFFFF"/>
          <w:lang w:eastAsia="zh-CN"/>
        </w:rPr>
        <w:t>结果为</w:t>
      </w:r>
      <w:r>
        <w:rPr>
          <w:rFonts w:hint="eastAsia" w:asciiTheme="minorEastAsia" w:hAnsiTheme="minorEastAsia" w:cstheme="minorEastAsia"/>
          <w:color w:val="444444"/>
          <w:kern w:val="0"/>
          <w:sz w:val="28"/>
          <w:szCs w:val="28"/>
          <w:shd w:val="clear" w:fill="FFFFFF"/>
          <w:lang w:val="en-US" w:eastAsia="zh-CN"/>
        </w:rPr>
        <w:t>合格</w:t>
      </w:r>
      <w:r>
        <w:rPr>
          <w:rFonts w:hint="eastAsia" w:asciiTheme="minorEastAsia" w:hAnsiTheme="minorEastAsia" w:eastAsiaTheme="minorEastAsia" w:cstheme="minorEastAsia"/>
          <w:color w:val="444444"/>
          <w:kern w:val="0"/>
          <w:sz w:val="28"/>
          <w:szCs w:val="28"/>
          <w:shd w:val="clear" w:fill="FFFFFF"/>
        </w:rPr>
        <w:t>。</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存在的问题及原因分析</w:t>
      </w:r>
      <w:bookmarkStart w:id="1" w:name="_GoBack"/>
      <w:bookmarkEnd w:id="1"/>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280" w:firstLineChars="10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管理制度虽然比较齐全，但不利于学校工作的有效开展</w:t>
      </w:r>
      <w:r>
        <w:rPr>
          <w:rFonts w:hint="eastAsia" w:asciiTheme="minorEastAsia" w:hAnsiTheme="minorEastAsia" w:cstheme="minorEastAsia"/>
          <w:color w:val="444444"/>
          <w:kern w:val="0"/>
          <w:sz w:val="28"/>
          <w:szCs w:val="28"/>
          <w:shd w:val="clear" w:fill="FFFFFF"/>
          <w:lang w:eastAsia="zh-CN"/>
        </w:rPr>
        <w:t>，需</w:t>
      </w:r>
      <w:r>
        <w:rPr>
          <w:rFonts w:hint="eastAsia" w:asciiTheme="minorEastAsia" w:hAnsiTheme="minorEastAsia" w:eastAsiaTheme="minorEastAsia" w:cstheme="minorEastAsia"/>
          <w:color w:val="444444"/>
          <w:kern w:val="0"/>
          <w:sz w:val="28"/>
          <w:szCs w:val="28"/>
          <w:shd w:val="clear" w:fill="FFFFFF"/>
        </w:rPr>
        <w:t>有待于进一步在实施中完善。</w:t>
      </w:r>
      <w:r>
        <w:rPr>
          <w:rFonts w:hint="eastAsia" w:asciiTheme="minorEastAsia" w:hAnsiTheme="minorEastAsia" w:cstheme="minorEastAsia"/>
          <w:color w:val="444444"/>
          <w:kern w:val="0"/>
          <w:sz w:val="28"/>
          <w:szCs w:val="28"/>
          <w:shd w:val="clear" w:fill="FFFFFF"/>
          <w:lang w:eastAsia="zh-CN"/>
        </w:rPr>
        <w:t>原因：</w:t>
      </w:r>
      <w:r>
        <w:rPr>
          <w:rFonts w:hint="eastAsia" w:asciiTheme="minorEastAsia" w:hAnsiTheme="minorEastAsia" w:eastAsiaTheme="minorEastAsia" w:cstheme="minorEastAsia"/>
          <w:color w:val="444444"/>
          <w:kern w:val="0"/>
          <w:sz w:val="28"/>
          <w:szCs w:val="28"/>
          <w:shd w:val="clear" w:fill="FFFFFF"/>
        </w:rPr>
        <w:t>部分制度落实不够。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七、下一步改进措施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进一步提高绩效管理水平。加强预算执行的准确性，开展好支出绩效管理工作，运用好绩效评价结果，不断提升绩效管理水平。</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eastAsia="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AFD1C"/>
    <w:multiLevelType w:val="singleLevel"/>
    <w:tmpl w:val="DFBAFD1C"/>
    <w:lvl w:ilvl="0" w:tentative="0">
      <w:start w:val="2"/>
      <w:numFmt w:val="decimal"/>
      <w:lvlText w:val="%1."/>
      <w:lvlJc w:val="left"/>
      <w:pPr>
        <w:tabs>
          <w:tab w:val="left" w:pos="312"/>
        </w:tabs>
      </w:pPr>
    </w:lvl>
  </w:abstractNum>
  <w:abstractNum w:abstractNumId="1">
    <w:nsid w:val="7E8EA58C"/>
    <w:multiLevelType w:val="singleLevel"/>
    <w:tmpl w:val="7E8EA58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kNzYwMTQ3N2IwMTllZjhlNmRiNzU3YzM4YzNmZmUifQ=="/>
  </w:docVars>
  <w:rsids>
    <w:rsidRoot w:val="00172A27"/>
    <w:rsid w:val="0A3A38A9"/>
    <w:rsid w:val="1EAC476E"/>
    <w:rsid w:val="26000323"/>
    <w:rsid w:val="30D074BC"/>
    <w:rsid w:val="37904841"/>
    <w:rsid w:val="45AD0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rPr>
      <w:sz w:val="24"/>
    </w:rPr>
  </w:style>
  <w:style w:type="character" w:styleId="8">
    <w:name w:val="page number"/>
    <w:basedOn w:val="7"/>
    <w:qFormat/>
    <w:uiPriority w:val="0"/>
  </w:style>
  <w:style w:type="character" w:styleId="9">
    <w:name w:val="FollowedHyperlink"/>
    <w:basedOn w:val="7"/>
    <w:uiPriority w:val="0"/>
    <w:rPr>
      <w:color w:val="444444"/>
      <w:u w:val="none"/>
    </w:rPr>
  </w:style>
  <w:style w:type="character" w:styleId="10">
    <w:name w:val="Hyperlink"/>
    <w:basedOn w:val="7"/>
    <w:qFormat/>
    <w:uiPriority w:val="0"/>
    <w:rPr>
      <w:color w:val="444444"/>
      <w:u w:val="none"/>
    </w:rPr>
  </w:style>
  <w:style w:type="character" w:customStyle="1" w:styleId="11">
    <w:name w:val="gai"/>
    <w:basedOn w:val="7"/>
    <w:uiPriority w:val="0"/>
  </w:style>
  <w:style w:type="character" w:customStyle="1" w:styleId="12">
    <w:name w:val="gai1"/>
    <w:basedOn w:val="7"/>
    <w:qFormat/>
    <w:uiPriority w:val="0"/>
  </w:style>
  <w:style w:type="character" w:customStyle="1" w:styleId="13">
    <w:name w:val="gai2"/>
    <w:basedOn w:val="7"/>
    <w:qFormat/>
    <w:uiPriority w:val="0"/>
  </w:style>
  <w:style w:type="character" w:customStyle="1" w:styleId="14">
    <w:name w:val="gai3"/>
    <w:basedOn w:val="7"/>
    <w:uiPriority w:val="0"/>
  </w:style>
  <w:style w:type="character" w:customStyle="1" w:styleId="15">
    <w:name w:val="gai4"/>
    <w:basedOn w:val="7"/>
    <w:qFormat/>
    <w:uiPriority w:val="0"/>
  </w:style>
  <w:style w:type="character" w:customStyle="1" w:styleId="16">
    <w:name w:val="you"/>
    <w:basedOn w:val="7"/>
    <w:qFormat/>
    <w:uiPriority w:val="0"/>
  </w:style>
  <w:style w:type="character" w:customStyle="1" w:styleId="17">
    <w:name w:val="info-valid"/>
    <w:basedOn w:val="7"/>
    <w:uiPriority w:val="0"/>
    <w:rPr>
      <w:color w:val="444444"/>
    </w:rPr>
  </w:style>
  <w:style w:type="character" w:customStyle="1" w:styleId="18">
    <w:name w:val="tit2"/>
    <w:basedOn w:val="7"/>
    <w:qFormat/>
    <w:uiPriority w:val="0"/>
    <w:rPr>
      <w:color w:val="1D0000"/>
      <w:sz w:val="33"/>
      <w:szCs w:val="33"/>
    </w:rPr>
  </w:style>
  <w:style w:type="character" w:customStyle="1" w:styleId="19">
    <w:name w:val="tianqi"/>
    <w:basedOn w:val="7"/>
    <w:uiPriority w:val="0"/>
  </w:style>
  <w:style w:type="character" w:customStyle="1" w:styleId="20">
    <w:name w:val="sjzs"/>
    <w:basedOn w:val="7"/>
    <w:qFormat/>
    <w:uiPriority w:val="0"/>
    <w:rPr>
      <w:sz w:val="27"/>
      <w:szCs w:val="27"/>
    </w:rPr>
  </w:style>
  <w:style w:type="character" w:customStyle="1" w:styleId="21">
    <w:name w:val="quanp"/>
    <w:basedOn w:val="7"/>
    <w:qFormat/>
    <w:uiPriority w:val="0"/>
    <w:rPr>
      <w:color w:val="FFFFFF"/>
      <w:shd w:val="clear" w:fill="7CB8FE"/>
    </w:rPr>
  </w:style>
  <w:style w:type="character" w:customStyle="1" w:styleId="22">
    <w:name w:val="lname"/>
    <w:basedOn w:val="7"/>
    <w:qFormat/>
    <w:uiPriority w:val="0"/>
    <w:rPr>
      <w:color w:val="000000"/>
      <w:sz w:val="30"/>
      <w:szCs w:val="30"/>
    </w:rPr>
  </w:style>
  <w:style w:type="character" w:customStyle="1" w:styleId="23">
    <w:name w:val="first-child4"/>
    <w:basedOn w:val="7"/>
    <w:qFormat/>
    <w:uiPriority w:val="0"/>
    <w:rPr>
      <w:color w:val="BD1B09"/>
    </w:rPr>
  </w:style>
  <w:style w:type="character" w:customStyle="1" w:styleId="24">
    <w:name w:val="first-child5"/>
    <w:basedOn w:val="7"/>
    <w:qFormat/>
    <w:uiPriority w:val="0"/>
    <w:rPr>
      <w:color w:val="878787"/>
      <w:sz w:val="36"/>
      <w:szCs w:val="36"/>
      <w:shd w:val="clear" w:fill="FFFFFF"/>
    </w:rPr>
  </w:style>
  <w:style w:type="character" w:customStyle="1" w:styleId="25">
    <w:name w:val="ldjs"/>
    <w:basedOn w:val="7"/>
    <w:qFormat/>
    <w:uiPriority w:val="0"/>
    <w:rPr>
      <w:color w:val="666666"/>
      <w:sz w:val="24"/>
      <w:szCs w:val="24"/>
    </w:rPr>
  </w:style>
  <w:style w:type="character" w:customStyle="1" w:styleId="26">
    <w:name w:val="quanp2"/>
    <w:basedOn w:val="7"/>
    <w:qFormat/>
    <w:uiPriority w:val="0"/>
    <w:rPr>
      <w:color w:val="FFFFFF"/>
      <w:sz w:val="0"/>
      <w:szCs w:val="0"/>
      <w:shd w:val="clear" w:fill="7CB8FE"/>
    </w:rPr>
  </w:style>
  <w:style w:type="character" w:customStyle="1" w:styleId="27">
    <w:name w:val="jiaoluo"/>
    <w:basedOn w:val="7"/>
    <w:qFormat/>
    <w:uiPriority w:val="0"/>
  </w:style>
  <w:style w:type="character" w:customStyle="1" w:styleId="28">
    <w:name w:val="last3"/>
    <w:basedOn w:val="7"/>
    <w:qFormat/>
    <w:uiPriority w:val="0"/>
  </w:style>
  <w:style w:type="character" w:customStyle="1" w:styleId="29">
    <w:name w:val="last4"/>
    <w:basedOn w:val="7"/>
    <w:qFormat/>
    <w:uiPriority w:val="0"/>
  </w:style>
  <w:style w:type="character" w:customStyle="1" w:styleId="30">
    <w:name w:val="fanhui"/>
    <w:basedOn w:val="7"/>
    <w:qFormat/>
    <w:uiPriority w:val="0"/>
    <w:rPr>
      <w:color w:val="FFFFFF"/>
      <w:sz w:val="24"/>
      <w:szCs w:val="24"/>
    </w:rPr>
  </w:style>
  <w:style w:type="character" w:customStyle="1" w:styleId="31">
    <w:name w:val="jiaoluo2"/>
    <w:basedOn w:val="7"/>
    <w:qFormat/>
    <w:uiPriority w:val="0"/>
  </w:style>
  <w:style w:type="character" w:customStyle="1" w:styleId="32">
    <w:name w:val="zuo"/>
    <w:basedOn w:val="7"/>
    <w:qFormat/>
    <w:uiPriority w:val="0"/>
  </w:style>
  <w:style w:type="character" w:customStyle="1" w:styleId="33">
    <w:name w:val="dcs"/>
    <w:basedOn w:val="7"/>
    <w:qFormat/>
    <w:uiPriority w:val="0"/>
    <w:rPr>
      <w:color w:val="BD1B09"/>
    </w:rPr>
  </w:style>
  <w:style w:type="character" w:customStyle="1" w:styleId="34">
    <w:name w:val="time"/>
    <w:basedOn w:val="7"/>
    <w:qFormat/>
    <w:uiPriority w:val="0"/>
    <w:rPr>
      <w:color w:val="999999"/>
    </w:rPr>
  </w:style>
  <w:style w:type="character" w:customStyle="1" w:styleId="35">
    <w:name w:val="time1"/>
    <w:basedOn w:val="7"/>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5462</Words>
  <Characters>5681</Characters>
  <Lines>0</Lines>
  <Paragraphs>0</Paragraphs>
  <TotalTime>13</TotalTime>
  <ScaleCrop>false</ScaleCrop>
  <LinksUpToDate>false</LinksUpToDate>
  <CharactersWithSpaces>5854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lenovo</cp:lastModifiedBy>
  <dcterms:modified xsi:type="dcterms:W3CDTF">2022-11-14T06:32:14Z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DA50FDD6766C4DC2A38347A1AF8FA586</vt:lpwstr>
  </property>
</Properties>
</file>