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480" w:lineRule="atLeast"/>
        <w:jc w:val="center"/>
        <w:rPr>
          <w:rFonts w:hint="default" w:ascii="微软雅黑" w:hAnsi="微软雅黑" w:cs="微软雅黑"/>
          <w:color w:val="666666"/>
          <w:sz w:val="16"/>
          <w:szCs w:val="16"/>
        </w:rPr>
      </w:pPr>
      <w:r>
        <w:rPr>
          <w:color w:val="000000"/>
          <w:sz w:val="31"/>
          <w:szCs w:val="31"/>
          <w:shd w:val="clear" w:color="auto" w:fill="FFFFFF"/>
        </w:rPr>
        <w:t>邵阳市北塔区供销合作联合社2022年度部门整体支出绩效评价报告</w:t>
      </w:r>
    </w:p>
    <w:p>
      <w:pPr>
        <w:pStyle w:val="5"/>
        <w:widowControl/>
        <w:spacing w:before="240" w:beforeAutospacing="0" w:afterAutospacing="0" w:line="720" w:lineRule="auto"/>
        <w:ind w:firstLine="420"/>
        <w:jc w:val="both"/>
        <w:rPr>
          <w:rFonts w:ascii="宋体" w:hAnsi="宋体" w:eastAsia="宋体" w:cs="宋体"/>
          <w:sz w:val="32"/>
          <w:szCs w:val="32"/>
        </w:rPr>
      </w:pPr>
      <w:r>
        <w:rPr>
          <w:rFonts w:hint="eastAsia" w:ascii="宋体" w:hAnsi="宋体" w:eastAsia="宋体" w:cs="宋体"/>
          <w:b/>
          <w:bCs/>
          <w:color w:val="444444"/>
          <w:sz w:val="32"/>
          <w:szCs w:val="32"/>
          <w:shd w:val="clear" w:color="auto" w:fill="FFFFFF"/>
        </w:rPr>
        <w:t>一、部门基本情况</w:t>
      </w:r>
    </w:p>
    <w:p>
      <w:pPr>
        <w:spacing w:line="48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（一）机构设置及人员情况</w:t>
      </w:r>
    </w:p>
    <w:p>
      <w:pPr>
        <w:spacing w:line="480" w:lineRule="auto"/>
        <w:ind w:firstLine="560" w:firstLineChars="200"/>
        <w:jc w:val="left"/>
        <w:rPr>
          <w:rFonts w:ascii="宋体" w:hAnsi="宋体" w:eastAsia="宋体" w:cs="宋体"/>
          <w:color w:val="1E1E1E"/>
          <w:sz w:val="28"/>
          <w:szCs w:val="28"/>
          <w:shd w:val="clear" w:color="auto" w:fill="FFFFFF"/>
        </w:rPr>
      </w:pPr>
      <w:r>
        <w:rPr>
          <w:rFonts w:hint="eastAsia" w:ascii="宋体" w:hAnsi="宋体" w:eastAsia="宋体" w:cs="宋体"/>
          <w:color w:val="444444"/>
          <w:kern w:val="0"/>
          <w:sz w:val="28"/>
          <w:szCs w:val="28"/>
          <w:shd w:val="clear" w:color="auto" w:fill="FFFFFF"/>
        </w:rPr>
        <w:t>机构设置：</w:t>
      </w:r>
      <w:r>
        <w:rPr>
          <w:rFonts w:hint="eastAsia" w:ascii="宋体" w:hAnsi="宋体" w:eastAsia="宋体" w:cs="宋体"/>
          <w:color w:val="1E1E1E"/>
          <w:sz w:val="28"/>
          <w:szCs w:val="28"/>
          <w:shd w:val="clear" w:color="auto" w:fill="FFFFFF"/>
        </w:rPr>
        <w:t>北塔区供销合作联合社单位构成包括：办公室、业务股、财务室。</w:t>
      </w:r>
    </w:p>
    <w:p>
      <w:pPr>
        <w:pStyle w:val="5"/>
        <w:widowControl/>
        <w:spacing w:after="300" w:line="600" w:lineRule="atLeast"/>
        <w:ind w:firstLine="420" w:firstLineChars="15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人员情况：北塔区供销合作联合社共有事业编制6人。实有人数6人，其中在职6人。</w:t>
      </w:r>
    </w:p>
    <w:p>
      <w:pPr>
        <w:spacing w:line="48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（二）主要工作职责</w:t>
      </w:r>
    </w:p>
    <w:p>
      <w:pPr>
        <w:widowControl/>
        <w:shd w:val="clear" w:color="auto" w:fill="FFFFFF"/>
        <w:spacing w:beforeAutospacing="1" w:afterAutospacing="1" w:line="480" w:lineRule="atLeast"/>
        <w:ind w:firstLine="480"/>
        <w:jc w:val="left"/>
        <w:rPr>
          <w:rFonts w:ascii="微软雅黑" w:hAnsi="微软雅黑" w:eastAsia="微软雅黑" w:cs="微软雅黑"/>
          <w:color w:val="1E1E1E"/>
          <w:sz w:val="28"/>
          <w:szCs w:val="28"/>
        </w:rPr>
      </w:pPr>
      <w:r>
        <w:rPr>
          <w:rFonts w:hint="eastAsia" w:ascii="宋体" w:hAnsi="宋体" w:eastAsia="宋体" w:cs="宋体"/>
          <w:color w:val="1E1E1E"/>
          <w:kern w:val="0"/>
          <w:sz w:val="28"/>
          <w:szCs w:val="28"/>
          <w:shd w:val="clear" w:color="auto" w:fill="FFFFFF"/>
        </w:rPr>
        <w:t>（1）研究制订并组织实施供销合作社发展战略和规划，</w:t>
      </w:r>
      <w:r>
        <w:rPr>
          <w:rFonts w:hint="eastAsia" w:ascii="MS Mincho" w:hAnsi="MS Mincho" w:eastAsia="MS Mincho" w:cs="MS Mincho"/>
          <w:color w:val="1E1E1E"/>
          <w:kern w:val="0"/>
          <w:sz w:val="28"/>
          <w:szCs w:val="28"/>
          <w:shd w:val="clear" w:color="auto" w:fill="FFFFFF"/>
        </w:rPr>
        <w:t> </w:t>
      </w:r>
      <w:r>
        <w:rPr>
          <w:rFonts w:hint="eastAsia" w:ascii="宋体" w:hAnsi="宋体" w:eastAsia="宋体" w:cs="宋体"/>
          <w:color w:val="1E1E1E"/>
          <w:kern w:val="0"/>
          <w:sz w:val="28"/>
          <w:szCs w:val="28"/>
          <w:shd w:val="clear" w:color="auto" w:fill="FFFFFF"/>
        </w:rPr>
        <w:t>指导供销合作社的改革与发展；</w:t>
      </w:r>
    </w:p>
    <w:p>
      <w:pPr>
        <w:widowControl/>
        <w:shd w:val="clear" w:color="auto" w:fill="FFFFFF"/>
        <w:spacing w:beforeAutospacing="1" w:afterAutospacing="1" w:line="480" w:lineRule="atLeast"/>
        <w:ind w:firstLine="480"/>
        <w:jc w:val="left"/>
        <w:rPr>
          <w:rFonts w:ascii="微软雅黑" w:hAnsi="微软雅黑" w:eastAsia="微软雅黑" w:cs="微软雅黑"/>
          <w:color w:val="1E1E1E"/>
          <w:sz w:val="28"/>
          <w:szCs w:val="28"/>
        </w:rPr>
      </w:pPr>
      <w:r>
        <w:rPr>
          <w:rFonts w:hint="eastAsia" w:ascii="宋体" w:hAnsi="宋体" w:eastAsia="宋体" w:cs="宋体"/>
          <w:color w:val="1E1E1E"/>
          <w:kern w:val="0"/>
          <w:sz w:val="28"/>
          <w:szCs w:val="28"/>
          <w:shd w:val="clear" w:color="auto" w:fill="FFFFFF"/>
        </w:rPr>
        <w:t>（2）参与组织发展农产品行业协会、农民专业合作社和农村综合服务社，构建面向专业合作社的服务平台；</w:t>
      </w:r>
    </w:p>
    <w:p>
      <w:pPr>
        <w:widowControl/>
        <w:shd w:val="clear" w:color="auto" w:fill="FFFFFF"/>
        <w:spacing w:beforeAutospacing="1" w:afterAutospacing="1" w:line="480" w:lineRule="atLeast"/>
        <w:ind w:firstLine="480"/>
        <w:jc w:val="left"/>
        <w:rPr>
          <w:rFonts w:ascii="微软雅黑" w:hAnsi="微软雅黑" w:eastAsia="微软雅黑" w:cs="微软雅黑"/>
          <w:color w:val="1E1E1E"/>
          <w:sz w:val="28"/>
          <w:szCs w:val="28"/>
        </w:rPr>
      </w:pPr>
      <w:r>
        <w:rPr>
          <w:rFonts w:hint="eastAsia" w:ascii="宋体" w:hAnsi="宋体" w:eastAsia="宋体" w:cs="宋体"/>
          <w:color w:val="1E1E1E"/>
          <w:kern w:val="0"/>
          <w:sz w:val="28"/>
          <w:szCs w:val="28"/>
          <w:shd w:val="clear" w:color="auto" w:fill="FFFFFF"/>
        </w:rPr>
        <w:t>（3）指导社有企业和基层社开展农业生产资料经营、</w:t>
      </w:r>
      <w:r>
        <w:rPr>
          <w:rFonts w:hint="eastAsia" w:ascii="MS Mincho" w:hAnsi="MS Mincho" w:eastAsia="MS Mincho" w:cs="MS Mincho"/>
          <w:color w:val="1E1E1E"/>
          <w:kern w:val="0"/>
          <w:sz w:val="28"/>
          <w:szCs w:val="28"/>
          <w:shd w:val="clear" w:color="auto" w:fill="FFFFFF"/>
        </w:rPr>
        <w:t> </w:t>
      </w:r>
      <w:r>
        <w:rPr>
          <w:rFonts w:hint="eastAsia" w:ascii="宋体" w:hAnsi="宋体" w:eastAsia="宋体" w:cs="宋体"/>
          <w:color w:val="1E1E1E"/>
          <w:kern w:val="0"/>
          <w:sz w:val="28"/>
          <w:szCs w:val="28"/>
          <w:shd w:val="clear" w:color="auto" w:fill="FFFFFF"/>
        </w:rPr>
        <w:t>农副产品购销、日用消费品和再生资源回收利用等现代服务网络建设，参与农业产业化经营和农业综合开发等工作；</w:t>
      </w:r>
    </w:p>
    <w:p>
      <w:pPr>
        <w:widowControl/>
        <w:shd w:val="clear" w:color="auto" w:fill="FFFFFF"/>
        <w:spacing w:beforeAutospacing="1" w:afterAutospacing="1" w:line="480" w:lineRule="atLeast"/>
        <w:ind w:firstLine="480"/>
        <w:jc w:val="left"/>
        <w:rPr>
          <w:rFonts w:ascii="微软雅黑" w:hAnsi="微软雅黑" w:eastAsia="微软雅黑" w:cs="微软雅黑"/>
          <w:color w:val="1E1E1E"/>
          <w:sz w:val="28"/>
          <w:szCs w:val="28"/>
        </w:rPr>
      </w:pPr>
      <w:r>
        <w:rPr>
          <w:rFonts w:hint="eastAsia" w:ascii="宋体" w:hAnsi="宋体" w:eastAsia="宋体" w:cs="宋体"/>
          <w:color w:val="1E1E1E"/>
          <w:kern w:val="0"/>
          <w:sz w:val="28"/>
          <w:szCs w:val="28"/>
          <w:shd w:val="clear" w:color="auto" w:fill="FFFFFF"/>
        </w:rPr>
        <w:t>（4）受政府及有关部门委托，承担重要农业生产资料，</w:t>
      </w:r>
      <w:r>
        <w:rPr>
          <w:rFonts w:hint="eastAsia" w:ascii="MS Mincho" w:hAnsi="MS Mincho" w:eastAsia="MS Mincho" w:cs="MS Mincho"/>
          <w:color w:val="1E1E1E"/>
          <w:kern w:val="0"/>
          <w:sz w:val="28"/>
          <w:szCs w:val="28"/>
          <w:shd w:val="clear" w:color="auto" w:fill="FFFFFF"/>
        </w:rPr>
        <w:t> </w:t>
      </w:r>
      <w:r>
        <w:rPr>
          <w:rFonts w:hint="eastAsia" w:ascii="宋体" w:hAnsi="宋体" w:eastAsia="宋体" w:cs="宋体"/>
          <w:color w:val="1E1E1E"/>
          <w:kern w:val="0"/>
          <w:sz w:val="28"/>
          <w:szCs w:val="28"/>
          <w:shd w:val="clear" w:color="auto" w:fill="FFFFFF"/>
        </w:rPr>
        <w:t>防汛救灾物资等商品的储备；</w:t>
      </w:r>
    </w:p>
    <w:p>
      <w:pPr>
        <w:widowControl/>
        <w:shd w:val="clear" w:color="auto" w:fill="FFFFFF"/>
        <w:spacing w:beforeAutospacing="1" w:afterAutospacing="1" w:line="480" w:lineRule="atLeast"/>
        <w:ind w:firstLine="480"/>
        <w:jc w:val="left"/>
        <w:rPr>
          <w:rFonts w:ascii="微软雅黑" w:hAnsi="微软雅黑" w:eastAsia="微软雅黑" w:cs="微软雅黑"/>
          <w:color w:val="1E1E1E"/>
          <w:sz w:val="28"/>
          <w:szCs w:val="28"/>
        </w:rPr>
      </w:pPr>
      <w:r>
        <w:rPr>
          <w:rFonts w:hint="eastAsia" w:ascii="宋体" w:hAnsi="宋体" w:eastAsia="宋体" w:cs="宋体"/>
          <w:color w:val="1E1E1E"/>
          <w:kern w:val="0"/>
          <w:sz w:val="28"/>
          <w:szCs w:val="28"/>
          <w:shd w:val="clear" w:color="auto" w:fill="FFFFFF"/>
        </w:rPr>
        <w:t>（5）指导供销合作社的组织制度建设，协调成员社之间的关系，促进合作社的联合与合作，维护供销合作社及其社员的合法权益。</w:t>
      </w:r>
    </w:p>
    <w:p>
      <w:pPr>
        <w:widowControl/>
        <w:shd w:val="clear" w:color="auto" w:fill="FFFFFF"/>
        <w:spacing w:beforeAutospacing="1" w:afterAutospacing="1" w:line="480" w:lineRule="atLeast"/>
        <w:ind w:firstLine="480"/>
        <w:jc w:val="left"/>
        <w:rPr>
          <w:rFonts w:ascii="微软雅黑" w:hAnsi="微软雅黑" w:eastAsia="微软雅黑" w:cs="微软雅黑"/>
          <w:color w:val="1E1E1E"/>
          <w:sz w:val="28"/>
          <w:szCs w:val="28"/>
        </w:rPr>
      </w:pPr>
      <w:r>
        <w:rPr>
          <w:rFonts w:hint="eastAsia" w:ascii="宋体" w:hAnsi="宋体" w:eastAsia="宋体" w:cs="宋体"/>
          <w:color w:val="1E1E1E"/>
          <w:kern w:val="0"/>
          <w:sz w:val="28"/>
          <w:szCs w:val="28"/>
          <w:shd w:val="clear" w:color="auto" w:fill="FFFFFF"/>
        </w:rPr>
        <w:t>（6）管理、监督本级社有资产，行使社有资产控股、参股企业的资产所有者代表职能，确保社有资产保值增值。</w:t>
      </w:r>
    </w:p>
    <w:p>
      <w:pPr>
        <w:widowControl/>
        <w:shd w:val="clear" w:color="auto" w:fill="FFFFFF"/>
        <w:spacing w:beforeAutospacing="1" w:afterAutospacing="1" w:line="480" w:lineRule="atLeast"/>
        <w:ind w:firstLine="480"/>
        <w:jc w:val="left"/>
        <w:rPr>
          <w:rFonts w:ascii="微软雅黑" w:hAnsi="微软雅黑" w:eastAsia="微软雅黑" w:cs="微软雅黑"/>
          <w:color w:val="1E1E1E"/>
          <w:sz w:val="28"/>
          <w:szCs w:val="28"/>
        </w:rPr>
      </w:pPr>
      <w:r>
        <w:rPr>
          <w:rFonts w:hint="eastAsia" w:ascii="宋体" w:hAnsi="宋体" w:eastAsia="宋体" w:cs="宋体"/>
          <w:color w:val="1E1E1E"/>
          <w:kern w:val="0"/>
          <w:sz w:val="28"/>
          <w:szCs w:val="28"/>
          <w:shd w:val="clear" w:color="auto" w:fill="FFFFFF"/>
        </w:rPr>
        <w:t>（7）代表区本级联合社参加上级社的活动，组织开展与国内外各合作组织之间的交流活动；</w:t>
      </w:r>
    </w:p>
    <w:p>
      <w:pPr>
        <w:widowControl/>
        <w:shd w:val="clear" w:color="auto" w:fill="FFFFFF"/>
        <w:spacing w:beforeAutospacing="1" w:afterAutospacing="1" w:line="480" w:lineRule="atLeast"/>
        <w:ind w:firstLine="480"/>
        <w:jc w:val="left"/>
        <w:rPr>
          <w:rFonts w:ascii="微软雅黑" w:hAnsi="微软雅黑" w:eastAsia="微软雅黑" w:cs="微软雅黑"/>
          <w:color w:val="1E1E1E"/>
          <w:sz w:val="28"/>
          <w:szCs w:val="28"/>
        </w:rPr>
      </w:pPr>
      <w:r>
        <w:rPr>
          <w:rFonts w:hint="eastAsia" w:ascii="宋体" w:hAnsi="宋体" w:eastAsia="宋体" w:cs="宋体"/>
          <w:color w:val="1E1E1E"/>
          <w:kern w:val="0"/>
          <w:sz w:val="28"/>
          <w:szCs w:val="28"/>
          <w:shd w:val="clear" w:color="auto" w:fill="FFFFFF"/>
        </w:rPr>
        <w:t>（8）积极推进并组织实施供销社、信用社与专业合作社的“三位一体” 发展战略和规划，指导专业合作社的改革和发展；</w:t>
      </w:r>
    </w:p>
    <w:p>
      <w:pPr>
        <w:widowControl/>
        <w:shd w:val="clear" w:color="auto" w:fill="FFFFFF"/>
        <w:spacing w:beforeAutospacing="1" w:afterAutospacing="1" w:line="480" w:lineRule="atLeast"/>
        <w:ind w:firstLine="480"/>
        <w:jc w:val="left"/>
        <w:rPr>
          <w:rFonts w:ascii="宋体" w:hAnsi="宋体" w:eastAsia="宋体" w:cs="宋体"/>
          <w:color w:val="444444"/>
          <w:kern w:val="0"/>
          <w:sz w:val="28"/>
          <w:szCs w:val="28"/>
          <w:shd w:val="clear" w:color="auto" w:fill="FFFFFF"/>
        </w:rPr>
      </w:pPr>
      <w:r>
        <w:rPr>
          <w:rFonts w:hint="eastAsia" w:ascii="宋体" w:hAnsi="宋体" w:eastAsia="宋体" w:cs="宋体"/>
          <w:color w:val="1E1E1E"/>
          <w:kern w:val="0"/>
          <w:sz w:val="28"/>
          <w:szCs w:val="28"/>
          <w:shd w:val="clear" w:color="auto" w:fill="FFFFFF"/>
        </w:rPr>
        <w:t>（9）承担区委、区府及上级社交办的其他工作。</w:t>
      </w:r>
    </w:p>
    <w:p>
      <w:pPr>
        <w:pStyle w:val="5"/>
        <w:widowControl/>
        <w:spacing w:before="240" w:beforeAutospacing="0" w:afterAutospacing="0" w:line="720" w:lineRule="auto"/>
        <w:ind w:firstLine="420"/>
        <w:jc w:val="both"/>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二、部门整体支出管理及使用情况</w:t>
      </w:r>
    </w:p>
    <w:p>
      <w:pPr>
        <w:spacing w:line="48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（一）预算执行情况</w:t>
      </w:r>
    </w:p>
    <w:p>
      <w:pPr>
        <w:spacing w:line="480" w:lineRule="auto"/>
        <w:ind w:firstLine="560" w:firstLineChars="200"/>
        <w:jc w:val="left"/>
        <w:rPr>
          <w:rFonts w:ascii="宋体" w:hAnsi="宋体" w:eastAsia="宋体" w:cs="宋体"/>
          <w:b/>
          <w:bCs/>
          <w:color w:val="444444"/>
          <w:sz w:val="32"/>
          <w:szCs w:val="32"/>
          <w:shd w:val="clear" w:color="auto" w:fill="FFFFFF"/>
        </w:rPr>
      </w:pPr>
      <w:r>
        <w:rPr>
          <w:rFonts w:hint="eastAsia" w:ascii="宋体" w:hAnsi="宋体" w:eastAsia="宋体" w:cs="宋体"/>
          <w:color w:val="444444"/>
          <w:sz w:val="28"/>
          <w:szCs w:val="28"/>
          <w:shd w:val="clear" w:color="auto" w:fill="FFFFFF"/>
        </w:rPr>
        <w:t>2022年度我单位全年预算77.83万元，全年决算支出99.40万元，完成全年预算的127.71%。</w:t>
      </w:r>
    </w:p>
    <w:p>
      <w:pPr>
        <w:spacing w:line="48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（二）基本支出情况</w:t>
      </w:r>
    </w:p>
    <w:p>
      <w:pPr>
        <w:spacing w:line="480" w:lineRule="auto"/>
        <w:ind w:firstLine="560" w:firstLineChars="200"/>
        <w:jc w:val="left"/>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2022年度我单位基本支出年初预算安排为70.83万元，项目支出7万元，本年实际支出为99.4</w:t>
      </w:r>
      <w:r>
        <w:rPr>
          <w:rFonts w:hint="eastAsia" w:ascii="宋体" w:hAnsi="宋体" w:eastAsia="宋体" w:cs="宋体"/>
          <w:color w:val="444444"/>
          <w:sz w:val="28"/>
          <w:szCs w:val="28"/>
          <w:shd w:val="clear" w:color="auto" w:fill="FFFFFF"/>
          <w:lang w:val="en-US" w:eastAsia="zh-CN"/>
        </w:rPr>
        <w:t>0</w:t>
      </w:r>
      <w:r>
        <w:rPr>
          <w:rFonts w:hint="eastAsia" w:ascii="宋体" w:hAnsi="宋体" w:eastAsia="宋体" w:cs="宋体"/>
          <w:color w:val="444444"/>
          <w:sz w:val="28"/>
          <w:szCs w:val="28"/>
          <w:shd w:val="clear" w:color="auto" w:fill="FFFFFF"/>
        </w:rPr>
        <w:t>万元，主要为人员经费支出和公用经费支出，其中人员经费支出68.85万元、公用经费支出30.55万元。</w:t>
      </w:r>
    </w:p>
    <w:p>
      <w:pPr>
        <w:spacing w:line="48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（三）项目支出情况</w:t>
      </w:r>
    </w:p>
    <w:p>
      <w:pPr>
        <w:pStyle w:val="5"/>
        <w:widowControl/>
        <w:spacing w:before="240" w:beforeAutospacing="0" w:afterAutospacing="0" w:line="480" w:lineRule="atLeast"/>
        <w:ind w:firstLine="560" w:firstLineChars="200"/>
        <w:jc w:val="both"/>
        <w:rPr>
          <w:rFonts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本年项目支出年初预算安排为7万元，本年实际支出为0万元，主要为2022年没有项目。</w:t>
      </w:r>
    </w:p>
    <w:p>
      <w:pPr>
        <w:pStyle w:val="5"/>
        <w:widowControl/>
        <w:spacing w:before="240" w:beforeAutospacing="0" w:afterAutospacing="0" w:line="720" w:lineRule="auto"/>
        <w:ind w:firstLine="420"/>
        <w:jc w:val="both"/>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三、部门整体支出绩效情况</w:t>
      </w:r>
    </w:p>
    <w:p>
      <w:pPr>
        <w:spacing w:line="48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（一）主要绩效指标完成情况</w:t>
      </w:r>
    </w:p>
    <w:p>
      <w:pPr>
        <w:pStyle w:val="5"/>
        <w:widowControl/>
        <w:spacing w:before="240" w:beforeAutospacing="0" w:afterAutospacing="0" w:line="480" w:lineRule="atLeast"/>
        <w:ind w:firstLine="420"/>
        <w:jc w:val="both"/>
        <w:rPr>
          <w:rFonts w:ascii="宋体" w:hAnsi="宋体" w:eastAsia="宋体" w:cs="宋体"/>
          <w:color w:val="444444"/>
          <w:kern w:val="2"/>
          <w:sz w:val="28"/>
          <w:szCs w:val="28"/>
          <w:shd w:val="clear" w:color="auto" w:fill="FFFFFF"/>
        </w:rPr>
      </w:pPr>
      <w:r>
        <w:rPr>
          <w:rFonts w:hint="eastAsia" w:ascii="宋体" w:hAnsi="宋体" w:eastAsia="宋体" w:cs="宋体"/>
          <w:b/>
          <w:bCs/>
          <w:color w:val="444444"/>
          <w:sz w:val="32"/>
          <w:szCs w:val="32"/>
          <w:shd w:val="clear" w:color="auto" w:fill="FFFFFF"/>
        </w:rPr>
        <w:t>1、预算执行情况。</w:t>
      </w:r>
      <w:r>
        <w:rPr>
          <w:rFonts w:hint="eastAsia" w:ascii="宋体" w:hAnsi="宋体" w:eastAsia="宋体" w:cs="宋体"/>
          <w:color w:val="444444"/>
          <w:kern w:val="2"/>
          <w:sz w:val="28"/>
          <w:szCs w:val="28"/>
          <w:shd w:val="clear" w:color="auto" w:fill="FFFFFF"/>
        </w:rPr>
        <w:t>⑴2022年财政拨款预算执行数99.40万元，预算安排数77.83万元，预算执行率为127.71%，当年预算有超支21.57万元；⑵公用经费预算7.02万元，实际支出24.55万元，公用经费控制率为349.71%；（3）“三公经费”年初预算安排0万元，实际支出0万元，“三公经费”控制率为100%。（4）政府采购年初预算0.5万元，实际政府采购金额15.65万元，政府采购执行率313%。</w:t>
      </w:r>
    </w:p>
    <w:p>
      <w:pPr>
        <w:pStyle w:val="5"/>
        <w:widowControl/>
        <w:spacing w:before="240" w:beforeAutospacing="0" w:afterAutospacing="0" w:line="480" w:lineRule="atLeast"/>
        <w:ind w:firstLine="420"/>
        <w:jc w:val="both"/>
        <w:rPr>
          <w:rFonts w:ascii="宋体" w:hAnsi="宋体" w:eastAsia="宋体" w:cs="宋体"/>
          <w:color w:val="444444"/>
          <w:kern w:val="2"/>
          <w:sz w:val="28"/>
          <w:szCs w:val="28"/>
          <w:shd w:val="clear" w:color="auto" w:fill="FFFFFF"/>
        </w:rPr>
      </w:pPr>
      <w:r>
        <w:rPr>
          <w:rFonts w:hint="eastAsia" w:ascii="宋体" w:hAnsi="宋体" w:eastAsia="宋体" w:cs="宋体"/>
          <w:b/>
          <w:bCs/>
          <w:color w:val="444444"/>
          <w:sz w:val="32"/>
          <w:szCs w:val="32"/>
          <w:shd w:val="clear" w:color="auto" w:fill="FFFFFF"/>
        </w:rPr>
        <w:t>2、预决算信息公开情况。</w:t>
      </w:r>
      <w:r>
        <w:rPr>
          <w:rFonts w:hint="eastAsia" w:ascii="宋体" w:hAnsi="宋体" w:eastAsia="宋体" w:cs="宋体"/>
          <w:color w:val="444444"/>
          <w:kern w:val="2"/>
          <w:sz w:val="28"/>
          <w:szCs w:val="28"/>
          <w:shd w:val="clear" w:color="auto" w:fill="FFFFFF"/>
        </w:rPr>
        <w:t>我单位及时在区政府统一平台公开了部门预算、决算和绩效目标、绩效自评报告、“三公经费”等信息，接受群众和社会监督。</w:t>
      </w:r>
    </w:p>
    <w:p>
      <w:pPr>
        <w:pStyle w:val="5"/>
        <w:widowControl/>
        <w:spacing w:before="240" w:beforeAutospacing="0" w:afterAutospacing="0" w:line="480" w:lineRule="atLeast"/>
        <w:ind w:firstLine="420"/>
        <w:jc w:val="both"/>
        <w:rPr>
          <w:rFonts w:ascii="宋体" w:hAnsi="宋体" w:eastAsia="宋体" w:cs="宋体"/>
          <w:color w:val="444444"/>
          <w:kern w:val="2"/>
          <w:sz w:val="28"/>
          <w:szCs w:val="28"/>
          <w:shd w:val="clear" w:color="auto" w:fill="FFFFFF"/>
        </w:rPr>
      </w:pPr>
      <w:r>
        <w:rPr>
          <w:rFonts w:hint="eastAsia" w:ascii="宋体" w:hAnsi="宋体" w:eastAsia="宋体" w:cs="宋体"/>
          <w:b/>
          <w:bCs/>
          <w:sz w:val="32"/>
          <w:szCs w:val="32"/>
          <w:shd w:val="clear" w:color="auto" w:fill="FFFFFF"/>
        </w:rPr>
        <w:t>3、资产管理情况。</w:t>
      </w:r>
      <w:r>
        <w:rPr>
          <w:rFonts w:hint="eastAsia" w:ascii="宋体" w:hAnsi="宋体" w:eastAsia="宋体" w:cs="宋体"/>
          <w:kern w:val="2"/>
          <w:sz w:val="28"/>
          <w:szCs w:val="28"/>
          <w:shd w:val="clear" w:color="auto" w:fill="FFFFFF"/>
        </w:rPr>
        <w:t>截止2022年12月31日，</w:t>
      </w:r>
      <w:r>
        <w:rPr>
          <w:rFonts w:hint="eastAsia" w:ascii="方正小标宋_GBK" w:hAnsi="方正小标宋_GBK" w:eastAsia="方正小标宋_GBK" w:cs="方正小标宋_GBK"/>
          <w:sz w:val="28"/>
          <w:szCs w:val="28"/>
        </w:rPr>
        <w:t>我单位</w:t>
      </w:r>
      <w:r>
        <w:rPr>
          <w:rFonts w:hint="eastAsia" w:ascii="宋体" w:hAnsi="宋体" w:eastAsia="宋体" w:cs="宋体"/>
          <w:kern w:val="2"/>
          <w:sz w:val="28"/>
          <w:szCs w:val="28"/>
          <w:shd w:val="clear" w:color="auto" w:fill="FFFFFF"/>
        </w:rPr>
        <w:t>拥有各类资产总额14.42万元，其中流动资产11万元，固定资产3.42万元。单位为加强资产管</w:t>
      </w:r>
      <w:r>
        <w:rPr>
          <w:rFonts w:hint="eastAsia" w:ascii="宋体" w:hAnsi="宋体" w:eastAsia="宋体" w:cs="宋体"/>
          <w:color w:val="444444"/>
          <w:kern w:val="2"/>
          <w:sz w:val="28"/>
          <w:szCs w:val="28"/>
          <w:shd w:val="clear" w:color="auto" w:fill="FFFFFF"/>
        </w:rPr>
        <w:t>理，内部制定了资产管理制度，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（二）职责覆行和主要绩效情况</w:t>
      </w:r>
    </w:p>
    <w:p>
      <w:pPr>
        <w:pStyle w:val="5"/>
        <w:widowControl/>
        <w:spacing w:after="300" w:line="600" w:lineRule="atLeast"/>
        <w:ind w:firstLine="840" w:firstLineChars="300"/>
        <w:rPr>
          <w:rFonts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2022年，我单位充分履行职责职能，严格执行各项管理制度，经济、社会等效益显著、社会公众满意度上升，较好地完成了全年工作目标。</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1、持续推进供给侧结构性改革工作。</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一是宣传贯彻了中央、省、市、区关于农业农村农民工作的法律法规和方针政策，结合全区“十四五”规划研究拟订供销合作社发展战略和规划并组织实施，指导服务全区供销合作社改革发展。二是加快新型农业社会化服务体系建设，加强面向农民生产生活的网络网点建设，构建覆盖城乡、双向流通的现代流通网络体系；抓好惠农综合服务工程建设，加快基层社、农民专业合作社、村（社区）综合服务等基层组织和服务体系建设。三是按照区政府授权和委托，对重要农业生产资料、重要农产品及其它商品的生产、经营、储备进行组织、协调和管理，承接政府向社会力量购买的公共服务。</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2、推动全区再生资源回收工作。</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一是积极利用我区为全省再生资源示范区这块金字招牌，通过供销惠农服务工程对接农村清洁工程，再生资源回收利用与城乡环境清扫处理二网融合，一村一站一员建设，与党建、社建、村建有机结合，构建全域再生资源回收利用、城乡环境治理一体化信息化产业化体系，实现再生资源由“废品买卖型”向“环境服务型”的转型升级，打造环境治理服务供销品牌。至目前，已建好7个村级惠民综合服务社，9个村级再生资源分拣站及全区再生资源分拣中心，目前已经区级再生资源分拣中心开始初步运营，日回收量逐渐增长。</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3、服务乡村产业振兴成效明显。</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我社重点围绕供销社系统流通网络优势，突出服务农业产、供、销一体化，着重做好扩大农产品市场、提高效益、促进产业融合发展等工作，力求精准参与乡村振兴战略，以服务农业增加农民收入，促进乡村发展，基本形成链条完整的产业融合发展体系，为深化供销社综合改革，夯实乡村产业振兴基础作出贡献。</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4、农业供给侧结构性改革稳步推进。</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一方面，加快发展传统经营服务网络。农资网点累计发展到16个，供销社农资市场占有率超过70 %；化肥销售量0.2万吨，销售金额240万元，农村流通主渠道作用愈加凸显。另一方面，由卖产品向卖服务转变。坚持有偿性与公益性相结合，在为农服务中心开办农化服务、测土配方智能配肥、土地托管、农村合作金融服务、农村电商、农产品展示展销、检测、农民培训等，并在服务中心设立镇街涉农业务服务窗口，为群众提供一站式、全方位服务。</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5、党建工作顺利推进。</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今年来我社深入学习贯彻党的二十大精神，习近平新时代思想，树立和落实科学发展观，坚持党要管党，从严治党的方针，围绕加强党的执政能力建设这个重点，抓住认真开展争先创优活动这个契机，全面推进党的思想、组织、作风和制度建设，构建和谐社会的目标提供坚强的思想、政治和组织保证。一是我社注重把党员干部的思想政治工作同精神文明建设融为一体，与业务工作紧密结合，从小事抓起，从日常工作做起，把发挥党员作用落实到每项日常工作中。发挥党员在精神文明建设中的表率作用；热情服务、树立公仆形象；树立清正廉洁、秉公执法者的形象。坚持不懈开展“三会一课”，严格按制度要求完成了党支部的民主生活会等党内正常活动；按时足量完成了党费的收缴工作；开展了民主评议党员、民主测评党员干部活动。</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6、安全生产形势持续稳定。</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今年以来我社时刻绷紧安全生产这根弦，坚守安全生产红线。召开全系统安全工作专题会议，健全和完善应急预案体系，实现部门和企业应急预案有效衔接，陈家桥供销社、农资市场经营部等全部制定了安全生产应急预案。同时积极响应区委、区政府要求深入开展“安全生产月”各项活动，扎实开展消防管理安全、涉氨治理安全、全区废品店等重点安全生产整治活动，没有发生安全生产事故。</w:t>
      </w:r>
    </w:p>
    <w:p>
      <w:pPr>
        <w:pStyle w:val="5"/>
        <w:widowControl/>
        <w:spacing w:before="240" w:beforeAutospacing="0" w:afterAutospacing="0" w:line="720" w:lineRule="auto"/>
        <w:ind w:firstLine="420"/>
        <w:jc w:val="both"/>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五、改进措施及有关建议</w:t>
      </w:r>
    </w:p>
    <w:p>
      <w:pPr>
        <w:widowControl/>
        <w:shd w:val="clear" w:color="auto" w:fill="FFFFFF"/>
        <w:spacing w:beforeAutospacing="1" w:afterAutospacing="1" w:line="480" w:lineRule="atLeast"/>
        <w:ind w:firstLine="480"/>
        <w:jc w:val="left"/>
        <w:rPr>
          <w:rFonts w:ascii="微软雅黑" w:hAnsi="微软雅黑" w:eastAsia="微软雅黑" w:cs="微软雅黑"/>
          <w:color w:val="1E1E1E"/>
          <w:sz w:val="28"/>
          <w:szCs w:val="28"/>
        </w:rPr>
      </w:pPr>
      <w:r>
        <w:rPr>
          <w:rFonts w:hint="eastAsia" w:ascii="宋体" w:hAnsi="宋体" w:eastAsia="宋体" w:cs="宋体"/>
          <w:color w:val="1E1E1E"/>
          <w:kern w:val="0"/>
          <w:sz w:val="28"/>
          <w:szCs w:val="28"/>
          <w:shd w:val="clear" w:color="auto" w:fill="FFFFFF"/>
        </w:rPr>
        <w:t>1.进一步推进预算绩效管理信息系统建设，完善绩效管理相关制度，提高可操作性。</w:t>
      </w:r>
    </w:p>
    <w:p>
      <w:pPr>
        <w:widowControl/>
        <w:shd w:val="clear" w:color="auto" w:fill="FFFFFF"/>
        <w:spacing w:beforeAutospacing="1" w:afterAutospacing="1" w:line="480" w:lineRule="atLeast"/>
        <w:ind w:firstLine="480"/>
        <w:jc w:val="left"/>
        <w:rPr>
          <w:rFonts w:ascii="微软雅黑" w:hAnsi="微软雅黑" w:eastAsia="微软雅黑" w:cs="微软雅黑"/>
          <w:color w:val="1E1E1E"/>
          <w:sz w:val="28"/>
          <w:szCs w:val="28"/>
        </w:rPr>
      </w:pPr>
      <w:r>
        <w:rPr>
          <w:rFonts w:hint="eastAsia" w:ascii="宋体" w:hAnsi="宋体" w:eastAsia="宋体" w:cs="宋体"/>
          <w:color w:val="1E1E1E"/>
          <w:kern w:val="0"/>
          <w:sz w:val="28"/>
          <w:szCs w:val="28"/>
          <w:shd w:val="clear" w:color="auto" w:fill="FFFFFF"/>
        </w:rPr>
        <w:t>2.构建单位财务部门和业务部门共同参与、协调配合的绩效评价工作机制，落实 “谁干事谁花钱、谁花钱谁担责”的权责机制，提高财政资金使用效益。</w:t>
      </w:r>
    </w:p>
    <w:p>
      <w:pPr>
        <w:widowControl/>
        <w:shd w:val="clear" w:color="auto" w:fill="FFFFFF"/>
        <w:spacing w:beforeAutospacing="1" w:afterAutospacing="1" w:line="480" w:lineRule="atLeast"/>
        <w:ind w:firstLine="480"/>
        <w:jc w:val="left"/>
        <w:rPr>
          <w:rFonts w:hint="eastAsia" w:ascii="宋体" w:hAnsi="宋体" w:eastAsia="宋体" w:cs="宋体"/>
          <w:color w:val="1E1E1E"/>
          <w:kern w:val="0"/>
          <w:sz w:val="28"/>
          <w:szCs w:val="28"/>
          <w:shd w:val="clear" w:color="auto" w:fill="FFFFFF"/>
        </w:rPr>
      </w:pPr>
      <w:r>
        <w:rPr>
          <w:rFonts w:hint="eastAsia" w:ascii="宋体" w:hAnsi="宋体" w:eastAsia="宋体" w:cs="宋体"/>
          <w:color w:val="1E1E1E"/>
          <w:kern w:val="0"/>
          <w:sz w:val="28"/>
          <w:szCs w:val="28"/>
          <w:shd w:val="clear" w:color="auto" w:fill="FFFFFF"/>
        </w:rPr>
        <w:t>3.进一步提高绩效管理水平，加强预算执行的准确性，开展好支出绩效管理工作，运用好绩效评价结果，不断提升绩效管理水平。</w:t>
      </w: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93</w:t>
            </w:r>
          </w:p>
        </w:tc>
      </w:tr>
    </w:tbl>
    <w:p>
      <w:pPr>
        <w:widowControl/>
        <w:shd w:val="clear" w:color="auto" w:fill="FFFFFF"/>
        <w:spacing w:beforeAutospacing="1" w:afterAutospacing="1" w:line="480" w:lineRule="atLeast"/>
        <w:ind w:firstLine="480"/>
        <w:jc w:val="left"/>
        <w:rPr>
          <w:rFonts w:hint="eastAsia" w:ascii="宋体" w:hAnsi="宋体" w:eastAsia="宋体" w:cs="宋体"/>
          <w:color w:val="1E1E1E"/>
          <w:kern w:val="0"/>
          <w:sz w:val="28"/>
          <w:szCs w:val="28"/>
          <w:shd w:val="clear" w:color="auto" w:fill="FFFFFF"/>
        </w:rPr>
      </w:pPr>
      <w:bookmarkStart w:id="1" w:name="_GoBack"/>
      <w:bookmarkEnd w:id="1"/>
    </w:p>
    <w:p>
      <w:pPr>
        <w:pStyle w:val="8"/>
        <w:ind w:firstLine="560" w:firstLineChars="200"/>
        <w:rPr>
          <w:rFonts w:ascii="宋体" w:hAnsi="宋体" w:eastAsia="宋体" w:cs="宋体"/>
          <w:color w:val="444444"/>
          <w:kern w:val="2"/>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QzOGMzM2Y1OWYzYzdhMzQ0ZjU5ZmZlZjYzN2FhNzYifQ=="/>
  </w:docVars>
  <w:rsids>
    <w:rsidRoot w:val="00FF160A"/>
    <w:rsid w:val="000E35D2"/>
    <w:rsid w:val="001E2828"/>
    <w:rsid w:val="00244042"/>
    <w:rsid w:val="002D5E5C"/>
    <w:rsid w:val="0050341E"/>
    <w:rsid w:val="00554C33"/>
    <w:rsid w:val="00702EC6"/>
    <w:rsid w:val="007B1082"/>
    <w:rsid w:val="00812690"/>
    <w:rsid w:val="00952517"/>
    <w:rsid w:val="009A6A01"/>
    <w:rsid w:val="00D51644"/>
    <w:rsid w:val="00E555A1"/>
    <w:rsid w:val="00FF160A"/>
    <w:rsid w:val="025D08EA"/>
    <w:rsid w:val="02A74CAA"/>
    <w:rsid w:val="05213482"/>
    <w:rsid w:val="09E17252"/>
    <w:rsid w:val="0D5E3707"/>
    <w:rsid w:val="11E84674"/>
    <w:rsid w:val="126C42B4"/>
    <w:rsid w:val="17042185"/>
    <w:rsid w:val="1F010C8F"/>
    <w:rsid w:val="20F63895"/>
    <w:rsid w:val="26166273"/>
    <w:rsid w:val="2B032004"/>
    <w:rsid w:val="2C7529D1"/>
    <w:rsid w:val="2D6C05C8"/>
    <w:rsid w:val="3619015E"/>
    <w:rsid w:val="36E22B02"/>
    <w:rsid w:val="37A26170"/>
    <w:rsid w:val="3B9303B2"/>
    <w:rsid w:val="3C8416D7"/>
    <w:rsid w:val="3FAB09ED"/>
    <w:rsid w:val="44AF5D78"/>
    <w:rsid w:val="45833892"/>
    <w:rsid w:val="45CB4E15"/>
    <w:rsid w:val="4ACA7AAB"/>
    <w:rsid w:val="4B991F60"/>
    <w:rsid w:val="4D113C42"/>
    <w:rsid w:val="4E58558A"/>
    <w:rsid w:val="4F3501F1"/>
    <w:rsid w:val="52C04276"/>
    <w:rsid w:val="53202F66"/>
    <w:rsid w:val="55C776C9"/>
    <w:rsid w:val="575435C3"/>
    <w:rsid w:val="58CA4CA4"/>
    <w:rsid w:val="59A70B1E"/>
    <w:rsid w:val="59E60318"/>
    <w:rsid w:val="5CBC5F90"/>
    <w:rsid w:val="5E6D1153"/>
    <w:rsid w:val="5F83500A"/>
    <w:rsid w:val="60745B56"/>
    <w:rsid w:val="641F097E"/>
    <w:rsid w:val="65236940"/>
    <w:rsid w:val="664A41B0"/>
    <w:rsid w:val="66D16D4F"/>
    <w:rsid w:val="66FE6113"/>
    <w:rsid w:val="6B874FA2"/>
    <w:rsid w:val="6FD52562"/>
    <w:rsid w:val="70514092"/>
    <w:rsid w:val="70852420"/>
    <w:rsid w:val="73125FD0"/>
    <w:rsid w:val="76DC35F5"/>
    <w:rsid w:val="77017114"/>
    <w:rsid w:val="7832658D"/>
    <w:rsid w:val="784658BC"/>
    <w:rsid w:val="79074D5F"/>
    <w:rsid w:val="7AF745AA"/>
    <w:rsid w:val="7B7D06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2896</Words>
  <Characters>3008</Characters>
  <Lines>21</Lines>
  <Paragraphs>6</Paragraphs>
  <TotalTime>0</TotalTime>
  <ScaleCrop>false</ScaleCrop>
  <LinksUpToDate>false</LinksUpToDate>
  <CharactersWithSpaces>3011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2023-12-13T08:58:52Z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940B8059199B4A289414AF523A65E0B0_13</vt:lpwstr>
  </property>
</Properties>
</file>