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宋体" w:cs="微软雅黑"/>
          <w:i w:val="0"/>
          <w:iCs w:val="0"/>
          <w:caps w:val="0"/>
          <w:color w:val="666666"/>
          <w:spacing w:val="0"/>
          <w:sz w:val="16"/>
          <w:szCs w:val="16"/>
          <w:lang w:val="en-US" w:eastAsia="zh-CN"/>
        </w:rPr>
      </w:pPr>
      <w:r>
        <w:rPr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年度部门整体支出绩效评价报</w:t>
      </w:r>
      <w:r>
        <w:rPr>
          <w:rFonts w:hint="eastAsi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right="0" w:firstLine="4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一、部门基本情况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（一）机构设置及人员情况</w:t>
      </w:r>
    </w:p>
    <w:p>
      <w:p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本部门共有编制人数4人，实有人数3人。内设办公室、会员和商会部、经济联络与法律服务部等4个股室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numPr>
          <w:ilvl w:val="0"/>
          <w:numId w:val="1"/>
        </w:num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主要工作职责</w:t>
      </w:r>
    </w:p>
    <w:p>
      <w:p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(1）参政议政，参与政府事务和经济、社会重大决策的政治协商，发挥民主监督作用，做好非公有制经济代表人士政治安排的推荐工作，对本区有关政策的制订提出建议并协助贯彻执行。 </w:t>
      </w:r>
    </w:p>
    <w:p>
      <w:p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（2）宣传国家方针政策，加强和改进思想政治工作，对会员进行团结、引导、服务、教育，引导民营企业家自觉做爱国敬业、守法经营、创业创新、回报社会的典范。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 </w:t>
      </w:r>
    </w:p>
    <w:p>
      <w:p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（3）维护会员的合法利益，反映会员的意见、要求和建议，在会员与政府之间发挥桥梁纽带作用，当好政府管理和服务非公有制经济的助手。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 </w:t>
      </w:r>
    </w:p>
    <w:p>
      <w:p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（4）为会员在参与社会主义市场经济建设过程中，提供市场、技术、商品等信息服务，为会员管理提供法律、会计、审计等咨询服务，帮助会员改善经营管理、提高生产技术和产品质量，改进财务、纳税等工作。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 </w:t>
      </w:r>
    </w:p>
    <w:p>
      <w:p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（5）组织会员举办和参加各种展览会、交易会，组织会员出国、出省进行商务活动，帮助会员开拓国内、国际市场。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 </w:t>
      </w:r>
    </w:p>
    <w:p>
      <w:p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（6）为会员提供必要的证明，协调会员与相关部门的联系，为会员和会员企业调解有关经济纠纷。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 </w:t>
      </w:r>
    </w:p>
    <w:p>
      <w:p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（7）指导异地北塔商会、行业商协会、乡（街道）基层商会贯彻执行党的路线、方针、政策，加强党的建设，加强行业协作和自律。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 </w:t>
      </w:r>
    </w:p>
    <w:p>
      <w:p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（8）联络异地北塔商会、行业商协会；为异地北塔商会、行业商协会的发展提供指导、引导、协调和服务；指导做好异地北塔商协会的联络工作。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 </w:t>
      </w:r>
    </w:p>
    <w:p>
      <w:p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（9）增进与台湾、香港、澳门地区和世界工商社团及经济界人士的联系和联谊，促进经济技术、贸易合作的发展，协助引进资金、技术、人才。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 </w:t>
      </w:r>
    </w:p>
    <w:p>
      <w:p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（10）组织非公有制经济人士积极参与党和政府中心工作，参与同心工程、社会主义新农村建设和社会公益事业，积极做好“光彩事业”及其他社会服务工作。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 </w:t>
      </w:r>
    </w:p>
    <w:p>
      <w:p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（11）协助管理非公有制经济方面的专业技术职务评聘、产品质量监督、经济仲裁及其他人事管理等有关工作。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 </w:t>
      </w:r>
    </w:p>
    <w:p>
      <w:p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（12）完成区委、区政府交办的其他任务。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二、部门整体支出管理及使用情况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（一）预算执行情况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2022年度区工商联财政预算拨款收入为66.76万元，其中年初预算数46.03万元，追加预算数20.73万元；上年结转和结余为0万元；2022年度实际支出66.76万元（基本支出66.76万元、项目支出0万元），其中一般公共服务支出58.84万元、社会保障和就业支出3.2万元、卫生健康支出1.79万元、住房保障支出2.93万元；年末结转和结余0万元。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  <w:t>（二）基本支出情况</w:t>
      </w:r>
    </w:p>
    <w:p>
      <w:pPr>
        <w:spacing w:line="480" w:lineRule="auto"/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2022年度区工商联基本支出年初预算安排为32.78万元，本年实际支出为66.76万元，主要为人员经费支出和公用经费支出，其中人员经费支出45.89万元、公用经费支出20.87万元。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  <w:t>（三）项目支出情况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right="0" w:rightChars="0" w:firstLine="56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本年项目支出年初预算安排为2万元，本年实际支出为0万元，主要因为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我单位本年没有项目支出。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</w:rPr>
        <w:t>、部门整体支出绩效情况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  <w:t>（一）主要绩效指标完成情况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</w:rPr>
        <w:t>1、预算执行情况。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⑴2022年财政拨款预算执行数66.76万元，预算安排数46.03万元，预算执行率为145%，当年预算有超支20.73万元；⑵公用经费预算0万元，实际支出20.87万元，公用经费控制率为0%；、（3）“三公经费”年初预算安排0万元，实际支出0万元，“三公经费”控制率为0%。（4）政府采购年初预算0万元，实际政府采购金额0万元，政府采购执行率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</w:rPr>
        <w:t>2、预决算信息公开情况。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区工商联及时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在区政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府统一平台公开了部门预算、决算和绩效目标、绩效自评报告、“三公经费”等信息，接受群众和社会监督。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、资产管理情况。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截止2022年12月31日，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区工商联拥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有各类资产总额3.68万元，其中流动资产0万元，固定资产净值3.68万元。单位为加强资产管理，内部制定了资产管理制度，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对各类资产的购置、保管、使用、报废、处置等方面都作出了明确的规定，制度要求所有办公设备（含办公用品）的添置，先由各委室提出申请，经业务分管领导审核同意后，再由办公室及时采购并建立固定资产实物登记台账，工作人员异动，必须及时办理固定资产移交手续，不得侵占和擅自带走，各委室不得擅自购买任何办公用品和设备，否则不予报销。</w:t>
      </w:r>
    </w:p>
    <w:p>
      <w:pPr>
        <w:spacing w:line="72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（二）职责覆行和主要绩效情况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今年以来，北塔区工商联在区委、区政府的正确领导下，在市工商联和区委统战部的精心指导下，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auto"/>
          <w:lang w:eastAsia="zh-CN"/>
        </w:rPr>
        <w:t>坚持以习近平新时代中国特色社会主义思想为指导，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围绕区委区政府中心工作和促进“两个健康”，敢于担当作为，创新服务模式，现将今年来的工作总结如下：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一、围绕基础工作，夯实工作重心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一是抓好政策落实工作。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切实转变工作作风，牢固树立“主动、靠前、精准、高效”服务理念，由一把手带队到辖区企业扎实开展“送政策、解难题、优服务”行动，通过座谈和实地走访的方式了解企业生产经营的困难，并现场解读湖南省惠企政策口袋书，切实当好政策“宣传员”、困难“协调员”、工作“联络员”、调查“研究员”，帮助企业更好地享受省、市、区各级政策的扶持，为企业的资金、人才、科创、市场和生产链需求提供力所能及的帮助，实质性地解决堵点、难点、瓶颈问题，提高企业盈利能力和市场竞争力，帮助企业脱危、扭亏、解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二是抓好民企调研工作。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结合“四清楚四明白”大调研活动，我联由领导带头、班子示范，到民营企业、镇街道、村社区开展调研10余次，摸实情、查症结、理思路，广泛征求意见建议，形成了调研报告2篇，全力打造精品工程。此外，积极组织执委企业按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完成了民营企业运行状况调查问卷、简政减税调查问卷、湖南省上规模民营企业发展状况调查表、全市民营企业高质量发展调研等多项调研工作任务，完成情况居全市前列。目前开展的全国营商环境评价工作，我联组织企业的完成数居全市前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围绕中心工作，主动担当作为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一是在疫情防控中担当作为。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今年发生两轮疫情以来，区工商联迅速响应区委区政府号召，积极履行职能，广泛动员全体干部职工和辖区各会员企业敢挑重担、敢上头阵、敢打硬仗，积极投身疫情防控工作。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一是“疫”呼百应挂战图，冲锋在前践初心。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面对来势汹汹的疫情，北塔区工商联扛牢疫情防控责任，践行初心使命，第一时间发挥战斗堡垒作用和党员先锋模范作用，组织全体干部职工下沉到李子塘村一线，全力支援疫情防控和核酸检测工作，把严村民出入、核酸检测现场次序、全面消毒消杀等重点关口。连续八天来共完成核酸检测4000人次，未出现一例阳性病人以及聚集扎堆现象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二是同舟共济战疫情，慷慨捐资献爱心。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疫情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最吃紧的关头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广大会员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企业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积极响应区工商联号召，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在自觉带头遵守疫情防控政策、履行疫情防控责任的基础上，充分利用行业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优势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发挥专长，主动承担社会责任，纷纷尽己所能奉献爱心，第一时间捐款捐物，为疫情防控提供最直接的支撑与保障，共同汇聚起同心抗疫的磅礴力量。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据估计，我区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会员企业捐赠各类防疫物资、款项近百万余元。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三是同心共筑防控线，凝心聚力勇担当。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广大会员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企业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勇担使命，组织企业员工就地开展志愿服务，用实际行动为打赢疫情防控阻击战注入“非公红色动能”，涌现出一批批典型事迹。新思路文化传播有限公司负责人王群、邵阳红品牌文化科技有限公司负责人匡芳梅、公交油料运输有点公司负责人莫文豪、芙蓉文具老板罗靓杰……他们组织居民分时段、有间距排队参加核酸采样；24小时值守小区进出通道，定时开展消杀工作；逐户逐人全覆盖排查走访，送物资、收垃圾、贴封条……以多种方式、用实际行动践行非公人士的使命和担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二是在乡村振兴中担当作为。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“万企兴万村”行动深入开展，区工商联深入学习贯彻习近平总书记关于乡村振兴的重要论述，坚持因地制宜、互惠互利，围绕兴产业、增就业、助学业、稳基业，引导企业对薄弱村进行重点帮扶；深入开展“帮扶千村 破零倍增”、“迎老乡回故乡建家乡”等专项行动，坚持把好事办好、实事办实。截至目前，区工商联已新增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会员企业与薄弱村签订项目合作协议，今年还将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发动10家企业参与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万企兴万村”行动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中来，组织企业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对口帮扶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4个薄弱村，全力助力乡村振兴。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围绕两个健康，创新服务模式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一是引导非公企业开展文明单位创建活动。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区</w:t>
      </w:r>
      <w:r>
        <w:rPr>
          <w:rFonts w:hint="eastAsia" w:ascii="宋体" w:hAnsi="宋体" w:eastAsia="宋体" w:cs="宋体"/>
          <w:sz w:val="28"/>
          <w:szCs w:val="28"/>
        </w:rPr>
        <w:t>工商联深入推进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非公企业</w:t>
      </w:r>
      <w:r>
        <w:rPr>
          <w:rFonts w:hint="eastAsia" w:ascii="宋体" w:hAnsi="宋体" w:eastAsia="宋体" w:cs="宋体"/>
          <w:sz w:val="28"/>
          <w:szCs w:val="28"/>
        </w:rPr>
        <w:t>文明单位创建活动，切实加强宣传思想和精神文明建设工作，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提升非公企业形象，促进“两个健康”。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一是及早规划创建，落实工作责任。</w:t>
      </w:r>
      <w:r>
        <w:rPr>
          <w:rFonts w:hint="eastAsia" w:ascii="宋体" w:hAnsi="宋体" w:eastAsia="宋体" w:cs="宋体"/>
          <w:sz w:val="28"/>
          <w:szCs w:val="28"/>
        </w:rPr>
        <w:t>成立领导小组，结合工作实际,制定年度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非公企业创文明单位</w:t>
      </w:r>
      <w:r>
        <w:rPr>
          <w:rFonts w:hint="eastAsia" w:ascii="宋体" w:hAnsi="宋体" w:eastAsia="宋体" w:cs="宋体"/>
          <w:sz w:val="28"/>
          <w:szCs w:val="28"/>
        </w:rPr>
        <w:t>工作计划,对照要求逐项分解任务,确保各种创建规划的落实。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二是广泛宣传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培训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，提高文明素质。</w:t>
      </w:r>
      <w:r>
        <w:rPr>
          <w:rFonts w:hint="eastAsia" w:ascii="宋体" w:hAnsi="宋体" w:eastAsia="宋体" w:cs="宋体"/>
          <w:sz w:val="28"/>
          <w:szCs w:val="28"/>
        </w:rPr>
        <w:t>开展“践行文明礼仪 提升职业素养”礼仪培训活动，组织非公经济代表人士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进行礼仪培训，</w:t>
      </w:r>
      <w:r>
        <w:rPr>
          <w:rFonts w:hint="eastAsia" w:ascii="宋体" w:hAnsi="宋体" w:eastAsia="宋体" w:cs="宋体"/>
          <w:sz w:val="28"/>
          <w:szCs w:val="28"/>
        </w:rPr>
        <w:t>引导民营企业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提升形象与内涵，不断激发参与创建全国文明城市的热情，提高我区整体文明水平。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二是强化政企联系构建亲清新型政商关系。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搭建区级领导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和非公企业家联络、联系平台，促进企业健康成长。截止目前已举办两期由区长主持的企业家早餐会，区领导与企业代表们在轻松的氛围中“消化”掉发展的烦恼，“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聊”来共赢的机会，“谋”出对未来的信心，共收集并解决了19个企业反馈的困难及问题，实实在在帮助企业排忧解难。定期深入重点非公企业调研，全面了解企业发展现状和存在的问题，及时向区委区政府汇报，争取区级领导的大力支持，促进非公企业健康发展。目前，由区级结对领导带队，共对辖区15家非公企业进行了实地走访调研，有效帮助解决了企业发展实际困难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leftChars="0" w:right="0" w:firstLine="643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存在的问题及原因分析</w:t>
      </w:r>
    </w:p>
    <w:p>
      <w:pPr>
        <w:pStyle w:val="6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（一）对项目资金的账务处理不太规范，预算批复中的项目资金虽已按照批复专款专用，但在账务处理时没有区分项目支出和基本支出，统一核算。</w:t>
      </w:r>
    </w:p>
    <w:p>
      <w:pPr>
        <w:pStyle w:val="6"/>
        <w:ind w:firstLine="560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（二）预算编制工作有待细化，在年初预算时，项目资金的经济分类科目没有按支出分配好。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五、改进措施及有关建议</w:t>
      </w:r>
    </w:p>
    <w:p>
      <w:pPr>
        <w:pStyle w:val="6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（一）建立健全的财务管理制度，会计核算制度，励行节约制度，相关管理制度合法、合规、完整，并严格按照制度办理财务业务。</w:t>
      </w:r>
    </w:p>
    <w:p>
      <w:pPr>
        <w:pStyle w:val="6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（二）进一步强化预算管理意识，严格按照预算编制的相关规定，根据年度工作计划，统筹规划，精打细算，合理编制年初预算，提高预算编制的精准度。</w:t>
      </w:r>
    </w:p>
    <w:p>
      <w:pPr>
        <w:pStyle w:val="6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（三）进一步规范会计核算，加强财务管理。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在费用报账支付时，按照预算规定的费用项目和用途进行财务核算，分门别类做支出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。</w:t>
      </w:r>
    </w:p>
    <w:p>
      <w:pPr>
        <w:pStyle w:val="6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（四）进一步从严管控“三公”经费。单位要严格按照中央及省、市、区有关规定，从严控制“三公”经费的规模、比例及审批流程，抑制“三公”经费的增长，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杜绝挪用和挤占其他预算资金行为。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E4B833"/>
    <w:multiLevelType w:val="singleLevel"/>
    <w:tmpl w:val="ACE4B83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E610F48"/>
    <w:multiLevelType w:val="singleLevel"/>
    <w:tmpl w:val="3E610F4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Y2E2NThmNTlmNmMzMDE1ZGUyMTE2NzZkNjRjMDEifQ=="/>
  </w:docVars>
  <w:rsids>
    <w:rsidRoot w:val="00000000"/>
    <w:rsid w:val="00554C33"/>
    <w:rsid w:val="00D51644"/>
    <w:rsid w:val="025D08EA"/>
    <w:rsid w:val="02A74CAA"/>
    <w:rsid w:val="05213482"/>
    <w:rsid w:val="09E17252"/>
    <w:rsid w:val="0D5E3707"/>
    <w:rsid w:val="11E84674"/>
    <w:rsid w:val="126C42B4"/>
    <w:rsid w:val="17042185"/>
    <w:rsid w:val="1D69418F"/>
    <w:rsid w:val="1F010C8F"/>
    <w:rsid w:val="1FE30229"/>
    <w:rsid w:val="20F63895"/>
    <w:rsid w:val="26166273"/>
    <w:rsid w:val="2A331DAD"/>
    <w:rsid w:val="2B032004"/>
    <w:rsid w:val="2C7529D1"/>
    <w:rsid w:val="2D6C05C8"/>
    <w:rsid w:val="301461DC"/>
    <w:rsid w:val="3619015E"/>
    <w:rsid w:val="36E22B02"/>
    <w:rsid w:val="37A26170"/>
    <w:rsid w:val="3B9303B2"/>
    <w:rsid w:val="3C8416D7"/>
    <w:rsid w:val="3FAB09ED"/>
    <w:rsid w:val="44AF5D78"/>
    <w:rsid w:val="45833892"/>
    <w:rsid w:val="45CB4E15"/>
    <w:rsid w:val="4ACA7AAB"/>
    <w:rsid w:val="4B991F60"/>
    <w:rsid w:val="4D113C42"/>
    <w:rsid w:val="4E58558A"/>
    <w:rsid w:val="4F3501F1"/>
    <w:rsid w:val="50C220D3"/>
    <w:rsid w:val="52C04276"/>
    <w:rsid w:val="53202F66"/>
    <w:rsid w:val="55C776C9"/>
    <w:rsid w:val="575435C3"/>
    <w:rsid w:val="58CA4CA4"/>
    <w:rsid w:val="59A70B1E"/>
    <w:rsid w:val="59E60318"/>
    <w:rsid w:val="5CBC5F90"/>
    <w:rsid w:val="5E6D1153"/>
    <w:rsid w:val="5F83500A"/>
    <w:rsid w:val="60745B56"/>
    <w:rsid w:val="641F097E"/>
    <w:rsid w:val="65236940"/>
    <w:rsid w:val="664A41B0"/>
    <w:rsid w:val="66D16D4F"/>
    <w:rsid w:val="66FE6113"/>
    <w:rsid w:val="69514E69"/>
    <w:rsid w:val="6B874FA2"/>
    <w:rsid w:val="6FD52562"/>
    <w:rsid w:val="70514092"/>
    <w:rsid w:val="70852420"/>
    <w:rsid w:val="73125FD0"/>
    <w:rsid w:val="76DC35F5"/>
    <w:rsid w:val="7832658D"/>
    <w:rsid w:val="79074D5F"/>
    <w:rsid w:val="7AF745AA"/>
    <w:rsid w:val="7B7D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2394</Words>
  <Characters>2540</Characters>
  <Lines>0</Lines>
  <Paragraphs>0</Paragraphs>
  <TotalTime>1</TotalTime>
  <ScaleCrop>false</ScaleCrop>
  <LinksUpToDate>false</LinksUpToDate>
  <CharactersWithSpaces>2541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2022-06-28T09:10:00Z</dcterms:created>
  <dc:creator>Administrator</dc:creator>
  <cp:lastModifiedBy>云蓝</cp:lastModifiedBy>
  <dcterms:modified xsi:type="dcterms:W3CDTF">2023-10-09T01:25:29Z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FE2F1F8BC3F74495859A047EBEC00DD9_13</vt:lpwstr>
  </property>
</Properties>
</file>