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pacing w:line="480" w:lineRule="auto"/>
        <w:ind w:firstLine="560"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本部门共有编制人数4人，实有人数3人。内设办公室、会员和商会部、经济联络与法律服务部等4个股室</w:t>
      </w:r>
      <w:r>
        <w:rPr>
          <w:rFonts w:hint="eastAsia" w:ascii="宋体" w:hAnsi="宋体" w:eastAsia="宋体" w:cs="宋体"/>
          <w:b/>
          <w:bCs/>
          <w:i w:val="0"/>
          <w:iCs w:val="0"/>
          <w:caps w:val="0"/>
          <w:color w:val="444444"/>
          <w:spacing w:val="0"/>
          <w:sz w:val="32"/>
          <w:szCs w:val="32"/>
          <w:shd w:val="clear" w:fill="FFFFFF"/>
          <w:lang w:val="en-US" w:eastAsia="zh-CN"/>
        </w:rPr>
        <w:t>。</w:t>
      </w:r>
    </w:p>
    <w:p>
      <w:pPr>
        <w:numPr>
          <w:ilvl w:val="0"/>
          <w:numId w:val="1"/>
        </w:num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(1）参政议政，参与政府事务和经济、社会重大决策的政治协商，发挥民主监督作用，做好非公有制经济代表人士政治安排的推荐工作，对本区有关政策的制订提出建议并协助贯彻执行。 </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（2）宣传国家方针政策，加强和改进思想政治工作，对会员进行团结、引导、服务、教育，引导民营企业家自觉做爱国敬业、守法经营、创业创新、回报社会的典范。</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 </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（3）维护会员的合法利益，反映会员的意见、要求和建议，在会员与政府之间发挥桥梁纽带作用，当好政府管理和服务非公有制经济的助手。</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 </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4）为会员在参与社会主义市场经济建设过程中，提供市场、技术、商品等信息服务，为会员管理提供法律、会计、审计等咨询服务，帮助会员改善经营管理、提高生产技术和产品质量，改进财务、纳税等工作。</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 </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（5）组织会员举办和参加各种展览会、交易会，组织会员出国、出省进行商务活动，帮助会员开拓国内、国际市场。</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 </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（6）为会员提供必要的证明，协调会员与相关部门的联系，为会员和会员企业调解有关经济纠纷。</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 </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（7）指导异地北塔商会、行业商协会、乡（街道）基层商会贯彻执行党的路线、方针、政策，加强党的建设，加强行业协作和自律。</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 </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（8）联络异地北塔商会、行业商协会；为异地北塔商会、行业商协会的发展提供指导、引导、协调和服务；指导做好异地北塔商协会的联络工作。</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 </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（9）增进与台湾、香港、澳门地区和世界工商社团及经济界人士的联系和联谊，促进经济技术、贸易合作的发展，协助引进资金、技术、人才。</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 </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（10）组织非公有制经济人士积极参与党和政府中心工作，参与同心工程、社会主义新农村建设和社会公益事业，积极做好“光彩事业”及其他社会服务工作。</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 </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（11）协助管理非公有制经济方面的专业技术职务评聘、产品质量监督、经济仲裁及其他人事管理等有关工作。</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 </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（12）完成区委、区政府交办的其他任务。</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区工商联财政预算拨款收入为66.76万元，其中年初预算数46.03万元，追加预算数20.73万元；上年结转和结余为0万元；2022年度实际支出66.76万元（基本支出66.76万元、项目支出0万元），其中一般公共服务支出58.84万元、社会保障和就业支出3.2万元、卫生健康支出1.79万元、住房保障支出2.93万元；年末结转和结余0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2022年度区工商联基本支出年初预算安排为32.78万元，本年实际支出为66.76万元，主要为人员经费支出和公用经费支出，其中人员经费支出45.89万元、公用经费支出20.87万元。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本年项目支出年初预算安排为2万元，本年实际支出为0万元，主要因为我单位本年没有项目支出。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66.76万元，预算安排数46.03万元，预算执行率为145%，当年预算有超支20.73万元；⑵公用经费预算0万元，实际支出20.87万元，公用经费控制率为0%；、（3）“三公经费”年初预算安排0万元，实际支出0万元，“三公经费”控制率为0%。（4）政府采购年初预算0万元，实际政府采购金额0万元，政府采购执行率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区工商联及时在区政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区工商联拥有各类资产总额3.68万元，其中流动资产0万元，固定资产净值3.68万元。单位为加强资产管理，内部制定了资产管理制度，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keepNext w:val="0"/>
        <w:keepLines w:val="0"/>
        <w:pageBreakBefore w:val="0"/>
        <w:widowControl w:val="0"/>
        <w:kinsoku/>
        <w:wordWrap/>
        <w:overflowPunct/>
        <w:topLinePunct w:val="0"/>
        <w:autoSpaceDE/>
        <w:autoSpaceDN/>
        <w:bidi w:val="0"/>
        <w:snapToGrid/>
        <w:spacing w:line="580" w:lineRule="exact"/>
        <w:ind w:firstLine="560" w:firstLineChars="200"/>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sz w:val="28"/>
          <w:szCs w:val="28"/>
          <w:lang w:eastAsia="zh-CN"/>
        </w:rPr>
        <w:t>今年以来，北塔区工商联在区委、区政府的正确领导下，在市工商联和区委统战部的精心指导下，</w:t>
      </w:r>
      <w:r>
        <w:rPr>
          <w:rFonts w:hint="eastAsia" w:ascii="宋体" w:hAnsi="宋体" w:eastAsia="宋体" w:cs="宋体"/>
          <w:color w:val="auto"/>
          <w:sz w:val="28"/>
          <w:szCs w:val="28"/>
          <w:highlight w:val="none"/>
          <w:shd w:val="clear" w:color="auto" w:fill="auto"/>
          <w:lang w:eastAsia="zh-CN"/>
        </w:rPr>
        <w:t>坚持以习近平新时代中国特色社会主义思想为指导，</w:t>
      </w:r>
      <w:r>
        <w:rPr>
          <w:rFonts w:hint="eastAsia" w:ascii="宋体" w:hAnsi="宋体" w:eastAsia="宋体" w:cs="宋体"/>
          <w:color w:val="auto"/>
          <w:sz w:val="28"/>
          <w:szCs w:val="28"/>
          <w:highlight w:val="none"/>
          <w:shd w:val="clear" w:color="auto" w:fill="auto"/>
          <w:lang w:val="en-US" w:eastAsia="zh-CN"/>
        </w:rPr>
        <w:t>围绕区委区政府中心工作和促进“两个健康”，敢于担当作为，创新服务模式，现将今年来的工作总结如下：</w:t>
      </w:r>
    </w:p>
    <w:p>
      <w:pPr>
        <w:keepNext w:val="0"/>
        <w:keepLines w:val="0"/>
        <w:pageBreakBefore w:val="0"/>
        <w:widowControl w:val="0"/>
        <w:kinsoku/>
        <w:wordWrap/>
        <w:overflowPunct/>
        <w:topLinePunct w:val="0"/>
        <w:autoSpaceDE/>
        <w:autoSpaceDN/>
        <w:bidi w:val="0"/>
        <w:snapToGrid/>
        <w:spacing w:line="580" w:lineRule="exact"/>
        <w:ind w:firstLine="560" w:firstLineChars="200"/>
        <w:jc w:val="left"/>
        <w:textAlignment w:val="auto"/>
        <w:rPr>
          <w:rFonts w:hint="eastAsia" w:ascii="宋体" w:hAnsi="宋体" w:eastAsia="宋体" w:cs="宋体"/>
          <w:b w:val="0"/>
          <w:bCs w:val="0"/>
          <w:color w:val="auto"/>
          <w:sz w:val="28"/>
          <w:szCs w:val="28"/>
          <w:highlight w:val="none"/>
          <w:shd w:val="clear" w:color="auto" w:fill="auto"/>
          <w:lang w:val="en-US" w:eastAsia="zh-CN"/>
        </w:rPr>
      </w:pPr>
      <w:r>
        <w:rPr>
          <w:rFonts w:hint="eastAsia" w:ascii="宋体" w:hAnsi="宋体" w:eastAsia="宋体" w:cs="宋体"/>
          <w:b w:val="0"/>
          <w:bCs w:val="0"/>
          <w:color w:val="auto"/>
          <w:sz w:val="28"/>
          <w:szCs w:val="28"/>
          <w:highlight w:val="none"/>
          <w:shd w:val="clear" w:color="auto" w:fill="auto"/>
          <w:lang w:val="en-US" w:eastAsia="zh-CN"/>
        </w:rPr>
        <w:t>一、围绕基础工作，夯实工作重心</w:t>
      </w:r>
    </w:p>
    <w:p>
      <w:pPr>
        <w:keepNext w:val="0"/>
        <w:keepLines w:val="0"/>
        <w:pageBreakBefore w:val="0"/>
        <w:widowControl w:val="0"/>
        <w:kinsoku/>
        <w:wordWrap/>
        <w:overflowPunct/>
        <w:topLinePunct w:val="0"/>
        <w:autoSpaceDE/>
        <w:autoSpaceDN/>
        <w:bidi w:val="0"/>
        <w:snapToGrid/>
        <w:spacing w:line="580" w:lineRule="exact"/>
        <w:ind w:firstLine="562" w:firstLineChars="200"/>
        <w:jc w:val="left"/>
        <w:textAlignment w:val="auto"/>
        <w:rPr>
          <w:rFonts w:hint="eastAsia" w:ascii="宋体" w:hAnsi="宋体" w:eastAsia="宋体" w:cs="宋体"/>
          <w:b w:val="0"/>
          <w:bCs w:val="0"/>
          <w:color w:val="auto"/>
          <w:sz w:val="28"/>
          <w:szCs w:val="28"/>
          <w:highlight w:val="none"/>
          <w:shd w:val="clear" w:color="auto" w:fill="auto"/>
          <w:lang w:val="en-US" w:eastAsia="zh-CN"/>
        </w:rPr>
      </w:pPr>
      <w:r>
        <w:rPr>
          <w:rFonts w:hint="eastAsia" w:ascii="宋体" w:hAnsi="宋体" w:eastAsia="宋体" w:cs="宋体"/>
          <w:b/>
          <w:bCs/>
          <w:color w:val="auto"/>
          <w:sz w:val="28"/>
          <w:szCs w:val="28"/>
          <w:highlight w:val="none"/>
          <w:shd w:val="clear" w:color="auto" w:fill="auto"/>
          <w:lang w:val="en-US" w:eastAsia="zh-CN"/>
        </w:rPr>
        <w:t>一是抓好政策落实工作。</w:t>
      </w:r>
      <w:r>
        <w:rPr>
          <w:rFonts w:hint="eastAsia" w:ascii="宋体" w:hAnsi="宋体" w:eastAsia="宋体" w:cs="宋体"/>
          <w:b w:val="0"/>
          <w:bCs w:val="0"/>
          <w:color w:val="auto"/>
          <w:sz w:val="28"/>
          <w:szCs w:val="28"/>
          <w:highlight w:val="none"/>
          <w:shd w:val="clear" w:color="auto" w:fill="auto"/>
          <w:lang w:val="en-US" w:eastAsia="zh-CN"/>
        </w:rPr>
        <w:t>切实转变工作作风，牢固树立“主动、靠前、精准、高效”服务理念，由一把手带队到辖区企业扎实开展“送政策、解难题、优服务”行动，通过座谈和实地走访的方式了解企业生产经营的困难，并现场解读湖南省惠企政策口袋书，切实当好政策“宣传员”、困难“协调员”、工作“联络员”、调查“研究员”，帮助企业更好地享受省、市、区各级政策的扶持，为企业的资金、人才、科创、市场和生产链需求提供力所能及的帮助，实质性地解决堵点、难点、瓶颈问题，提高企业盈利能力和市场竞争力，帮助企业脱危、扭亏、解困。</w:t>
      </w:r>
    </w:p>
    <w:p>
      <w:pPr>
        <w:keepNext w:val="0"/>
        <w:keepLines w:val="0"/>
        <w:pageBreakBefore w:val="0"/>
        <w:widowControl w:val="0"/>
        <w:kinsoku/>
        <w:wordWrap/>
        <w:overflowPunct/>
        <w:topLinePunct w:val="0"/>
        <w:autoSpaceDE/>
        <w:autoSpaceDN/>
        <w:bidi w:val="0"/>
        <w:snapToGrid/>
        <w:spacing w:line="580" w:lineRule="exact"/>
        <w:ind w:firstLine="562" w:firstLineChars="200"/>
        <w:jc w:val="left"/>
        <w:textAlignment w:val="auto"/>
        <w:rPr>
          <w:rFonts w:hint="eastAsia" w:ascii="宋体" w:hAnsi="宋体" w:eastAsia="宋体" w:cs="宋体"/>
          <w:b/>
          <w:bCs/>
          <w:color w:val="auto"/>
          <w:sz w:val="28"/>
          <w:szCs w:val="28"/>
          <w:highlight w:val="none"/>
          <w:shd w:val="clear" w:color="auto" w:fill="auto"/>
          <w:lang w:val="en-US" w:eastAsia="zh-CN"/>
        </w:rPr>
      </w:pPr>
      <w:r>
        <w:rPr>
          <w:rFonts w:hint="eastAsia" w:ascii="宋体" w:hAnsi="宋体" w:eastAsia="宋体" w:cs="宋体"/>
          <w:b/>
          <w:bCs/>
          <w:color w:val="auto"/>
          <w:sz w:val="28"/>
          <w:szCs w:val="28"/>
          <w:highlight w:val="none"/>
          <w:shd w:val="clear" w:color="auto" w:fill="auto"/>
          <w:lang w:val="en-US" w:eastAsia="zh-CN"/>
        </w:rPr>
        <w:t>二是抓好民企调研工作。</w:t>
      </w:r>
      <w:r>
        <w:rPr>
          <w:rFonts w:hint="eastAsia" w:ascii="宋体" w:hAnsi="宋体" w:eastAsia="宋体" w:cs="宋体"/>
          <w:b w:val="0"/>
          <w:bCs w:val="0"/>
          <w:color w:val="auto"/>
          <w:sz w:val="28"/>
          <w:szCs w:val="28"/>
          <w:highlight w:val="none"/>
          <w:shd w:val="clear" w:color="auto" w:fill="auto"/>
          <w:lang w:val="en-US" w:eastAsia="zh-CN"/>
        </w:rPr>
        <w:t>结合“四清楚四明白”大调研活动，我联由领导带头、班子示范，到民营企业、镇街道、村社区开展调研10余次，摸实情、查症结、理思路，广泛征求意见建议，形成了调研报告2篇，全力打造精品工程。此外，积极组织执委企业按时</w:t>
      </w:r>
      <w:r>
        <w:rPr>
          <w:rFonts w:hint="eastAsia" w:ascii="宋体" w:hAnsi="宋体" w:eastAsia="宋体" w:cs="宋体"/>
          <w:color w:val="auto"/>
          <w:sz w:val="28"/>
          <w:szCs w:val="28"/>
          <w:highlight w:val="none"/>
          <w:shd w:val="clear" w:color="auto" w:fill="auto"/>
          <w:lang w:val="en-US" w:eastAsia="zh-CN"/>
        </w:rPr>
        <w:t>完成了民营企业运行状况调查问卷、简政减税调查问卷、湖南省上规模民营企业发展状况调查表、全市民营企业高质量发展调研等多项调研工作任务，完成情况居全市前列。目前开展的全国营商环境评价工作，我联组织企业的完成数居全市前列。</w:t>
      </w:r>
    </w:p>
    <w:p>
      <w:pPr>
        <w:keepNext w:val="0"/>
        <w:keepLines w:val="0"/>
        <w:pageBreakBefore w:val="0"/>
        <w:widowControl w:val="0"/>
        <w:numPr>
          <w:ilvl w:val="0"/>
          <w:numId w:val="2"/>
        </w:numPr>
        <w:kinsoku/>
        <w:wordWrap/>
        <w:overflowPunct/>
        <w:topLinePunct w:val="0"/>
        <w:autoSpaceDE/>
        <w:autoSpaceDN/>
        <w:bidi w:val="0"/>
        <w:snapToGrid/>
        <w:spacing w:line="580" w:lineRule="exact"/>
        <w:ind w:firstLine="560" w:firstLineChars="200"/>
        <w:jc w:val="left"/>
        <w:textAlignment w:val="auto"/>
        <w:rPr>
          <w:rFonts w:hint="eastAsia" w:ascii="宋体" w:hAnsi="宋体" w:eastAsia="宋体" w:cs="宋体"/>
          <w:b w:val="0"/>
          <w:bCs w:val="0"/>
          <w:color w:val="auto"/>
          <w:sz w:val="28"/>
          <w:szCs w:val="28"/>
          <w:highlight w:val="none"/>
          <w:shd w:val="clear" w:color="auto" w:fill="auto"/>
          <w:lang w:val="en-US" w:eastAsia="zh-CN"/>
        </w:rPr>
      </w:pPr>
      <w:r>
        <w:rPr>
          <w:rFonts w:hint="eastAsia" w:ascii="宋体" w:hAnsi="宋体" w:eastAsia="宋体" w:cs="宋体"/>
          <w:b w:val="0"/>
          <w:bCs w:val="0"/>
          <w:color w:val="auto"/>
          <w:sz w:val="28"/>
          <w:szCs w:val="28"/>
          <w:highlight w:val="none"/>
          <w:shd w:val="clear" w:color="auto" w:fill="auto"/>
          <w:lang w:val="en-US" w:eastAsia="zh-CN"/>
        </w:rPr>
        <w:t>围绕中心工作，主动担当作为</w:t>
      </w:r>
    </w:p>
    <w:p>
      <w:pPr>
        <w:keepNext w:val="0"/>
        <w:keepLines w:val="0"/>
        <w:pageBreakBefore w:val="0"/>
        <w:widowControl w:val="0"/>
        <w:kinsoku/>
        <w:wordWrap/>
        <w:overflowPunct/>
        <w:topLinePunct w:val="0"/>
        <w:autoSpaceDE/>
        <w:autoSpaceDN/>
        <w:bidi w:val="0"/>
        <w:snapToGrid/>
        <w:spacing w:line="580" w:lineRule="exact"/>
        <w:ind w:firstLine="640"/>
        <w:jc w:val="left"/>
        <w:textAlignment w:val="auto"/>
        <w:rPr>
          <w:rFonts w:hint="eastAsia" w:ascii="宋体" w:hAnsi="宋体" w:eastAsia="宋体" w:cs="宋体"/>
          <w:b/>
          <w:bCs/>
          <w:color w:val="auto"/>
          <w:sz w:val="28"/>
          <w:szCs w:val="28"/>
          <w:highlight w:val="none"/>
          <w:shd w:val="clear" w:color="auto" w:fill="auto"/>
          <w:lang w:val="en-US" w:eastAsia="zh-CN"/>
        </w:rPr>
      </w:pPr>
      <w:r>
        <w:rPr>
          <w:rFonts w:hint="eastAsia" w:ascii="宋体" w:hAnsi="宋体" w:eastAsia="宋体" w:cs="宋体"/>
          <w:b/>
          <w:bCs/>
          <w:color w:val="auto"/>
          <w:sz w:val="28"/>
          <w:szCs w:val="28"/>
          <w:highlight w:val="none"/>
          <w:shd w:val="clear" w:color="auto" w:fill="auto"/>
          <w:lang w:val="en-US" w:eastAsia="zh-CN"/>
        </w:rPr>
        <w:t>一是在疫情防控中担当作为。</w:t>
      </w:r>
      <w:r>
        <w:rPr>
          <w:rFonts w:hint="eastAsia" w:ascii="宋体" w:hAnsi="宋体" w:eastAsia="宋体" w:cs="宋体"/>
          <w:sz w:val="28"/>
          <w:szCs w:val="28"/>
          <w:lang w:val="en-US" w:eastAsia="zh-CN"/>
        </w:rPr>
        <w:t>今年发生两轮疫情以来，区工商联迅速响应区委区政府号召，积极履行职能，广泛动员全体干部职工和辖区各会员企业敢挑重担、敢上头阵、敢打硬仗，积极投身疫情防控工作。</w:t>
      </w:r>
      <w:r>
        <w:rPr>
          <w:rFonts w:hint="eastAsia" w:ascii="宋体" w:hAnsi="宋体" w:eastAsia="宋体" w:cs="宋体"/>
          <w:b/>
          <w:bCs/>
          <w:sz w:val="28"/>
          <w:szCs w:val="28"/>
          <w:lang w:val="en-US" w:eastAsia="zh-CN"/>
        </w:rPr>
        <w:t>一是“疫”呼百应挂战图，冲锋在前践初心。</w:t>
      </w:r>
      <w:r>
        <w:rPr>
          <w:rFonts w:hint="eastAsia" w:ascii="宋体" w:hAnsi="宋体" w:eastAsia="宋体" w:cs="宋体"/>
          <w:sz w:val="28"/>
          <w:szCs w:val="28"/>
          <w:lang w:val="en-US" w:eastAsia="zh-CN"/>
        </w:rPr>
        <w:t>面对来势汹汹的疫情，北塔区工商联扛牢疫情防控责任，践行初心使命，第一时间发挥战斗堡垒作用和党员先锋模范作用，组织全体干部职工下沉到李子塘村一线，全力支援疫情防控和核酸检测工作，把严村民出入、核酸检测现场次序、全面消毒消杀等重点关口。连续八天来共完成核酸检测4000人次，未出现一例阳性病人以及聚集扎堆现象。</w:t>
      </w:r>
      <w:r>
        <w:rPr>
          <w:rFonts w:hint="eastAsia" w:ascii="宋体" w:hAnsi="宋体" w:eastAsia="宋体" w:cs="宋体"/>
          <w:b/>
          <w:bCs/>
          <w:sz w:val="28"/>
          <w:szCs w:val="28"/>
          <w:lang w:val="en-US" w:eastAsia="zh-CN"/>
        </w:rPr>
        <w:t>二是同舟共济战疫情，慷慨捐资献爱心。</w:t>
      </w:r>
      <w:r>
        <w:rPr>
          <w:rFonts w:hint="eastAsia" w:ascii="宋体" w:hAnsi="宋体" w:eastAsia="宋体" w:cs="宋体"/>
          <w:i w:val="0"/>
          <w:iCs w:val="0"/>
          <w:caps w:val="0"/>
          <w:color w:val="auto"/>
          <w:spacing w:val="0"/>
          <w:sz w:val="28"/>
          <w:szCs w:val="28"/>
          <w:shd w:val="clear" w:fill="FFFFFF"/>
        </w:rPr>
        <w:t>疫情</w:t>
      </w:r>
      <w:r>
        <w:rPr>
          <w:rFonts w:hint="eastAsia" w:ascii="宋体" w:hAnsi="宋体" w:eastAsia="宋体" w:cs="宋体"/>
          <w:i w:val="0"/>
          <w:iCs w:val="0"/>
          <w:caps w:val="0"/>
          <w:color w:val="auto"/>
          <w:spacing w:val="0"/>
          <w:sz w:val="28"/>
          <w:szCs w:val="28"/>
          <w:shd w:val="clear" w:fill="FFFFFF"/>
          <w:lang w:eastAsia="zh-CN"/>
        </w:rPr>
        <w:t>最吃紧的关头</w:t>
      </w:r>
      <w:r>
        <w:rPr>
          <w:rFonts w:hint="eastAsia" w:ascii="宋体" w:hAnsi="宋体" w:eastAsia="宋体" w:cs="宋体"/>
          <w:i w:val="0"/>
          <w:iCs w:val="0"/>
          <w:caps w:val="0"/>
          <w:color w:val="auto"/>
          <w:spacing w:val="0"/>
          <w:sz w:val="28"/>
          <w:szCs w:val="28"/>
          <w:shd w:val="clear" w:fill="FFFFFF"/>
        </w:rPr>
        <w:t>，</w:t>
      </w:r>
      <w:r>
        <w:rPr>
          <w:rFonts w:hint="eastAsia" w:ascii="宋体" w:hAnsi="宋体" w:eastAsia="宋体" w:cs="宋体"/>
          <w:i w:val="0"/>
          <w:iCs w:val="0"/>
          <w:caps w:val="0"/>
          <w:color w:val="auto"/>
          <w:spacing w:val="0"/>
          <w:sz w:val="28"/>
          <w:szCs w:val="28"/>
          <w:shd w:val="clear" w:fill="FFFFFF"/>
          <w:lang w:eastAsia="zh-CN"/>
        </w:rPr>
        <w:t>广大会员</w:t>
      </w:r>
      <w:r>
        <w:rPr>
          <w:rFonts w:hint="eastAsia" w:ascii="宋体" w:hAnsi="宋体" w:eastAsia="宋体" w:cs="宋体"/>
          <w:i w:val="0"/>
          <w:iCs w:val="0"/>
          <w:caps w:val="0"/>
          <w:color w:val="auto"/>
          <w:spacing w:val="0"/>
          <w:sz w:val="28"/>
          <w:szCs w:val="28"/>
          <w:shd w:val="clear" w:fill="FFFFFF"/>
        </w:rPr>
        <w:t>企业</w:t>
      </w:r>
      <w:r>
        <w:rPr>
          <w:rFonts w:hint="eastAsia" w:ascii="宋体" w:hAnsi="宋体" w:eastAsia="宋体" w:cs="宋体"/>
          <w:i w:val="0"/>
          <w:iCs w:val="0"/>
          <w:caps w:val="0"/>
          <w:color w:val="auto"/>
          <w:spacing w:val="0"/>
          <w:sz w:val="28"/>
          <w:szCs w:val="28"/>
          <w:shd w:val="clear" w:fill="FFFFFF"/>
          <w:lang w:eastAsia="zh-CN"/>
        </w:rPr>
        <w:t>积极响应区工商联号召，</w:t>
      </w:r>
      <w:r>
        <w:rPr>
          <w:rFonts w:hint="eastAsia" w:ascii="宋体" w:hAnsi="宋体" w:eastAsia="宋体" w:cs="宋体"/>
          <w:i w:val="0"/>
          <w:iCs w:val="0"/>
          <w:caps w:val="0"/>
          <w:color w:val="auto"/>
          <w:spacing w:val="0"/>
          <w:sz w:val="28"/>
          <w:szCs w:val="28"/>
          <w:shd w:val="clear" w:fill="FFFFFF"/>
        </w:rPr>
        <w:t>在自觉带头遵守疫情防控政策、履行疫情防控责任的基础上，充分利用行业</w:t>
      </w:r>
      <w:r>
        <w:rPr>
          <w:rFonts w:hint="eastAsia" w:ascii="宋体" w:hAnsi="宋体" w:eastAsia="宋体" w:cs="宋体"/>
          <w:i w:val="0"/>
          <w:iCs w:val="0"/>
          <w:caps w:val="0"/>
          <w:color w:val="auto"/>
          <w:spacing w:val="0"/>
          <w:sz w:val="28"/>
          <w:szCs w:val="28"/>
          <w:shd w:val="clear" w:fill="FFFFFF"/>
          <w:lang w:eastAsia="zh-CN"/>
        </w:rPr>
        <w:t>优势</w:t>
      </w:r>
      <w:r>
        <w:rPr>
          <w:rFonts w:hint="eastAsia" w:ascii="宋体" w:hAnsi="宋体" w:eastAsia="宋体" w:cs="宋体"/>
          <w:i w:val="0"/>
          <w:iCs w:val="0"/>
          <w:caps w:val="0"/>
          <w:color w:val="auto"/>
          <w:spacing w:val="0"/>
          <w:sz w:val="28"/>
          <w:szCs w:val="28"/>
          <w:shd w:val="clear" w:fill="FFFFFF"/>
        </w:rPr>
        <w:t>发挥专长，主动承担社会责任，纷纷尽己所能奉献爱心，第一时间捐款捐物，为疫情防控提供最直接的支撑与保障，共同汇聚起同心抗疫的磅礴力量。</w:t>
      </w:r>
      <w:r>
        <w:rPr>
          <w:rFonts w:hint="eastAsia" w:ascii="宋体" w:hAnsi="宋体" w:eastAsia="宋体" w:cs="宋体"/>
          <w:i w:val="0"/>
          <w:iCs w:val="0"/>
          <w:caps w:val="0"/>
          <w:color w:val="auto"/>
          <w:spacing w:val="0"/>
          <w:sz w:val="28"/>
          <w:szCs w:val="28"/>
          <w:shd w:val="clear" w:fill="FFFFFF"/>
          <w:lang w:eastAsia="zh-CN"/>
        </w:rPr>
        <w:t>据估计，我区</w:t>
      </w:r>
      <w:r>
        <w:rPr>
          <w:rFonts w:hint="eastAsia" w:ascii="宋体" w:hAnsi="宋体" w:eastAsia="宋体" w:cs="宋体"/>
          <w:i w:val="0"/>
          <w:iCs w:val="0"/>
          <w:caps w:val="0"/>
          <w:color w:val="auto"/>
          <w:spacing w:val="0"/>
          <w:sz w:val="28"/>
          <w:szCs w:val="28"/>
          <w:shd w:val="clear" w:fill="FFFFFF"/>
          <w:lang w:val="en-US" w:eastAsia="zh-CN"/>
        </w:rPr>
        <w:t>会员企业捐赠各类防疫物资、款项近百万余元。</w:t>
      </w:r>
      <w:r>
        <w:rPr>
          <w:rFonts w:hint="eastAsia" w:ascii="宋体" w:hAnsi="宋体" w:eastAsia="宋体" w:cs="宋体"/>
          <w:b/>
          <w:bCs/>
          <w:sz w:val="28"/>
          <w:szCs w:val="28"/>
          <w:lang w:val="en-US" w:eastAsia="zh-CN"/>
        </w:rPr>
        <w:t>三是同心共筑防控线，凝心聚力勇担当。</w:t>
      </w:r>
      <w:r>
        <w:rPr>
          <w:rFonts w:hint="eastAsia" w:ascii="宋体" w:hAnsi="宋体" w:eastAsia="宋体" w:cs="宋体"/>
          <w:i w:val="0"/>
          <w:iCs w:val="0"/>
          <w:caps w:val="0"/>
          <w:color w:val="auto"/>
          <w:spacing w:val="0"/>
          <w:sz w:val="28"/>
          <w:szCs w:val="28"/>
          <w:shd w:val="clear" w:fill="FFFFFF"/>
          <w:lang w:eastAsia="zh-CN"/>
        </w:rPr>
        <w:t>广大会员</w:t>
      </w:r>
      <w:r>
        <w:rPr>
          <w:rFonts w:hint="eastAsia" w:ascii="宋体" w:hAnsi="宋体" w:eastAsia="宋体" w:cs="宋体"/>
          <w:i w:val="0"/>
          <w:iCs w:val="0"/>
          <w:caps w:val="0"/>
          <w:color w:val="auto"/>
          <w:spacing w:val="0"/>
          <w:sz w:val="28"/>
          <w:szCs w:val="28"/>
          <w:shd w:val="clear" w:fill="FFFFFF"/>
        </w:rPr>
        <w:t>企业</w:t>
      </w:r>
      <w:r>
        <w:rPr>
          <w:rFonts w:hint="eastAsia" w:ascii="宋体" w:hAnsi="宋体" w:eastAsia="宋体" w:cs="宋体"/>
          <w:i w:val="0"/>
          <w:iCs w:val="0"/>
          <w:caps w:val="0"/>
          <w:color w:val="auto"/>
          <w:spacing w:val="0"/>
          <w:sz w:val="28"/>
          <w:szCs w:val="28"/>
          <w:shd w:val="clear" w:fill="FFFFFF"/>
          <w:lang w:eastAsia="zh-CN"/>
        </w:rPr>
        <w:t>勇担使命，组织企业员工就地开展志愿服务，用实际行动为打赢疫情防控阻击战注入“非公红色动能”，涌现出一批批典型事迹。新思路文化传播有限公司负责人王群、邵阳红品牌文化科技有限公司负责人匡芳梅、公交油料运输有点公司负责人莫文豪、芙蓉文具老板罗靓杰……他们组织居民分时段、有间距排队参加核酸采样；24小时值守小区进出通道，定时开展消杀工作；逐户逐人全覆盖排查走访，送物资、收垃圾、贴封条……以多种方式、用实际行动践行非公人士的使命和担当。</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562" w:firstLineChars="200"/>
        <w:jc w:val="left"/>
        <w:textAlignment w:val="auto"/>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b/>
          <w:bCs/>
          <w:color w:val="auto"/>
          <w:sz w:val="28"/>
          <w:szCs w:val="28"/>
          <w:highlight w:val="none"/>
          <w:shd w:val="clear" w:color="auto" w:fill="auto"/>
          <w:lang w:val="en-US" w:eastAsia="zh-CN"/>
        </w:rPr>
        <w:t>二是在乡村振兴中担当作为。</w:t>
      </w:r>
      <w:r>
        <w:rPr>
          <w:rFonts w:hint="eastAsia" w:ascii="宋体" w:hAnsi="宋体" w:eastAsia="宋体" w:cs="宋体"/>
          <w:i w:val="0"/>
          <w:iCs w:val="0"/>
          <w:caps w:val="0"/>
          <w:color w:val="auto"/>
          <w:spacing w:val="0"/>
          <w:sz w:val="28"/>
          <w:szCs w:val="28"/>
          <w:shd w:val="clear" w:fill="FFFFFF"/>
          <w:lang w:eastAsia="zh-CN"/>
        </w:rPr>
        <w:t>“万企兴万村”行动深入开展，区工商联深入学习贯彻习近平总书记关于乡村振兴的重要论述，坚持因地制宜、互惠互利，围绕兴产业、增就业、助学业、稳基业，引导企业对薄弱村进行重点帮扶；深入开展“帮扶千村 破零倍增”、“迎老乡回故乡建家乡”等专项行动，坚持把好事办好、实事办实。截至目前，区工商联已新增</w:t>
      </w:r>
      <w:r>
        <w:rPr>
          <w:rFonts w:hint="eastAsia" w:ascii="宋体" w:hAnsi="宋体" w:eastAsia="宋体" w:cs="宋体"/>
          <w:i w:val="0"/>
          <w:iCs w:val="0"/>
          <w:caps w:val="0"/>
          <w:color w:val="auto"/>
          <w:spacing w:val="0"/>
          <w:sz w:val="28"/>
          <w:szCs w:val="28"/>
          <w:shd w:val="clear" w:fill="FFFFFF"/>
          <w:lang w:val="en-US" w:eastAsia="zh-CN"/>
        </w:rPr>
        <w:t>1名</w:t>
      </w:r>
      <w:r>
        <w:rPr>
          <w:rFonts w:hint="eastAsia" w:ascii="宋体" w:hAnsi="宋体" w:eastAsia="宋体" w:cs="宋体"/>
          <w:i w:val="0"/>
          <w:iCs w:val="0"/>
          <w:caps w:val="0"/>
          <w:color w:val="auto"/>
          <w:spacing w:val="0"/>
          <w:sz w:val="28"/>
          <w:szCs w:val="28"/>
          <w:shd w:val="clear" w:fill="FFFFFF"/>
          <w:lang w:eastAsia="zh-CN"/>
        </w:rPr>
        <w:t>会员企业与薄弱村签订项目合作协议，今年还将</w:t>
      </w:r>
      <w:r>
        <w:rPr>
          <w:rFonts w:hint="eastAsia" w:ascii="宋体" w:hAnsi="宋体" w:eastAsia="宋体" w:cs="宋体"/>
          <w:i w:val="0"/>
          <w:iCs w:val="0"/>
          <w:caps w:val="0"/>
          <w:color w:val="auto"/>
          <w:spacing w:val="0"/>
          <w:sz w:val="28"/>
          <w:szCs w:val="28"/>
          <w:shd w:val="clear" w:fill="FFFFFF"/>
          <w:lang w:val="en-US" w:eastAsia="zh-CN"/>
        </w:rPr>
        <w:t>发动10家企业参与</w:t>
      </w:r>
      <w:r>
        <w:rPr>
          <w:rFonts w:hint="eastAsia" w:ascii="宋体" w:hAnsi="宋体" w:eastAsia="宋体" w:cs="宋体"/>
          <w:i w:val="0"/>
          <w:iCs w:val="0"/>
          <w:caps w:val="0"/>
          <w:color w:val="auto"/>
          <w:spacing w:val="0"/>
          <w:sz w:val="28"/>
          <w:szCs w:val="28"/>
          <w:shd w:val="clear" w:fill="FFFFFF"/>
          <w:lang w:eastAsia="zh-CN"/>
        </w:rPr>
        <w:t>万企兴万村”行动</w:t>
      </w:r>
      <w:r>
        <w:rPr>
          <w:rFonts w:hint="eastAsia" w:ascii="宋体" w:hAnsi="宋体" w:eastAsia="宋体" w:cs="宋体"/>
          <w:i w:val="0"/>
          <w:iCs w:val="0"/>
          <w:caps w:val="0"/>
          <w:color w:val="auto"/>
          <w:spacing w:val="0"/>
          <w:sz w:val="28"/>
          <w:szCs w:val="28"/>
          <w:shd w:val="clear" w:fill="FFFFFF"/>
          <w:lang w:val="en-US" w:eastAsia="zh-CN"/>
        </w:rPr>
        <w:t>中来，组织企业</w:t>
      </w:r>
      <w:r>
        <w:rPr>
          <w:rFonts w:hint="eastAsia" w:ascii="宋体" w:hAnsi="宋体" w:eastAsia="宋体" w:cs="宋体"/>
          <w:i w:val="0"/>
          <w:iCs w:val="0"/>
          <w:caps w:val="0"/>
          <w:color w:val="auto"/>
          <w:spacing w:val="0"/>
          <w:sz w:val="28"/>
          <w:szCs w:val="28"/>
          <w:shd w:val="clear" w:fill="FFFFFF"/>
          <w:lang w:eastAsia="zh-CN"/>
        </w:rPr>
        <w:t>对口帮扶</w:t>
      </w:r>
      <w:r>
        <w:rPr>
          <w:rFonts w:hint="eastAsia" w:ascii="宋体" w:hAnsi="宋体" w:eastAsia="宋体" w:cs="宋体"/>
          <w:i w:val="0"/>
          <w:iCs w:val="0"/>
          <w:caps w:val="0"/>
          <w:color w:val="auto"/>
          <w:spacing w:val="0"/>
          <w:sz w:val="28"/>
          <w:szCs w:val="28"/>
          <w:shd w:val="clear" w:fill="FFFFFF"/>
          <w:lang w:val="en-US" w:eastAsia="zh-CN"/>
        </w:rPr>
        <w:t>4个薄弱村，全力助力乡村振兴。</w:t>
      </w:r>
    </w:p>
    <w:p>
      <w:pPr>
        <w:keepNext w:val="0"/>
        <w:keepLines w:val="0"/>
        <w:pageBreakBefore w:val="0"/>
        <w:widowControl w:val="0"/>
        <w:numPr>
          <w:ilvl w:val="0"/>
          <w:numId w:val="2"/>
        </w:numPr>
        <w:kinsoku/>
        <w:wordWrap/>
        <w:overflowPunct/>
        <w:topLinePunct w:val="0"/>
        <w:autoSpaceDE/>
        <w:autoSpaceDN/>
        <w:bidi w:val="0"/>
        <w:snapToGrid/>
        <w:spacing w:line="580" w:lineRule="exact"/>
        <w:ind w:left="0" w:leftChars="0" w:firstLine="560" w:firstLineChars="200"/>
        <w:jc w:val="left"/>
        <w:textAlignment w:val="auto"/>
        <w:rPr>
          <w:rFonts w:hint="eastAsia" w:ascii="宋体" w:hAnsi="宋体" w:eastAsia="宋体" w:cs="宋体"/>
          <w:b w:val="0"/>
          <w:bCs w:val="0"/>
          <w:color w:val="auto"/>
          <w:sz w:val="28"/>
          <w:szCs w:val="28"/>
          <w:highlight w:val="none"/>
          <w:shd w:val="clear" w:color="auto" w:fill="auto"/>
          <w:lang w:val="en-US" w:eastAsia="zh-CN"/>
        </w:rPr>
      </w:pPr>
      <w:r>
        <w:rPr>
          <w:rFonts w:hint="eastAsia" w:ascii="宋体" w:hAnsi="宋体" w:eastAsia="宋体" w:cs="宋体"/>
          <w:b w:val="0"/>
          <w:bCs w:val="0"/>
          <w:color w:val="auto"/>
          <w:sz w:val="28"/>
          <w:szCs w:val="28"/>
          <w:highlight w:val="none"/>
          <w:shd w:val="clear" w:color="auto" w:fill="auto"/>
          <w:lang w:val="en-US" w:eastAsia="zh-CN"/>
        </w:rPr>
        <w:t>围绕两个健康，创新服务模式</w:t>
      </w:r>
    </w:p>
    <w:p>
      <w:pPr>
        <w:keepNext w:val="0"/>
        <w:keepLines w:val="0"/>
        <w:pageBreakBefore w:val="0"/>
        <w:widowControl w:val="0"/>
        <w:kinsoku/>
        <w:wordWrap/>
        <w:overflowPunct/>
        <w:topLinePunct w:val="0"/>
        <w:autoSpaceDE/>
        <w:autoSpaceDN/>
        <w:bidi w:val="0"/>
        <w:snapToGrid/>
        <w:spacing w:line="5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color w:val="auto"/>
          <w:sz w:val="28"/>
          <w:szCs w:val="28"/>
          <w:highlight w:val="none"/>
          <w:shd w:val="clear" w:color="auto" w:fill="auto"/>
          <w:lang w:val="en-US" w:eastAsia="zh-CN"/>
        </w:rPr>
        <w:t>一是引导非公企业开展文明单位创建活动。</w:t>
      </w:r>
      <w:r>
        <w:rPr>
          <w:rFonts w:hint="eastAsia" w:ascii="宋体" w:hAnsi="宋体" w:eastAsia="宋体" w:cs="宋体"/>
          <w:sz w:val="28"/>
          <w:szCs w:val="28"/>
          <w:lang w:val="en-US" w:eastAsia="zh-CN"/>
        </w:rPr>
        <w:t>区</w:t>
      </w:r>
      <w:r>
        <w:rPr>
          <w:rFonts w:hint="eastAsia" w:ascii="宋体" w:hAnsi="宋体" w:eastAsia="宋体" w:cs="宋体"/>
          <w:sz w:val="28"/>
          <w:szCs w:val="28"/>
        </w:rPr>
        <w:t>工商联深入推进</w:t>
      </w:r>
      <w:r>
        <w:rPr>
          <w:rFonts w:hint="eastAsia" w:ascii="宋体" w:hAnsi="宋体" w:eastAsia="宋体" w:cs="宋体"/>
          <w:sz w:val="28"/>
          <w:szCs w:val="28"/>
          <w:lang w:eastAsia="zh-CN"/>
        </w:rPr>
        <w:t>非公企业</w:t>
      </w:r>
      <w:r>
        <w:rPr>
          <w:rFonts w:hint="eastAsia" w:ascii="宋体" w:hAnsi="宋体" w:eastAsia="宋体" w:cs="宋体"/>
          <w:sz w:val="28"/>
          <w:szCs w:val="28"/>
        </w:rPr>
        <w:t>文明单位创建活动，切实加强宣传思想和精神文明建设工作，</w:t>
      </w:r>
      <w:r>
        <w:rPr>
          <w:rFonts w:hint="eastAsia" w:ascii="宋体" w:hAnsi="宋体" w:eastAsia="宋体" w:cs="宋体"/>
          <w:sz w:val="28"/>
          <w:szCs w:val="28"/>
          <w:lang w:eastAsia="zh-CN"/>
        </w:rPr>
        <w:t>提升非公企业形象，促进“两个健康”。</w:t>
      </w:r>
      <w:r>
        <w:rPr>
          <w:rFonts w:hint="eastAsia" w:ascii="宋体" w:hAnsi="宋体" w:eastAsia="宋体" w:cs="宋体"/>
          <w:b/>
          <w:bCs/>
          <w:sz w:val="28"/>
          <w:szCs w:val="28"/>
        </w:rPr>
        <w:t>一是及早规划创建，落实工作责任。</w:t>
      </w:r>
      <w:r>
        <w:rPr>
          <w:rFonts w:hint="eastAsia" w:ascii="宋体" w:hAnsi="宋体" w:eastAsia="宋体" w:cs="宋体"/>
          <w:sz w:val="28"/>
          <w:szCs w:val="28"/>
        </w:rPr>
        <w:t>成立领导小组，结合工作实际,制定年度</w:t>
      </w:r>
      <w:r>
        <w:rPr>
          <w:rFonts w:hint="eastAsia" w:ascii="宋体" w:hAnsi="宋体" w:eastAsia="宋体" w:cs="宋体"/>
          <w:sz w:val="28"/>
          <w:szCs w:val="28"/>
          <w:lang w:eastAsia="zh-CN"/>
        </w:rPr>
        <w:t>非公企业创文明单位</w:t>
      </w:r>
      <w:r>
        <w:rPr>
          <w:rFonts w:hint="eastAsia" w:ascii="宋体" w:hAnsi="宋体" w:eastAsia="宋体" w:cs="宋体"/>
          <w:sz w:val="28"/>
          <w:szCs w:val="28"/>
        </w:rPr>
        <w:t>工作计划,对照要求逐项分解任务,确保各种创建规划的落实。</w:t>
      </w:r>
      <w:r>
        <w:rPr>
          <w:rFonts w:hint="eastAsia" w:ascii="宋体" w:hAnsi="宋体" w:eastAsia="宋体" w:cs="宋体"/>
          <w:b/>
          <w:bCs/>
          <w:sz w:val="28"/>
          <w:szCs w:val="28"/>
        </w:rPr>
        <w:t>二是广泛宣传</w:t>
      </w:r>
      <w:r>
        <w:rPr>
          <w:rFonts w:hint="eastAsia" w:ascii="宋体" w:hAnsi="宋体" w:eastAsia="宋体" w:cs="宋体"/>
          <w:b/>
          <w:bCs/>
          <w:sz w:val="28"/>
          <w:szCs w:val="28"/>
          <w:lang w:eastAsia="zh-CN"/>
        </w:rPr>
        <w:t>培训</w:t>
      </w:r>
      <w:r>
        <w:rPr>
          <w:rFonts w:hint="eastAsia" w:ascii="宋体" w:hAnsi="宋体" w:eastAsia="宋体" w:cs="宋体"/>
          <w:b/>
          <w:bCs/>
          <w:sz w:val="28"/>
          <w:szCs w:val="28"/>
        </w:rPr>
        <w:t>，提高文明素质。</w:t>
      </w:r>
      <w:r>
        <w:rPr>
          <w:rFonts w:hint="eastAsia" w:ascii="宋体" w:hAnsi="宋体" w:eastAsia="宋体" w:cs="宋体"/>
          <w:sz w:val="28"/>
          <w:szCs w:val="28"/>
        </w:rPr>
        <w:t>开展“践行文明礼仪 提升职业素养”礼仪培训活动，组织非公经济代表人士</w:t>
      </w:r>
      <w:r>
        <w:rPr>
          <w:rFonts w:hint="eastAsia" w:ascii="宋体" w:hAnsi="宋体" w:eastAsia="宋体" w:cs="宋体"/>
          <w:sz w:val="28"/>
          <w:szCs w:val="28"/>
          <w:lang w:eastAsia="zh-CN"/>
        </w:rPr>
        <w:t>进行礼仪培训，</w:t>
      </w:r>
      <w:r>
        <w:rPr>
          <w:rFonts w:hint="eastAsia" w:ascii="宋体" w:hAnsi="宋体" w:eastAsia="宋体" w:cs="宋体"/>
          <w:sz w:val="28"/>
          <w:szCs w:val="28"/>
        </w:rPr>
        <w:t>引导民营企业</w:t>
      </w:r>
      <w:r>
        <w:rPr>
          <w:rFonts w:hint="eastAsia" w:ascii="宋体" w:hAnsi="宋体" w:eastAsia="宋体" w:cs="宋体"/>
          <w:b w:val="0"/>
          <w:bCs w:val="0"/>
          <w:sz w:val="28"/>
          <w:szCs w:val="28"/>
          <w:lang w:val="en-US" w:eastAsia="zh-CN"/>
        </w:rPr>
        <w:t>提升形象与内涵，不断激发参与创建全国文明城市的热情，提高我区整体文明水平。</w:t>
      </w:r>
    </w:p>
    <w:p>
      <w:pPr>
        <w:keepNext w:val="0"/>
        <w:keepLines w:val="0"/>
        <w:pageBreakBefore w:val="0"/>
        <w:widowControl w:val="0"/>
        <w:kinsoku/>
        <w:wordWrap/>
        <w:overflowPunct/>
        <w:topLinePunct w:val="0"/>
        <w:autoSpaceDE/>
        <w:autoSpaceDN/>
        <w:bidi w:val="0"/>
        <w:snapToGrid/>
        <w:spacing w:line="580" w:lineRule="exact"/>
        <w:ind w:firstLine="562" w:firstLineChars="200"/>
        <w:jc w:val="left"/>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color w:val="auto"/>
          <w:sz w:val="28"/>
          <w:szCs w:val="28"/>
          <w:highlight w:val="none"/>
          <w:shd w:val="clear" w:color="auto" w:fill="auto"/>
          <w:lang w:val="en-US" w:eastAsia="zh-CN"/>
        </w:rPr>
        <w:t>二是强化政企联系构建亲清新型政商关系。</w:t>
      </w:r>
      <w:r>
        <w:rPr>
          <w:rFonts w:hint="eastAsia" w:ascii="宋体" w:hAnsi="宋体" w:eastAsia="宋体" w:cs="宋体"/>
          <w:i w:val="0"/>
          <w:iCs w:val="0"/>
          <w:caps w:val="0"/>
          <w:color w:val="444444"/>
          <w:spacing w:val="0"/>
          <w:kern w:val="2"/>
          <w:sz w:val="28"/>
          <w:szCs w:val="28"/>
          <w:shd w:val="clear" w:fill="FFFFFF"/>
          <w:lang w:val="en-US" w:eastAsia="zh-CN" w:bidi="ar-SA"/>
        </w:rPr>
        <w:t>搭建区级领导和非公企业家联络、联系平台，促进企业健康成长。截止目前已举办两期由区长主持的企业家早餐会，区领导与企业代表们在轻松的氛围中“消化”掉发展的烦恼，“聊”来共赢的机会，“谋”出对未来的信心，共收集并解决了19个企业反馈的困难及问题，实实在在帮助企业排忧解难。定期深入重点非公企业调研，全面了解企业发展现状和存在的问题，及时向区委区政府汇报，争取区级领导的大力支持，促进非公企业健康发展。目前，由区级结对领导带队，共对辖区15家非公企业进行了实地走访调研，有效帮助解决了企业发展实际困难。</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firstLine="643" w:firstLineChars="20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存在的问题及原因分析</w:t>
      </w:r>
    </w:p>
    <w:p>
      <w:pPr>
        <w:pStyle w:val="6"/>
        <w:numPr>
          <w:ilvl w:val="0"/>
          <w:numId w:val="0"/>
        </w:numPr>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（一）对项目资金的账务处理不太规范，预算批复中的项目资金虽已按照批复专款专用，但在账务处理时没有区分项目支出和基本支出，统一核算。</w:t>
      </w:r>
    </w:p>
    <w:p>
      <w:pPr>
        <w:pStyle w:val="6"/>
        <w:ind w:firstLine="560" w:firstLineChars="200"/>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i w:val="0"/>
          <w:iCs w:val="0"/>
          <w:caps w:val="0"/>
          <w:color w:val="444444"/>
          <w:spacing w:val="0"/>
          <w:kern w:val="2"/>
          <w:sz w:val="28"/>
          <w:szCs w:val="28"/>
          <w:shd w:val="clear" w:fill="FFFFFF"/>
          <w:lang w:val="en-US" w:eastAsia="zh-CN" w:bidi="ar-SA"/>
        </w:rPr>
        <w:t>（二）预算编制工作有待细化，在年初预算时，项目资金的经济分类科目没有按支出分配好。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6"/>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（一）建立健全的财务管理制度，会计核算制度，励行节约制度，相关管理制度合法、合规、完整，并严格按照制度办理财务业务。</w:t>
      </w:r>
    </w:p>
    <w:p>
      <w:pPr>
        <w:pStyle w:val="6"/>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（二）进一步强化预算管理意识，严格按照预算编制的相关规定，根据年度工作计划，统筹规划，精打细算，合理编制年初预算，提高预算编制的精准度。</w:t>
      </w:r>
    </w:p>
    <w:p>
      <w:pPr>
        <w:pStyle w:val="6"/>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（三）进一步规范会计核算，加强财务管理。</w:t>
      </w:r>
      <w:r>
        <w:rPr>
          <w:rFonts w:hint="default" w:ascii="宋体" w:hAnsi="宋体" w:eastAsia="宋体" w:cs="宋体"/>
          <w:i w:val="0"/>
          <w:iCs w:val="0"/>
          <w:caps w:val="0"/>
          <w:color w:val="444444"/>
          <w:spacing w:val="0"/>
          <w:kern w:val="2"/>
          <w:sz w:val="28"/>
          <w:szCs w:val="28"/>
          <w:shd w:val="clear" w:fill="FFFFFF"/>
          <w:lang w:val="en-US" w:eastAsia="zh-CN" w:bidi="ar-SA"/>
        </w:rPr>
        <w:t>在费用报账支付时，按照预算规定的费用项目和用途进行财务核算，分门别类做支出</w:t>
      </w:r>
      <w:r>
        <w:rPr>
          <w:rFonts w:hint="eastAsia" w:ascii="宋体" w:hAnsi="宋体" w:eastAsia="宋体" w:cs="宋体"/>
          <w:i w:val="0"/>
          <w:iCs w:val="0"/>
          <w:caps w:val="0"/>
          <w:color w:val="444444"/>
          <w:spacing w:val="0"/>
          <w:kern w:val="2"/>
          <w:sz w:val="28"/>
          <w:szCs w:val="28"/>
          <w:shd w:val="clear" w:fill="FFFFFF"/>
          <w:lang w:val="en-US" w:eastAsia="zh-CN" w:bidi="ar-SA"/>
        </w:rPr>
        <w:t>。</w:t>
      </w:r>
    </w:p>
    <w:p>
      <w:pPr>
        <w:pStyle w:val="6"/>
        <w:ind w:firstLine="560" w:firstLineChars="200"/>
        <w:rPr>
          <w:rFonts w:hint="default"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（四）进一步从严管控“三公”经费。单位要严格按照中央及省、市、区有关规定，从严控制“三公”经费的规模、比例及审批流程，抑制“三公”经费的增长，</w:t>
      </w:r>
      <w:r>
        <w:rPr>
          <w:rFonts w:hint="default" w:ascii="宋体" w:hAnsi="宋体" w:eastAsia="宋体" w:cs="宋体"/>
          <w:i w:val="0"/>
          <w:iCs w:val="0"/>
          <w:caps w:val="0"/>
          <w:color w:val="444444"/>
          <w:spacing w:val="0"/>
          <w:kern w:val="2"/>
          <w:sz w:val="28"/>
          <w:szCs w:val="28"/>
          <w:shd w:val="clear" w:fill="FFFFFF"/>
          <w:lang w:val="en-US" w:eastAsia="zh-CN" w:bidi="ar-SA"/>
        </w:rPr>
        <w:t>杜绝挪用和挤占其他预算资金行为。</w:t>
      </w: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ign w:val="center"/>
          </w:tcPr>
          <w:p>
            <w:pPr>
              <w:widowControl/>
              <w:jc w:val="center"/>
              <w:rPr>
                <w:rFonts w:ascii="宋体" w:hAnsi="宋体" w:cs="宋体"/>
                <w:b/>
                <w:bCs/>
                <w:kern w:val="0"/>
                <w:sz w:val="24"/>
                <w:szCs w:val="20"/>
              </w:rPr>
            </w:pPr>
            <w:r>
              <w:rPr>
                <w:rFonts w:hint="eastAsia" w:ascii="宋体" w:hAnsi="宋体" w:cs="宋体"/>
                <w:b/>
                <w:bCs/>
                <w:kern w:val="0"/>
                <w:sz w:val="24"/>
                <w:szCs w:val="20"/>
              </w:rPr>
              <w:t>一级指标</w:t>
            </w:r>
          </w:p>
        </w:tc>
        <w:tc>
          <w:tcPr>
            <w:tcW w:w="429" w:type="dxa"/>
            <w:noWrap/>
            <w:vAlign w:val="center"/>
          </w:tcPr>
          <w:p>
            <w:pPr>
              <w:widowControl/>
              <w:jc w:val="center"/>
              <w:rPr>
                <w:rFonts w:ascii="宋体" w:hAnsi="宋体" w:cs="宋体"/>
                <w:b/>
                <w:bCs/>
                <w:kern w:val="0"/>
                <w:sz w:val="24"/>
                <w:szCs w:val="20"/>
              </w:rPr>
            </w:pPr>
            <w:r>
              <w:rPr>
                <w:rFonts w:hint="eastAsia" w:ascii="宋体" w:hAnsi="宋体" w:cs="宋体"/>
                <w:b/>
                <w:bCs/>
                <w:kern w:val="0"/>
                <w:sz w:val="24"/>
                <w:szCs w:val="20"/>
              </w:rPr>
              <w:t>二级指标</w:t>
            </w:r>
          </w:p>
        </w:tc>
        <w:tc>
          <w:tcPr>
            <w:tcW w:w="567" w:type="dxa"/>
            <w:noWrap/>
            <w:vAlign w:val="center"/>
          </w:tcPr>
          <w:p>
            <w:pPr>
              <w:widowControl/>
              <w:jc w:val="center"/>
              <w:rPr>
                <w:rFonts w:ascii="宋体" w:hAnsi="宋体" w:cs="宋体"/>
                <w:b/>
                <w:bCs/>
                <w:kern w:val="0"/>
                <w:sz w:val="24"/>
                <w:szCs w:val="20"/>
              </w:rPr>
            </w:pPr>
            <w:r>
              <w:rPr>
                <w:rFonts w:hint="eastAsia" w:ascii="宋体" w:hAnsi="宋体" w:cs="宋体"/>
                <w:b/>
                <w:bCs/>
                <w:kern w:val="0"/>
                <w:sz w:val="24"/>
                <w:szCs w:val="20"/>
              </w:rPr>
              <w:t>分值</w:t>
            </w:r>
          </w:p>
        </w:tc>
        <w:tc>
          <w:tcPr>
            <w:tcW w:w="851" w:type="dxa"/>
            <w:noWrap/>
            <w:vAlign w:val="center"/>
          </w:tcPr>
          <w:p>
            <w:pPr>
              <w:widowControl/>
              <w:jc w:val="center"/>
              <w:rPr>
                <w:rFonts w:ascii="宋体" w:hAnsi="宋体" w:cs="宋体"/>
                <w:b/>
                <w:bCs/>
                <w:kern w:val="0"/>
                <w:sz w:val="24"/>
                <w:szCs w:val="20"/>
              </w:rPr>
            </w:pPr>
            <w:r>
              <w:rPr>
                <w:rFonts w:hint="eastAsia" w:ascii="宋体" w:hAnsi="宋体" w:cs="宋体"/>
                <w:b/>
                <w:bCs/>
                <w:kern w:val="0"/>
                <w:sz w:val="24"/>
                <w:szCs w:val="20"/>
              </w:rPr>
              <w:t>三级   指标</w:t>
            </w:r>
          </w:p>
        </w:tc>
        <w:tc>
          <w:tcPr>
            <w:tcW w:w="567" w:type="dxa"/>
            <w:noWrap/>
            <w:vAlign w:val="center"/>
          </w:tcPr>
          <w:p>
            <w:pPr>
              <w:widowControl/>
              <w:jc w:val="center"/>
              <w:rPr>
                <w:rFonts w:ascii="宋体" w:hAnsi="宋体" w:cs="宋体"/>
                <w:b/>
                <w:bCs/>
                <w:kern w:val="0"/>
                <w:sz w:val="24"/>
                <w:szCs w:val="20"/>
              </w:rPr>
            </w:pPr>
            <w:r>
              <w:rPr>
                <w:rFonts w:hint="eastAsia" w:ascii="宋体" w:hAnsi="宋体" w:cs="宋体"/>
                <w:b/>
                <w:bCs/>
                <w:kern w:val="0"/>
                <w:sz w:val="24"/>
                <w:szCs w:val="20"/>
              </w:rPr>
              <w:t>分值</w:t>
            </w:r>
          </w:p>
        </w:tc>
        <w:tc>
          <w:tcPr>
            <w:tcW w:w="3118" w:type="dxa"/>
            <w:noWrap/>
            <w:vAlign w:val="center"/>
          </w:tcPr>
          <w:p>
            <w:pPr>
              <w:widowControl/>
              <w:jc w:val="center"/>
              <w:rPr>
                <w:rFonts w:ascii="宋体" w:hAnsi="宋体" w:cs="宋体"/>
                <w:b/>
                <w:bCs/>
                <w:kern w:val="0"/>
                <w:sz w:val="24"/>
                <w:szCs w:val="20"/>
              </w:rPr>
            </w:pPr>
            <w:r>
              <w:rPr>
                <w:rFonts w:hint="eastAsia" w:ascii="宋体" w:hAnsi="宋体" w:cs="宋体"/>
                <w:b/>
                <w:bCs/>
                <w:kern w:val="0"/>
                <w:sz w:val="24"/>
                <w:szCs w:val="20"/>
              </w:rPr>
              <w:t>评价标准</w:t>
            </w:r>
          </w:p>
        </w:tc>
        <w:tc>
          <w:tcPr>
            <w:tcW w:w="3472" w:type="dxa"/>
            <w:noWrap/>
            <w:vAlign w:val="center"/>
          </w:tcPr>
          <w:p>
            <w:pPr>
              <w:widowControl/>
              <w:jc w:val="center"/>
              <w:rPr>
                <w:rFonts w:ascii="宋体" w:hAnsi="宋体" w:cs="宋体"/>
                <w:b/>
                <w:bCs/>
                <w:kern w:val="0"/>
                <w:sz w:val="24"/>
                <w:szCs w:val="20"/>
              </w:rPr>
            </w:pPr>
            <w:r>
              <w:rPr>
                <w:rFonts w:hint="eastAsia" w:ascii="宋体" w:hAnsi="宋体" w:cs="宋体"/>
                <w:b/>
                <w:bCs/>
                <w:kern w:val="0"/>
                <w:sz w:val="24"/>
                <w:szCs w:val="20"/>
              </w:rPr>
              <w:t>备注</w:t>
            </w:r>
          </w:p>
        </w:tc>
        <w:tc>
          <w:tcPr>
            <w:tcW w:w="617" w:type="dxa"/>
            <w:noWrap/>
            <w:vAlign w:val="center"/>
          </w:tcPr>
          <w:p>
            <w:pPr>
              <w:widowControl/>
              <w:jc w:val="center"/>
              <w:rPr>
                <w:rFonts w:ascii="宋体" w:hAnsi="宋体" w:eastAsia="宋体" w:cs="宋体"/>
                <w:b/>
                <w:bCs/>
                <w:kern w:val="0"/>
                <w:sz w:val="24"/>
              </w:rPr>
            </w:pPr>
            <w:r>
              <w:rPr>
                <w:rFonts w:hint="eastAsia" w:ascii="宋体" w:hAnsi="宋体" w:cs="宋体"/>
                <w:b/>
                <w:bCs/>
                <w:kern w:val="0"/>
                <w:sz w:val="24"/>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textDirection w:val="tbRlV"/>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投    入</w:t>
            </w:r>
          </w:p>
        </w:tc>
        <w:tc>
          <w:tcPr>
            <w:tcW w:w="429" w:type="dxa"/>
            <w:vMerge w:val="restart"/>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预算配置</w:t>
            </w:r>
          </w:p>
        </w:tc>
        <w:tc>
          <w:tcPr>
            <w:tcW w:w="567" w:type="dxa"/>
            <w:vMerge w:val="restart"/>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18</w:t>
            </w: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“三公经费”</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变动率</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3</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“三公经费”变动率</w:t>
            </w:r>
            <w:r>
              <w:rPr>
                <w:rFonts w:hint="eastAsia" w:ascii="仿宋_GB2312" w:hAnsi="Arial" w:eastAsia="仿宋_GB2312" w:cs="Arial"/>
                <w:kern w:val="0"/>
                <w:sz w:val="24"/>
                <w:szCs w:val="20"/>
              </w:rPr>
              <w:t>≤</w:t>
            </w:r>
            <w:r>
              <w:rPr>
                <w:rFonts w:hint="eastAsia" w:ascii="仿宋_GB2312" w:hAnsi="宋体" w:eastAsia="仿宋_GB2312" w:cs="宋体"/>
                <w:kern w:val="0"/>
                <w:sz w:val="24"/>
                <w:szCs w:val="20"/>
              </w:rPr>
              <w:t>0,计3分；“三公经费”＞0，每超过一个百分点扣0.3分，扣完为止。</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“三公经费”变动率=[（本年度“三公经费”总额-上年度“三公经费”总额）/上年度“三公经费”总额]×100%。</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“三公经费”：指政府部门人员因公出国（境）经费、公务车购置及运行费、公务招待费产生的消费。</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ign w:val="center"/>
          </w:tcPr>
          <w:p>
            <w:pPr>
              <w:widowControl/>
              <w:jc w:val="center"/>
              <w:rPr>
                <w:rFonts w:ascii="仿宋_GB2312" w:hAnsi="宋体" w:eastAsia="仿宋_GB2312" w:cs="宋体"/>
                <w:kern w:val="0"/>
                <w:sz w:val="24"/>
                <w:szCs w:val="20"/>
              </w:rPr>
            </w:pPr>
          </w:p>
        </w:tc>
        <w:tc>
          <w:tcPr>
            <w:tcW w:w="429" w:type="dxa"/>
            <w:vMerge w:val="continue"/>
            <w:noWrap/>
            <w:vAlign w:val="center"/>
          </w:tcPr>
          <w:p>
            <w:pPr>
              <w:widowControl/>
              <w:jc w:val="center"/>
              <w:rPr>
                <w:rFonts w:ascii="仿宋_GB2312" w:hAnsi="宋体" w:eastAsia="仿宋_GB2312" w:cs="宋体"/>
                <w:kern w:val="0"/>
                <w:sz w:val="24"/>
                <w:szCs w:val="20"/>
              </w:rPr>
            </w:pPr>
          </w:p>
        </w:tc>
        <w:tc>
          <w:tcPr>
            <w:tcW w:w="567" w:type="dxa"/>
            <w:vMerge w:val="continue"/>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“三公经费”   管理</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3</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①招待费用明确招待标准和招待人数,1分;②车辆维护、燃油使用政府定点，1分。③</w:t>
            </w:r>
            <w:r>
              <w:rPr>
                <w:rFonts w:hint="eastAsia" w:ascii="仿宋_GB2312" w:hAnsi="仿宋" w:eastAsia="仿宋_GB2312" w:cs="仿宋"/>
                <w:kern w:val="0"/>
                <w:sz w:val="24"/>
                <w:szCs w:val="20"/>
              </w:rPr>
              <w:t>制定“三公经费”管理办法，1分，每少一项扣1分，扣完为止。</w:t>
            </w:r>
          </w:p>
        </w:tc>
        <w:tc>
          <w:tcPr>
            <w:tcW w:w="3472" w:type="dxa"/>
            <w:noWrap/>
            <w:vAlign w:val="center"/>
          </w:tcPr>
          <w:p>
            <w:pPr>
              <w:widowControl/>
              <w:jc w:val="left"/>
              <w:rPr>
                <w:rFonts w:ascii="仿宋_GB2312" w:hAnsi="宋体" w:eastAsia="仿宋_GB2312" w:cs="宋体"/>
                <w:kern w:val="0"/>
                <w:sz w:val="24"/>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ign w:val="center"/>
          </w:tcPr>
          <w:p>
            <w:pPr>
              <w:widowControl/>
              <w:jc w:val="center"/>
              <w:rPr>
                <w:rFonts w:ascii="仿宋_GB2312" w:hAnsi="宋体" w:eastAsia="仿宋_GB2312" w:cs="宋体"/>
                <w:kern w:val="0"/>
                <w:sz w:val="24"/>
                <w:szCs w:val="20"/>
              </w:rPr>
            </w:pPr>
          </w:p>
        </w:tc>
        <w:tc>
          <w:tcPr>
            <w:tcW w:w="429" w:type="dxa"/>
            <w:vMerge w:val="continue"/>
            <w:noWrap/>
            <w:vAlign w:val="center"/>
          </w:tcPr>
          <w:p>
            <w:pPr>
              <w:widowControl/>
              <w:jc w:val="center"/>
              <w:rPr>
                <w:rFonts w:ascii="仿宋_GB2312" w:hAnsi="宋体" w:eastAsia="仿宋_GB2312" w:cs="宋体"/>
                <w:kern w:val="0"/>
                <w:sz w:val="24"/>
                <w:szCs w:val="20"/>
              </w:rPr>
            </w:pPr>
          </w:p>
        </w:tc>
        <w:tc>
          <w:tcPr>
            <w:tcW w:w="567" w:type="dxa"/>
            <w:vMerge w:val="continue"/>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公务</w:t>
            </w:r>
          </w:p>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招待费变动率</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“公务招待费”变动率</w:t>
            </w:r>
            <w:r>
              <w:rPr>
                <w:rFonts w:hint="eastAsia" w:ascii="仿宋_GB2312" w:hAnsi="Arial" w:eastAsia="仿宋_GB2312" w:cs="Arial"/>
                <w:kern w:val="0"/>
                <w:sz w:val="24"/>
                <w:szCs w:val="20"/>
              </w:rPr>
              <w:t>≤</w:t>
            </w:r>
            <w:r>
              <w:rPr>
                <w:rFonts w:hint="eastAsia" w:ascii="仿宋_GB2312" w:hAnsi="宋体" w:eastAsia="仿宋_GB2312" w:cs="宋体"/>
                <w:kern w:val="0"/>
                <w:sz w:val="24"/>
                <w:szCs w:val="20"/>
              </w:rPr>
              <w:t>0,计2分；“公务招待费变动率”＞0，每超过一个百分点扣0.2分，扣完为止。</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公务招待费变动率=[（本年度“公务招待费”总额-上年度“公务招待费”总额）/上年度“公务招待费”总额]×100%。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ign w:val="center"/>
          </w:tcPr>
          <w:p>
            <w:pPr>
              <w:widowControl/>
              <w:jc w:val="center"/>
              <w:rPr>
                <w:rFonts w:ascii="仿宋_GB2312" w:hAnsi="宋体" w:eastAsia="仿宋_GB2312" w:cs="宋体"/>
                <w:kern w:val="0"/>
                <w:sz w:val="24"/>
                <w:szCs w:val="20"/>
              </w:rPr>
            </w:pPr>
          </w:p>
        </w:tc>
        <w:tc>
          <w:tcPr>
            <w:tcW w:w="429" w:type="dxa"/>
            <w:vMerge w:val="continue"/>
            <w:noWrap/>
            <w:vAlign w:val="center"/>
          </w:tcPr>
          <w:p>
            <w:pPr>
              <w:widowControl/>
              <w:jc w:val="center"/>
              <w:rPr>
                <w:rFonts w:ascii="仿宋_GB2312" w:hAnsi="宋体" w:eastAsia="仿宋_GB2312" w:cs="宋体"/>
                <w:kern w:val="0"/>
                <w:sz w:val="24"/>
                <w:szCs w:val="20"/>
              </w:rPr>
            </w:pPr>
          </w:p>
        </w:tc>
        <w:tc>
          <w:tcPr>
            <w:tcW w:w="567" w:type="dxa"/>
            <w:vMerge w:val="continue"/>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公务用车购置</w:t>
            </w:r>
          </w:p>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运行费</w:t>
            </w:r>
          </w:p>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变动率</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“公务用车购置运行费”变动率</w:t>
            </w:r>
            <w:r>
              <w:rPr>
                <w:rFonts w:hint="eastAsia" w:ascii="仿宋_GB2312" w:hAnsi="Arial" w:eastAsia="仿宋_GB2312" w:cs="Arial"/>
                <w:kern w:val="0"/>
                <w:sz w:val="24"/>
                <w:szCs w:val="20"/>
              </w:rPr>
              <w:t>≤</w:t>
            </w:r>
            <w:r>
              <w:rPr>
                <w:rFonts w:hint="eastAsia" w:ascii="仿宋_GB2312" w:hAnsi="宋体" w:eastAsia="仿宋_GB2312" w:cs="宋体"/>
                <w:kern w:val="0"/>
                <w:sz w:val="24"/>
                <w:szCs w:val="20"/>
              </w:rPr>
              <w:t>0,计2分；“公务用车购置运行费变动率”＞0，每超过一个百分点扣0.2分，扣完为止。</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公务用车购置运行费变动率=[（本年度“公务用车购置运行费”总额-上年度“公务用车购置运行费”总额）/上年度“公务用车购置运行费”总额]×100%。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ign w:val="center"/>
          </w:tcPr>
          <w:p>
            <w:pPr>
              <w:widowControl/>
              <w:jc w:val="center"/>
              <w:rPr>
                <w:rFonts w:ascii="仿宋_GB2312" w:hAnsi="宋体" w:eastAsia="仿宋_GB2312" w:cs="宋体"/>
                <w:kern w:val="0"/>
                <w:sz w:val="24"/>
                <w:szCs w:val="20"/>
              </w:rPr>
            </w:pPr>
          </w:p>
        </w:tc>
        <w:tc>
          <w:tcPr>
            <w:tcW w:w="429" w:type="dxa"/>
            <w:vMerge w:val="continue"/>
            <w:noWrap/>
            <w:vAlign w:val="center"/>
          </w:tcPr>
          <w:p>
            <w:pPr>
              <w:widowControl/>
              <w:jc w:val="center"/>
              <w:rPr>
                <w:rFonts w:ascii="仿宋_GB2312" w:hAnsi="宋体" w:eastAsia="仿宋_GB2312" w:cs="宋体"/>
                <w:kern w:val="0"/>
                <w:sz w:val="24"/>
                <w:szCs w:val="20"/>
              </w:rPr>
            </w:pPr>
          </w:p>
        </w:tc>
        <w:tc>
          <w:tcPr>
            <w:tcW w:w="567" w:type="dxa"/>
            <w:vMerge w:val="continue"/>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商品 和服务支出 变动率</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“商品和服务支出”变动率</w:t>
            </w:r>
            <w:r>
              <w:rPr>
                <w:rFonts w:hint="eastAsia" w:ascii="仿宋_GB2312" w:hAnsi="Arial" w:eastAsia="仿宋_GB2312" w:cs="Arial"/>
                <w:kern w:val="0"/>
                <w:sz w:val="24"/>
                <w:szCs w:val="20"/>
              </w:rPr>
              <w:t>≤</w:t>
            </w:r>
            <w:r>
              <w:rPr>
                <w:rFonts w:hint="eastAsia" w:ascii="仿宋_GB2312" w:hAnsi="宋体" w:eastAsia="仿宋_GB2312" w:cs="宋体"/>
                <w:kern w:val="0"/>
                <w:sz w:val="24"/>
                <w:szCs w:val="20"/>
              </w:rPr>
              <w:t>0,计2分；“商品和服务支出”变动率＞0，每超过一个百分点扣0.2分，扣完为止。</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“商品和服务支出”变动率=[（本年度“商品和服务支出”总额-上年度“商品和服务支出”总额）/上年度“商品和服务支出”总额]×100%。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ign w:val="center"/>
          </w:tcPr>
          <w:p>
            <w:pPr>
              <w:widowControl/>
              <w:jc w:val="center"/>
              <w:rPr>
                <w:rFonts w:ascii="仿宋_GB2312" w:hAnsi="宋体" w:eastAsia="仿宋_GB2312" w:cs="宋体"/>
                <w:kern w:val="0"/>
                <w:sz w:val="24"/>
                <w:szCs w:val="20"/>
              </w:rPr>
            </w:pPr>
          </w:p>
        </w:tc>
        <w:tc>
          <w:tcPr>
            <w:tcW w:w="429" w:type="dxa"/>
            <w:vMerge w:val="continue"/>
            <w:noWrap/>
            <w:vAlign w:val="center"/>
          </w:tcPr>
          <w:p>
            <w:pPr>
              <w:widowControl/>
              <w:jc w:val="center"/>
              <w:rPr>
                <w:rFonts w:ascii="仿宋_GB2312" w:hAnsi="宋体" w:eastAsia="仿宋_GB2312" w:cs="宋体"/>
                <w:kern w:val="0"/>
                <w:sz w:val="24"/>
                <w:szCs w:val="20"/>
              </w:rPr>
            </w:pPr>
          </w:p>
        </w:tc>
        <w:tc>
          <w:tcPr>
            <w:tcW w:w="567" w:type="dxa"/>
            <w:vMerge w:val="continue"/>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重点  支出  安排率</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重点支出安排率≥90%，计2分；80%（含）-90%，计1分；70%（含）-80%，计0.5分；低于70%不得分。</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重点支出安排率=（重点项目支出/项目总支出）×100%</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重点项目支出：市政府确定的为民办实事和部门重点工程与重点工作支出。项目总支出：部门（单位）年度预算安排的项目支出总额。</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ign w:val="center"/>
          </w:tcPr>
          <w:p>
            <w:pPr>
              <w:widowControl/>
              <w:jc w:val="center"/>
              <w:rPr>
                <w:rFonts w:ascii="仿宋_GB2312" w:hAnsi="宋体" w:eastAsia="仿宋_GB2312" w:cs="宋体"/>
                <w:kern w:val="0"/>
                <w:sz w:val="24"/>
                <w:szCs w:val="20"/>
              </w:rPr>
            </w:pPr>
          </w:p>
        </w:tc>
        <w:tc>
          <w:tcPr>
            <w:tcW w:w="429" w:type="dxa"/>
            <w:vMerge w:val="continue"/>
            <w:noWrap/>
            <w:vAlign w:val="center"/>
          </w:tcPr>
          <w:p>
            <w:pPr>
              <w:widowControl/>
              <w:jc w:val="center"/>
              <w:rPr>
                <w:rFonts w:ascii="仿宋_GB2312" w:hAnsi="宋体" w:eastAsia="仿宋_GB2312" w:cs="宋体"/>
                <w:kern w:val="0"/>
                <w:sz w:val="24"/>
                <w:szCs w:val="20"/>
              </w:rPr>
            </w:pPr>
          </w:p>
        </w:tc>
        <w:tc>
          <w:tcPr>
            <w:tcW w:w="567" w:type="dxa"/>
            <w:vMerge w:val="continue"/>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非税 收入 管理</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①实行收支两条线，1分；</w:t>
            </w:r>
          </w:p>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②未发生截留、坐支或转移，1分。以上每发现一次违规现象扣1分，扣完为止。</w:t>
            </w:r>
          </w:p>
        </w:tc>
        <w:tc>
          <w:tcPr>
            <w:tcW w:w="3472" w:type="dxa"/>
            <w:noWrap/>
            <w:vAlign w:val="center"/>
          </w:tcPr>
          <w:p>
            <w:pPr>
              <w:widowControl/>
              <w:jc w:val="left"/>
              <w:rPr>
                <w:rFonts w:ascii="仿宋_GB2312" w:hAnsi="宋体" w:eastAsia="仿宋_GB2312" w:cs="宋体"/>
                <w:kern w:val="0"/>
                <w:sz w:val="24"/>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ign w:val="center"/>
          </w:tcPr>
          <w:p>
            <w:pPr>
              <w:widowControl/>
              <w:jc w:val="center"/>
              <w:rPr>
                <w:rFonts w:ascii="仿宋_GB2312" w:hAnsi="宋体" w:eastAsia="仿宋_GB2312" w:cs="宋体"/>
                <w:kern w:val="0"/>
                <w:sz w:val="24"/>
                <w:szCs w:val="20"/>
              </w:rPr>
            </w:pPr>
          </w:p>
        </w:tc>
        <w:tc>
          <w:tcPr>
            <w:tcW w:w="429" w:type="dxa"/>
            <w:vMerge w:val="continue"/>
            <w:noWrap/>
            <w:vAlign w:val="center"/>
          </w:tcPr>
          <w:p>
            <w:pPr>
              <w:widowControl/>
              <w:jc w:val="center"/>
              <w:rPr>
                <w:rFonts w:ascii="仿宋_GB2312" w:hAnsi="宋体" w:eastAsia="仿宋_GB2312" w:cs="宋体"/>
                <w:kern w:val="0"/>
                <w:sz w:val="24"/>
                <w:szCs w:val="20"/>
              </w:rPr>
            </w:pPr>
          </w:p>
        </w:tc>
        <w:tc>
          <w:tcPr>
            <w:tcW w:w="567" w:type="dxa"/>
            <w:vMerge w:val="continue"/>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非税 收入 完成率</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非税收入完成率100%，2分，每少一个百分点，扣0.1分，扣完为止。</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非税收入完成率=（2021年度非税实际收入完成数/2021年度非税收入预算数）×100%，有减免因素的，以非税局确定的为准。</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textDirection w:val="tbRlV"/>
            <w:vAlign w:val="center"/>
          </w:tcPr>
          <w:p>
            <w:pPr>
              <w:widowControl/>
              <w:jc w:val="center"/>
              <w:rPr>
                <w:rFonts w:ascii="仿宋_GB2312" w:hAnsi="宋体" w:eastAsia="仿宋_GB2312" w:cs="宋体"/>
                <w:kern w:val="0"/>
                <w:sz w:val="24"/>
                <w:szCs w:val="20"/>
              </w:rPr>
            </w:pPr>
          </w:p>
          <w:p>
            <w:pPr>
              <w:widowControl/>
              <w:jc w:val="center"/>
              <w:rPr>
                <w:rFonts w:ascii="仿宋_GB2312" w:hAnsi="宋体" w:eastAsia="仿宋_GB2312" w:cs="宋体"/>
                <w:kern w:val="0"/>
                <w:sz w:val="24"/>
                <w:szCs w:val="20"/>
              </w:rPr>
            </w:pPr>
          </w:p>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过    程</w:t>
            </w:r>
          </w:p>
          <w:p>
            <w:pPr>
              <w:widowControl/>
              <w:ind w:left="113" w:right="113"/>
              <w:jc w:val="center"/>
              <w:rPr>
                <w:rFonts w:ascii="仿宋_GB2312" w:hAnsi="宋体" w:eastAsia="仿宋_GB2312" w:cs="宋体"/>
                <w:kern w:val="0"/>
                <w:sz w:val="24"/>
                <w:szCs w:val="20"/>
              </w:rPr>
            </w:pPr>
          </w:p>
          <w:p>
            <w:pPr>
              <w:widowControl/>
              <w:jc w:val="center"/>
              <w:rPr>
                <w:rFonts w:ascii="仿宋_GB2312" w:hAnsi="宋体" w:eastAsia="仿宋_GB2312" w:cs="宋体"/>
                <w:kern w:val="0"/>
                <w:sz w:val="24"/>
                <w:szCs w:val="20"/>
              </w:rPr>
            </w:pPr>
          </w:p>
          <w:p>
            <w:pPr>
              <w:widowControl/>
              <w:jc w:val="center"/>
              <w:rPr>
                <w:rFonts w:ascii="仿宋_GB2312" w:hAnsi="宋体" w:eastAsia="仿宋_GB2312" w:cs="宋体"/>
                <w:kern w:val="0"/>
                <w:sz w:val="24"/>
                <w:szCs w:val="20"/>
              </w:rPr>
            </w:pPr>
          </w:p>
          <w:p>
            <w:pPr>
              <w:widowControl/>
              <w:jc w:val="center"/>
              <w:rPr>
                <w:rFonts w:ascii="仿宋_GB2312" w:hAnsi="宋体" w:eastAsia="仿宋_GB2312" w:cs="宋体"/>
                <w:kern w:val="0"/>
                <w:sz w:val="24"/>
                <w:szCs w:val="20"/>
              </w:rPr>
            </w:pPr>
          </w:p>
          <w:p>
            <w:pPr>
              <w:widowControl/>
              <w:jc w:val="center"/>
              <w:rPr>
                <w:rFonts w:ascii="仿宋_GB2312" w:hAnsi="宋体" w:eastAsia="仿宋_GB2312" w:cs="宋体"/>
                <w:kern w:val="0"/>
                <w:sz w:val="24"/>
                <w:szCs w:val="20"/>
              </w:rPr>
            </w:pPr>
          </w:p>
          <w:p>
            <w:pPr>
              <w:widowControl/>
              <w:jc w:val="center"/>
              <w:rPr>
                <w:rFonts w:ascii="仿宋_GB2312" w:hAnsi="宋体" w:eastAsia="仿宋_GB2312" w:cs="宋体"/>
                <w:kern w:val="0"/>
                <w:sz w:val="24"/>
                <w:szCs w:val="20"/>
              </w:rPr>
            </w:pPr>
          </w:p>
          <w:p>
            <w:pPr>
              <w:widowControl/>
              <w:jc w:val="center"/>
              <w:rPr>
                <w:rFonts w:ascii="仿宋_GB2312" w:hAnsi="宋体" w:eastAsia="仿宋_GB2312" w:cs="宋体"/>
                <w:kern w:val="0"/>
                <w:sz w:val="24"/>
                <w:szCs w:val="20"/>
              </w:rPr>
            </w:pPr>
          </w:p>
          <w:p>
            <w:pPr>
              <w:widowControl/>
              <w:jc w:val="center"/>
              <w:rPr>
                <w:rFonts w:ascii="仿宋_GB2312" w:hAnsi="宋体" w:eastAsia="仿宋_GB2312" w:cs="宋体"/>
                <w:kern w:val="0"/>
                <w:sz w:val="24"/>
                <w:szCs w:val="20"/>
              </w:rPr>
            </w:pPr>
          </w:p>
          <w:p>
            <w:pPr>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过      程</w:t>
            </w:r>
          </w:p>
        </w:tc>
        <w:tc>
          <w:tcPr>
            <w:tcW w:w="429" w:type="dxa"/>
            <w:vMerge w:val="restart"/>
            <w:tcBorders>
              <w:right w:val="single" w:color="auto" w:sz="4" w:space="0"/>
            </w:tcBorders>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预算执行</w:t>
            </w:r>
          </w:p>
        </w:tc>
        <w:tc>
          <w:tcPr>
            <w:tcW w:w="567" w:type="dxa"/>
            <w:vMerge w:val="restart"/>
            <w:tcBorders>
              <w:left w:val="single" w:color="auto" w:sz="4" w:space="0"/>
            </w:tcBorders>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8</w:t>
            </w: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预算  完成率</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完成率&lt;1，计2分，</w:t>
            </w:r>
          </w:p>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完成率=1，计1分，</w:t>
            </w:r>
          </w:p>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完成率&gt;1，不得分。</w:t>
            </w:r>
          </w:p>
          <w:p>
            <w:pPr>
              <w:widowControl/>
              <w:jc w:val="left"/>
              <w:rPr>
                <w:rFonts w:ascii="仿宋_GB2312" w:hAnsi="宋体" w:eastAsia="仿宋_GB2312" w:cs="宋体"/>
                <w:kern w:val="0"/>
                <w:sz w:val="24"/>
                <w:szCs w:val="20"/>
              </w:rPr>
            </w:pPr>
          </w:p>
        </w:tc>
        <w:tc>
          <w:tcPr>
            <w:tcW w:w="3472" w:type="dxa"/>
            <w:noWrap/>
            <w:vAlign w:val="center"/>
          </w:tcPr>
          <w:p>
            <w:pPr>
              <w:autoSpaceDN w:val="0"/>
              <w:jc w:val="left"/>
              <w:textAlignment w:val="center"/>
              <w:rPr>
                <w:rFonts w:ascii="仿宋_GB2312" w:hAnsi="宋体" w:eastAsia="仿宋_GB2312" w:cs="宋体"/>
                <w:kern w:val="0"/>
                <w:sz w:val="24"/>
                <w:szCs w:val="20"/>
              </w:rPr>
            </w:pPr>
            <w:r>
              <w:rPr>
                <w:rFonts w:hint="eastAsia" w:ascii="仿宋_GB2312" w:hAnsi="宋体" w:eastAsia="仿宋_GB2312" w:cs="宋体"/>
                <w:kern w:val="0"/>
                <w:sz w:val="24"/>
                <w:szCs w:val="20"/>
              </w:rPr>
              <w:t>预算完成率=（预算完成数/预算数）×100%。预算完成数：部门（单位）本年度实际完成的预算数；预算数：财政部门批复的本年度部门（单位）预算数。</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ign w:val="center"/>
          </w:tcPr>
          <w:p>
            <w:pPr>
              <w:jc w:val="center"/>
              <w:rPr>
                <w:rFonts w:ascii="仿宋_GB2312" w:hAnsi="宋体" w:eastAsia="仿宋_GB2312" w:cs="宋体"/>
                <w:kern w:val="0"/>
                <w:sz w:val="24"/>
                <w:szCs w:val="20"/>
              </w:rPr>
            </w:pP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4"/>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资金  结余</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结余超过10%（不含），2分；结余在0-10%（含）的，1分；本年超支不得分。</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本项结余不含未完工项目资金的结转数。</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ign w:val="center"/>
          </w:tcPr>
          <w:p>
            <w:pPr>
              <w:jc w:val="center"/>
              <w:rPr>
                <w:rFonts w:ascii="仿宋_GB2312" w:hAnsi="宋体" w:eastAsia="仿宋_GB2312" w:cs="宋体"/>
                <w:kern w:val="0"/>
                <w:sz w:val="24"/>
                <w:szCs w:val="20"/>
              </w:rPr>
            </w:pP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4"/>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“三公经费”</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控制率</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以100%为标准。三公经费控制率</w:t>
            </w:r>
            <w:r>
              <w:rPr>
                <w:rFonts w:hint="eastAsia" w:ascii="仿宋_GB2312" w:hAnsi="Arial" w:eastAsia="仿宋_GB2312" w:cs="Arial"/>
                <w:kern w:val="0"/>
                <w:sz w:val="24"/>
                <w:szCs w:val="20"/>
              </w:rPr>
              <w:t>≤</w:t>
            </w:r>
            <w:r>
              <w:rPr>
                <w:rFonts w:hint="eastAsia" w:ascii="仿宋_GB2312" w:hAnsi="宋体" w:eastAsia="仿宋_GB2312" w:cs="宋体"/>
                <w:kern w:val="0"/>
                <w:sz w:val="24"/>
                <w:szCs w:val="20"/>
              </w:rPr>
              <w:t>100%，计2分；每超过一个百分点扣0.2分，扣完为止。单位没有制定“三公”经费预算，该项不得分。</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“三公经费”控制率=（“三公经费”实际支出数/“三公经费”预算安排数）×100%。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ign w:val="center"/>
          </w:tcPr>
          <w:p>
            <w:pPr>
              <w:jc w:val="center"/>
              <w:rPr>
                <w:rFonts w:ascii="仿宋_GB2312" w:hAnsi="宋体" w:eastAsia="仿宋_GB2312" w:cs="宋体"/>
                <w:kern w:val="0"/>
                <w:sz w:val="24"/>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政府</w:t>
            </w:r>
          </w:p>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采购</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 w:hAnsi="仿宋" w:eastAsia="仿宋" w:cs="宋体"/>
                <w:kern w:val="0"/>
                <w:sz w:val="24"/>
                <w:szCs w:val="20"/>
              </w:rPr>
              <w:t>①编</w:t>
            </w:r>
            <w:r>
              <w:rPr>
                <w:rFonts w:hint="eastAsia" w:ascii="仿宋_GB2312" w:hAnsi="宋体" w:eastAsia="仿宋_GB2312" w:cs="宋体"/>
                <w:kern w:val="0"/>
                <w:sz w:val="24"/>
                <w:szCs w:val="20"/>
              </w:rPr>
              <w:t>制政府采购年度预算并上报的，0.5分；②追加并编制政府采购预算的，0.5分；</w:t>
            </w:r>
            <w:r>
              <w:rPr>
                <w:rFonts w:hint="eastAsia" w:ascii="仿宋" w:hAnsi="仿宋" w:eastAsia="仿宋" w:cs="宋体"/>
                <w:kern w:val="0"/>
                <w:sz w:val="24"/>
                <w:szCs w:val="20"/>
              </w:rPr>
              <w:t>③</w:t>
            </w:r>
            <w:r>
              <w:rPr>
                <w:rFonts w:hint="eastAsia" w:ascii="仿宋_GB2312" w:hAnsi="宋体" w:eastAsia="仿宋_GB2312" w:cs="宋体"/>
                <w:kern w:val="0"/>
                <w:sz w:val="24"/>
                <w:szCs w:val="20"/>
              </w:rPr>
              <w:t>政府采购执行率=100%，计1分；每少一个百分点扣0.1分，扣完为止。</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政府采购执行率=（实际实行政府采购金额/应实行政府采购金额）×100%。应实行政府采金额以《湘财购[2012]27号》文件为标准。</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ign w:val="center"/>
          </w:tcPr>
          <w:p>
            <w:pPr>
              <w:widowControl/>
              <w:jc w:val="center"/>
              <w:rPr>
                <w:rFonts w:ascii="仿宋_GB2312" w:hAnsi="宋体" w:eastAsia="仿宋_GB2312" w:cs="宋体"/>
                <w:kern w:val="0"/>
                <w:sz w:val="24"/>
                <w:szCs w:val="20"/>
              </w:rPr>
            </w:pPr>
          </w:p>
        </w:tc>
        <w:tc>
          <w:tcPr>
            <w:tcW w:w="429" w:type="dxa"/>
            <w:vMerge w:val="restart"/>
            <w:tcBorders>
              <w:top w:val="single" w:color="auto" w:sz="4" w:space="0"/>
              <w:right w:val="single" w:color="auto" w:sz="4" w:space="0"/>
            </w:tcBorders>
            <w:noWrap/>
            <w:vAlign w:val="center"/>
          </w:tcPr>
          <w:p>
            <w:pPr>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预算管理</w:t>
            </w:r>
          </w:p>
        </w:tc>
        <w:tc>
          <w:tcPr>
            <w:tcW w:w="567" w:type="dxa"/>
            <w:vMerge w:val="restart"/>
            <w:tcBorders>
              <w:top w:val="single" w:color="auto" w:sz="4" w:space="0"/>
              <w:left w:val="single" w:color="auto" w:sz="4" w:space="0"/>
            </w:tcBorders>
            <w:noWrap/>
            <w:vAlign w:val="center"/>
          </w:tcPr>
          <w:p>
            <w:pPr>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28</w:t>
            </w:r>
          </w:p>
        </w:tc>
        <w:tc>
          <w:tcPr>
            <w:tcW w:w="851" w:type="dxa"/>
            <w:tcBorders>
              <w:top w:val="single" w:color="auto" w:sz="4" w:space="0"/>
            </w:tcBorders>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管理  制度</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健全性</w:t>
            </w:r>
          </w:p>
        </w:tc>
        <w:tc>
          <w:tcPr>
            <w:tcW w:w="567" w:type="dxa"/>
            <w:tcBorders>
              <w:top w:val="single" w:color="auto" w:sz="4" w:space="0"/>
            </w:tcBorders>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6</w:t>
            </w:r>
          </w:p>
          <w:p>
            <w:pPr>
              <w:widowControl/>
              <w:rPr>
                <w:rFonts w:ascii="仿宋_GB2312" w:hAnsi="宋体" w:eastAsia="仿宋_GB2312" w:cs="宋体"/>
                <w:kern w:val="0"/>
                <w:sz w:val="24"/>
                <w:szCs w:val="20"/>
              </w:rPr>
            </w:pPr>
          </w:p>
        </w:tc>
        <w:tc>
          <w:tcPr>
            <w:tcW w:w="3118" w:type="dxa"/>
            <w:tcBorders>
              <w:top w:val="single" w:color="auto" w:sz="4" w:space="0"/>
            </w:tcBorders>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①已制定资金管理办法、内部财务管理制度、会计核算制度等管理制度，1分；</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②建立健全单位内部控制制度，1分；</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③会计人员、机构按规定设置，1分；</w:t>
            </w:r>
          </w:p>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④会计基础工作健全，1分；</w:t>
            </w:r>
          </w:p>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⑤会计档案符合规定要求，1分；</w:t>
            </w:r>
          </w:p>
          <w:p>
            <w:pPr>
              <w:widowControl/>
              <w:jc w:val="left"/>
              <w:rPr>
                <w:rFonts w:ascii="仿宋_GB2312" w:hAnsi="宋体" w:eastAsia="仿宋_GB2312" w:cs="宋体"/>
                <w:kern w:val="0"/>
                <w:sz w:val="24"/>
                <w:szCs w:val="20"/>
              </w:rPr>
            </w:pPr>
            <w:r>
              <w:rPr>
                <w:rFonts w:hint="eastAsia" w:ascii="仿宋_GB2312" w:hAnsi="仿宋" w:eastAsia="仿宋_GB2312" w:cs="仿宋"/>
                <w:kern w:val="0"/>
                <w:sz w:val="24"/>
                <w:szCs w:val="20"/>
              </w:rPr>
              <w:t>⑥项目管理规范（包括项目立项、申报、招投标、制度建立、按时完工等），1分，每发现少一项扣0.2分，扣完为止。</w:t>
            </w:r>
          </w:p>
        </w:tc>
        <w:tc>
          <w:tcPr>
            <w:tcW w:w="3472" w:type="dxa"/>
            <w:tcBorders>
              <w:top w:val="single" w:color="auto" w:sz="4" w:space="0"/>
            </w:tcBorders>
            <w:noWrap/>
            <w:vAlign w:val="center"/>
          </w:tcPr>
          <w:p>
            <w:pPr>
              <w:widowControl/>
              <w:jc w:val="left"/>
              <w:rPr>
                <w:rFonts w:ascii="仿宋_GB2312" w:hAnsi="宋体" w:eastAsia="仿宋_GB2312" w:cs="宋体"/>
                <w:kern w:val="0"/>
                <w:sz w:val="24"/>
                <w:szCs w:val="20"/>
              </w:rPr>
            </w:pPr>
          </w:p>
        </w:tc>
        <w:tc>
          <w:tcPr>
            <w:tcW w:w="617" w:type="dxa"/>
            <w:tcBorders>
              <w:top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ign w:val="center"/>
          </w:tcPr>
          <w:p>
            <w:pPr>
              <w:widowControl/>
              <w:jc w:val="center"/>
              <w:rPr>
                <w:rFonts w:ascii="仿宋_GB2312" w:hAnsi="宋体" w:eastAsia="仿宋_GB2312" w:cs="宋体"/>
                <w:kern w:val="0"/>
                <w:sz w:val="24"/>
                <w:szCs w:val="20"/>
              </w:rPr>
            </w:pPr>
          </w:p>
        </w:tc>
        <w:tc>
          <w:tcPr>
            <w:tcW w:w="429" w:type="dxa"/>
            <w:vMerge w:val="continue"/>
            <w:tcBorders>
              <w:top w:val="single" w:color="auto" w:sz="4" w:space="0"/>
              <w:right w:val="single" w:color="auto" w:sz="4" w:space="0"/>
            </w:tcBorders>
            <w:noWrap/>
            <w:vAlign w:val="center"/>
          </w:tcPr>
          <w:p>
            <w:pPr>
              <w:jc w:val="center"/>
              <w:rPr>
                <w:rFonts w:ascii="仿宋_GB2312" w:hAnsi="宋体" w:eastAsia="仿宋_GB2312" w:cs="宋体"/>
                <w:kern w:val="0"/>
                <w:sz w:val="24"/>
                <w:szCs w:val="20"/>
              </w:rPr>
            </w:pPr>
          </w:p>
        </w:tc>
        <w:tc>
          <w:tcPr>
            <w:tcW w:w="567" w:type="dxa"/>
            <w:vMerge w:val="continue"/>
            <w:tcBorders>
              <w:top w:val="single" w:color="auto" w:sz="4" w:space="0"/>
              <w:left w:val="single" w:color="auto" w:sz="4" w:space="0"/>
            </w:tcBorders>
            <w:noWrap/>
            <w:vAlign w:val="center"/>
          </w:tcPr>
          <w:p>
            <w:pPr>
              <w:jc w:val="center"/>
              <w:rPr>
                <w:rFonts w:ascii="仿宋_GB2312" w:hAnsi="宋体" w:eastAsia="仿宋_GB2312" w:cs="宋体"/>
                <w:kern w:val="0"/>
                <w:sz w:val="24"/>
                <w:szCs w:val="20"/>
              </w:rPr>
            </w:pPr>
          </w:p>
        </w:tc>
        <w:tc>
          <w:tcPr>
            <w:tcW w:w="851" w:type="dxa"/>
            <w:tcBorders>
              <w:top w:val="single" w:color="auto" w:sz="4" w:space="0"/>
            </w:tcBorders>
            <w:noWrap/>
            <w:vAlign w:val="center"/>
          </w:tcPr>
          <w:p>
            <w:pPr>
              <w:rPr>
                <w:rFonts w:ascii="仿宋_GB2312" w:hAnsi="宋体" w:eastAsia="仿宋_GB2312" w:cs="宋体"/>
                <w:kern w:val="0"/>
                <w:sz w:val="24"/>
                <w:szCs w:val="20"/>
              </w:rPr>
            </w:pPr>
            <w:r>
              <w:rPr>
                <w:rFonts w:hint="eastAsia" w:ascii="仿宋_GB2312" w:hAnsi="宋体" w:eastAsia="仿宋_GB2312" w:cs="宋体"/>
                <w:kern w:val="0"/>
                <w:sz w:val="24"/>
                <w:szCs w:val="20"/>
              </w:rPr>
              <w:t>内控制度情况</w:t>
            </w:r>
          </w:p>
        </w:tc>
        <w:tc>
          <w:tcPr>
            <w:tcW w:w="567" w:type="dxa"/>
            <w:tcBorders>
              <w:top w:val="single" w:color="auto" w:sz="4" w:space="0"/>
            </w:tcBorders>
            <w:noWrap/>
            <w:vAlign w:val="center"/>
          </w:tcPr>
          <w:p>
            <w:pPr>
              <w:rPr>
                <w:rFonts w:ascii="仿宋_GB2312" w:hAnsi="宋体" w:eastAsia="仿宋_GB2312" w:cs="宋体"/>
                <w:kern w:val="0"/>
                <w:sz w:val="24"/>
                <w:szCs w:val="20"/>
              </w:rPr>
            </w:pPr>
            <w:r>
              <w:rPr>
                <w:rFonts w:hint="eastAsia" w:ascii="仿宋_GB2312" w:hAnsi="宋体" w:eastAsia="仿宋_GB2312" w:cs="宋体"/>
                <w:kern w:val="0"/>
                <w:sz w:val="24"/>
                <w:szCs w:val="20"/>
              </w:rPr>
              <w:t>4分</w:t>
            </w:r>
          </w:p>
        </w:tc>
        <w:tc>
          <w:tcPr>
            <w:tcW w:w="3118" w:type="dxa"/>
            <w:tcBorders>
              <w:top w:val="single" w:color="auto" w:sz="4" w:space="0"/>
            </w:tcBorders>
            <w:noWrap/>
            <w:vAlign w:val="center"/>
          </w:tcPr>
          <w:p>
            <w:pPr>
              <w:jc w:val="left"/>
              <w:rPr>
                <w:rFonts w:ascii="仿宋_GB2312" w:hAnsi="宋体" w:eastAsia="仿宋_GB2312" w:cs="宋体"/>
                <w:kern w:val="0"/>
                <w:sz w:val="24"/>
                <w:szCs w:val="20"/>
              </w:rPr>
            </w:pPr>
            <w:r>
              <w:rPr>
                <w:rFonts w:hint="eastAsia" w:ascii="仿宋_GB2312" w:hAnsi="宋体" w:eastAsia="仿宋_GB2312" w:cs="宋体"/>
                <w:kern w:val="0"/>
                <w:sz w:val="24"/>
                <w:szCs w:val="20"/>
              </w:rPr>
              <w:t>内部控制制度完全执行，4分，执行过程中，某个环节（节点）执行不到位的，每个环节（节点）扣1分，扣完为止。</w:t>
            </w:r>
          </w:p>
        </w:tc>
        <w:tc>
          <w:tcPr>
            <w:tcW w:w="3472" w:type="dxa"/>
            <w:tcBorders>
              <w:top w:val="single" w:color="auto" w:sz="4" w:space="0"/>
            </w:tcBorders>
            <w:noWrap/>
            <w:vAlign w:val="center"/>
          </w:tcPr>
          <w:p>
            <w:pPr>
              <w:widowControl/>
              <w:jc w:val="left"/>
              <w:rPr>
                <w:rFonts w:ascii="仿宋_GB2312" w:hAnsi="宋体" w:eastAsia="仿宋_GB2312" w:cs="宋体"/>
                <w:kern w:val="0"/>
                <w:sz w:val="24"/>
                <w:szCs w:val="20"/>
              </w:rPr>
            </w:pPr>
          </w:p>
        </w:tc>
        <w:tc>
          <w:tcPr>
            <w:tcW w:w="617" w:type="dxa"/>
            <w:tcBorders>
              <w:top w:val="single" w:color="auto" w:sz="4" w:space="0"/>
            </w:tcBorders>
            <w:noWrap/>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过程</w:t>
            </w: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4"/>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资金  使用</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合规性</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14</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①支出符合国家财经法规和财务管理制度规定以及有关专项资金管理办法的规定；</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②资金（开支）拨付有完整的审批程序和手续；</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③支出符合部门预算批复的用途；</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④资金使用无截留、挤占、挪用、虚列支出、随意借用、大额现金支付等情况。</w:t>
            </w:r>
          </w:p>
          <w:p>
            <w:pPr>
              <w:widowControl/>
              <w:jc w:val="left"/>
              <w:rPr>
                <w:rFonts w:ascii="仿宋_GB2312" w:hAnsi="仿宋" w:eastAsia="仿宋_GB2312" w:cs="仿宋"/>
                <w:kern w:val="0"/>
                <w:sz w:val="24"/>
                <w:szCs w:val="20"/>
              </w:rPr>
            </w:pPr>
            <w:r>
              <w:rPr>
                <w:rFonts w:hint="eastAsia" w:ascii="仿宋_GB2312" w:hAnsi="微软雅黑" w:eastAsia="仿宋_GB2312" w:cs="微软雅黑"/>
                <w:kern w:val="0"/>
                <w:sz w:val="24"/>
                <w:szCs w:val="20"/>
              </w:rPr>
              <w:t>⑤</w:t>
            </w:r>
            <w:r>
              <w:rPr>
                <w:rFonts w:hint="eastAsia" w:ascii="仿宋_GB2312" w:hAnsi="仿宋" w:eastAsia="仿宋_GB2312" w:cs="仿宋"/>
                <w:kern w:val="0"/>
                <w:sz w:val="24"/>
                <w:szCs w:val="20"/>
              </w:rPr>
              <w:t>重大财务事项经由集体研究决策；</w:t>
            </w:r>
          </w:p>
          <w:p>
            <w:pPr>
              <w:widowControl/>
              <w:jc w:val="left"/>
              <w:rPr>
                <w:rFonts w:ascii="仿宋_GB2312" w:hAnsi="仿宋" w:eastAsia="仿宋_GB2312" w:cs="仿宋"/>
                <w:kern w:val="0"/>
                <w:sz w:val="24"/>
                <w:szCs w:val="20"/>
              </w:rPr>
            </w:pPr>
            <w:r>
              <w:rPr>
                <w:rFonts w:hint="eastAsia" w:ascii="仿宋_GB2312" w:hAnsi="微软雅黑" w:eastAsia="仿宋_GB2312" w:cs="微软雅黑"/>
                <w:kern w:val="0"/>
                <w:sz w:val="24"/>
                <w:szCs w:val="20"/>
              </w:rPr>
              <w:t>⑥</w:t>
            </w:r>
            <w:r>
              <w:rPr>
                <w:rFonts w:hint="eastAsia" w:ascii="仿宋_GB2312" w:hAnsi="仿宋" w:eastAsia="仿宋_GB2312" w:cs="仿宋"/>
                <w:kern w:val="0"/>
                <w:sz w:val="24"/>
                <w:szCs w:val="20"/>
              </w:rPr>
              <w:t>专项资金做到专款专用；</w:t>
            </w:r>
          </w:p>
          <w:p>
            <w:pPr>
              <w:widowControl/>
              <w:jc w:val="left"/>
              <w:rPr>
                <w:rFonts w:ascii="仿宋_GB2312" w:hAnsi="仿宋" w:eastAsia="仿宋_GB2312" w:cs="仿宋"/>
                <w:kern w:val="0"/>
                <w:sz w:val="24"/>
                <w:szCs w:val="20"/>
              </w:rPr>
            </w:pPr>
            <w:r>
              <w:rPr>
                <w:rFonts w:hint="eastAsia" w:ascii="仿宋_GB2312" w:hAnsi="微软雅黑" w:eastAsia="仿宋_GB2312" w:cs="微软雅黑"/>
                <w:kern w:val="0"/>
                <w:sz w:val="24"/>
                <w:szCs w:val="20"/>
              </w:rPr>
              <w:t>⑦</w:t>
            </w:r>
            <w:r>
              <w:rPr>
                <w:rFonts w:hint="eastAsia" w:ascii="仿宋_GB2312" w:hAnsi="仿宋" w:eastAsia="仿宋_GB2312" w:cs="仿宋"/>
                <w:kern w:val="0"/>
                <w:sz w:val="24"/>
                <w:szCs w:val="20"/>
              </w:rPr>
              <w:t>原始凭证的取得真实有效；</w:t>
            </w:r>
          </w:p>
          <w:p>
            <w:pPr>
              <w:widowControl/>
              <w:jc w:val="left"/>
              <w:rPr>
                <w:rFonts w:ascii="仿宋_GB2312" w:hAnsi="仿宋" w:eastAsia="仿宋_GB2312" w:cs="仿宋"/>
                <w:kern w:val="0"/>
                <w:sz w:val="24"/>
                <w:szCs w:val="20"/>
              </w:rPr>
            </w:pPr>
            <w:r>
              <w:rPr>
                <w:rFonts w:hint="eastAsia" w:ascii="仿宋_GB2312" w:hAnsi="微软雅黑" w:eastAsia="仿宋_GB2312" w:cs="微软雅黑"/>
                <w:kern w:val="0"/>
                <w:sz w:val="24"/>
                <w:szCs w:val="20"/>
              </w:rPr>
              <w:t>⑧</w:t>
            </w:r>
            <w:r>
              <w:rPr>
                <w:rFonts w:hint="eastAsia" w:ascii="仿宋_GB2312" w:hAnsi="仿宋" w:eastAsia="仿宋_GB2312" w:cs="仿宋"/>
                <w:kern w:val="0"/>
                <w:sz w:val="24"/>
                <w:szCs w:val="20"/>
              </w:rPr>
              <w:t>无超范围、超预算开支；</w:t>
            </w:r>
          </w:p>
          <w:p>
            <w:pPr>
              <w:widowControl/>
              <w:jc w:val="left"/>
              <w:rPr>
                <w:rFonts w:ascii="仿宋_GB2312" w:hAnsi="宋体" w:eastAsia="仿宋_GB2312" w:cs="宋体"/>
                <w:kern w:val="0"/>
                <w:sz w:val="24"/>
                <w:szCs w:val="20"/>
              </w:rPr>
            </w:pPr>
            <w:r>
              <w:rPr>
                <w:rFonts w:hint="eastAsia" w:ascii="仿宋" w:hAnsi="仿宋" w:eastAsia="仿宋" w:cs="仿宋"/>
                <w:kern w:val="0"/>
                <w:sz w:val="24"/>
                <w:szCs w:val="20"/>
              </w:rPr>
              <w:t>⑨</w:t>
            </w:r>
            <w:r>
              <w:rPr>
                <w:rFonts w:hint="eastAsia" w:ascii="仿宋_GB2312" w:hAnsi="仿宋" w:eastAsia="仿宋_GB2312" w:cs="仿宋"/>
                <w:kern w:val="0"/>
                <w:sz w:val="24"/>
                <w:szCs w:val="20"/>
              </w:rPr>
              <w:t>无超标准发放津补贴、奖金，无用公款支付应由个人支付的款项。</w:t>
            </w:r>
            <w:r>
              <w:rPr>
                <w:rFonts w:hint="eastAsia" w:ascii="仿宋_GB2312" w:hAnsi="仿宋" w:eastAsia="仿宋_GB2312" w:cs="仿宋"/>
                <w:kern w:val="0"/>
                <w:sz w:val="24"/>
                <w:szCs w:val="20"/>
              </w:rPr>
              <w:br w:type="textWrapping"/>
            </w:r>
            <w:r>
              <w:rPr>
                <w:rFonts w:hint="eastAsia" w:ascii="仿宋_GB2312" w:hAnsi="仿宋" w:eastAsia="仿宋_GB2312" w:cs="仿宋"/>
                <w:kern w:val="0"/>
                <w:sz w:val="24"/>
                <w:szCs w:val="20"/>
              </w:rPr>
              <w:t>以上情况每出现一例不</w:t>
            </w:r>
            <w:r>
              <w:rPr>
                <w:rFonts w:hint="eastAsia" w:ascii="仿宋_GB2312" w:hAnsi="宋体" w:eastAsia="仿宋_GB2312" w:cs="宋体"/>
                <w:kern w:val="0"/>
                <w:sz w:val="24"/>
                <w:szCs w:val="20"/>
              </w:rPr>
              <w:t>符合要求的扣2分，扣完为止。</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部门（单位）使用预算资金是否符合相关的预算财务管理制度的规定，用以反映和考核部门（单位）预算资金的规范运行情况。</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4"/>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预决算信息公开性和完善性</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4</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预决算信息是指与部门预算、执行、决算、监督、绩效等管理相关的信息。</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4"/>
                <w:szCs w:val="20"/>
              </w:rPr>
            </w:pPr>
          </w:p>
        </w:tc>
        <w:tc>
          <w:tcPr>
            <w:tcW w:w="429" w:type="dxa"/>
            <w:vMerge w:val="restart"/>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资产管理</w:t>
            </w:r>
          </w:p>
        </w:tc>
        <w:tc>
          <w:tcPr>
            <w:tcW w:w="567" w:type="dxa"/>
            <w:vMerge w:val="restart"/>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20</w:t>
            </w: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管理  制度</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健全性</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①已制定资产管理制度，1分；</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 xml:space="preserve">②相关资产管理制度得到有效执行，1分。                                           </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4"/>
                <w:szCs w:val="20"/>
              </w:rPr>
            </w:pPr>
          </w:p>
        </w:tc>
        <w:tc>
          <w:tcPr>
            <w:tcW w:w="429" w:type="dxa"/>
            <w:vMerge w:val="continue"/>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0"/>
              </w:rPr>
            </w:pPr>
          </w:p>
        </w:tc>
        <w:tc>
          <w:tcPr>
            <w:tcW w:w="567" w:type="dxa"/>
            <w:vMerge w:val="continue"/>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资产  管理</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安全性</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16</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 xml:space="preserve">①资产保存完整；②资产配置合理；③资产处置规范； </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④资产账务管理合规，帐实帐卡、账账、账表（决算报表等）相符；⑤资产有偿使用及处置收入及时足额上缴；</w:t>
            </w:r>
            <w:r>
              <w:rPr>
                <w:rFonts w:hint="eastAsia" w:ascii="仿宋_GB2312" w:hAnsi="仿宋" w:eastAsia="仿宋_GB2312" w:cs="仿宋"/>
                <w:kern w:val="0"/>
                <w:sz w:val="24"/>
                <w:szCs w:val="20"/>
              </w:rPr>
              <w:t>⑥清查盘点：每年至少清查盘点一次；⑦产权明晰，权证齐全</w:t>
            </w:r>
            <w:r>
              <w:rPr>
                <w:rFonts w:hint="eastAsia" w:ascii="仿宋_GB2312" w:hAnsi="宋体" w:eastAsia="仿宋_GB2312" w:cs="宋体"/>
                <w:kern w:val="0"/>
                <w:sz w:val="24"/>
                <w:szCs w:val="20"/>
              </w:rPr>
              <w:t>；⑧按标准购置固定资产。</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以上情况每出现一例不符合要求的扣2分；⑨未按时报送2018年行政事业单位资产报表的，每延迟一天，扣1分，扣完为止。</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部门（单位）的资产是否保存完整，使用合规、配置合理、处置规范、收入及时足额上缴，用以反映和考核部门（单位）资产安全运行情况。</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4"/>
                <w:szCs w:val="20"/>
              </w:rPr>
            </w:pPr>
          </w:p>
        </w:tc>
        <w:tc>
          <w:tcPr>
            <w:tcW w:w="429" w:type="dxa"/>
            <w:vMerge w:val="continue"/>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0"/>
              </w:rPr>
            </w:pPr>
          </w:p>
        </w:tc>
        <w:tc>
          <w:tcPr>
            <w:tcW w:w="567" w:type="dxa"/>
            <w:vMerge w:val="continue"/>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固定  资产</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利用率</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固定资产利用率,100%,2分,每低于一个百分点扣0.2分，扣完为止。</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固定资产利用率=（实际在用固定资产总额/所有固定资产总额）×100%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4"/>
                <w:szCs w:val="20"/>
              </w:rPr>
            </w:pPr>
          </w:p>
        </w:tc>
        <w:tc>
          <w:tcPr>
            <w:tcW w:w="429" w:type="dxa"/>
            <w:vMerge w:val="restart"/>
            <w:tcBorders>
              <w:right w:val="single" w:color="auto" w:sz="4" w:space="0"/>
            </w:tcBorders>
            <w:noWrap/>
            <w:vAlign w:val="center"/>
          </w:tcPr>
          <w:p>
            <w:pPr>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绩效管理</w:t>
            </w:r>
          </w:p>
        </w:tc>
        <w:tc>
          <w:tcPr>
            <w:tcW w:w="567" w:type="dxa"/>
            <w:vMerge w:val="restart"/>
            <w:tcBorders>
              <w:top w:val="single" w:color="auto" w:sz="4" w:space="0"/>
              <w:left w:val="single" w:color="auto" w:sz="4" w:space="0"/>
            </w:tcBorders>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17</w:t>
            </w: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目标 管理</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8</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①本单位所有专项、项目资金均实行目标管理的，各2分,每少一个专项、项目的，扣1分，扣完为止；②编制并报送2021年度部门整体支出绩效目标的，2分；③在规定时间内报送、公开以上目标的，2分，否则不得分。</w:t>
            </w:r>
          </w:p>
        </w:tc>
        <w:tc>
          <w:tcPr>
            <w:tcW w:w="3472" w:type="dxa"/>
            <w:noWrap/>
            <w:vAlign w:val="center"/>
          </w:tcPr>
          <w:p>
            <w:pPr>
              <w:widowControl/>
              <w:jc w:val="left"/>
              <w:rPr>
                <w:rFonts w:ascii="仿宋_GB2312" w:hAnsi="宋体" w:eastAsia="仿宋_GB2312" w:cs="宋体"/>
                <w:kern w:val="0"/>
                <w:sz w:val="24"/>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ign w:val="center"/>
          </w:tcPr>
          <w:p>
            <w:pPr>
              <w:widowControl/>
              <w:jc w:val="center"/>
              <w:rPr>
                <w:rFonts w:ascii="仿宋_GB2312" w:hAnsi="宋体" w:eastAsia="仿宋_GB2312" w:cs="宋体"/>
                <w:kern w:val="0"/>
                <w:sz w:val="24"/>
                <w:szCs w:val="20"/>
              </w:rPr>
            </w:pPr>
          </w:p>
        </w:tc>
        <w:tc>
          <w:tcPr>
            <w:tcW w:w="429" w:type="dxa"/>
            <w:vMerge w:val="continue"/>
            <w:tcBorders>
              <w:bottom w:val="single" w:color="auto" w:sz="4" w:space="0"/>
              <w:right w:val="single" w:color="auto" w:sz="4" w:space="0"/>
            </w:tcBorders>
            <w:noWrap/>
            <w:vAlign w:val="center"/>
          </w:tcPr>
          <w:p>
            <w:pPr>
              <w:jc w:val="center"/>
              <w:rPr>
                <w:rFonts w:ascii="仿宋_GB2312" w:hAnsi="宋体" w:eastAsia="仿宋_GB2312" w:cs="宋体"/>
                <w:kern w:val="0"/>
                <w:sz w:val="24"/>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绩效 评价</w:t>
            </w:r>
          </w:p>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管理</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7</w:t>
            </w:r>
          </w:p>
        </w:tc>
        <w:tc>
          <w:tcPr>
            <w:tcW w:w="3118" w:type="dxa"/>
            <w:noWrap/>
            <w:vAlign w:val="center"/>
          </w:tcPr>
          <w:p>
            <w:pPr>
              <w:widowControl/>
              <w:jc w:val="left"/>
              <w:rPr>
                <w:rFonts w:ascii="仿宋_GB2312" w:hAnsi="宋体" w:eastAsia="仿宋_GB2312" w:cs="宋体"/>
                <w:kern w:val="0"/>
                <w:sz w:val="24"/>
                <w:szCs w:val="20"/>
              </w:rPr>
            </w:pPr>
            <w:r>
              <w:rPr>
                <w:rFonts w:hint="eastAsia" w:ascii="仿宋" w:hAnsi="仿宋" w:eastAsia="仿宋" w:cs="宋体"/>
                <w:kern w:val="0"/>
                <w:sz w:val="24"/>
                <w:szCs w:val="20"/>
              </w:rPr>
              <w:t>①</w:t>
            </w:r>
            <w:r>
              <w:rPr>
                <w:rFonts w:hint="eastAsia" w:ascii="仿宋_GB2312" w:hAnsi="宋体" w:eastAsia="仿宋_GB2312" w:cs="宋体"/>
                <w:kern w:val="0"/>
                <w:sz w:val="24"/>
                <w:szCs w:val="20"/>
              </w:rPr>
              <w:t>开展2019年度专项资金绩效自评的，2分，每少一个专项资金的自评扣1分，扣完为止；</w:t>
            </w:r>
            <w:r>
              <w:rPr>
                <w:rFonts w:hint="eastAsia" w:ascii="仿宋" w:hAnsi="仿宋" w:eastAsia="仿宋" w:cs="宋体"/>
                <w:kern w:val="0"/>
                <w:sz w:val="24"/>
                <w:szCs w:val="20"/>
              </w:rPr>
              <w:t>②</w:t>
            </w:r>
            <w:r>
              <w:rPr>
                <w:rFonts w:hint="eastAsia" w:ascii="仿宋_GB2312" w:hAnsi="宋体" w:eastAsia="仿宋_GB2312" w:cs="宋体"/>
                <w:kern w:val="0"/>
                <w:sz w:val="24"/>
                <w:szCs w:val="20"/>
              </w:rPr>
              <w:t>开展2019年度已完工项目绩效自评的，2分，每少一个项目扣1分，扣完为止；</w:t>
            </w:r>
            <w:r>
              <w:rPr>
                <w:rFonts w:hint="eastAsia" w:ascii="仿宋" w:hAnsi="仿宋" w:eastAsia="仿宋" w:cs="宋体"/>
                <w:kern w:val="0"/>
                <w:sz w:val="24"/>
                <w:szCs w:val="20"/>
              </w:rPr>
              <w:t>③</w:t>
            </w:r>
            <w:r>
              <w:rPr>
                <w:rFonts w:hint="eastAsia" w:ascii="仿宋_GB2312" w:hAnsi="宋体" w:eastAsia="仿宋_GB2312" w:cs="宋体"/>
                <w:kern w:val="0"/>
                <w:sz w:val="24"/>
                <w:szCs w:val="20"/>
              </w:rPr>
              <w:t>开展2019年度部门整体支出绩效自评的，1分；</w:t>
            </w:r>
            <w:r>
              <w:rPr>
                <w:rFonts w:hint="eastAsia" w:ascii="仿宋" w:hAnsi="仿宋" w:eastAsia="仿宋" w:cs="宋体"/>
                <w:kern w:val="0"/>
                <w:sz w:val="24"/>
                <w:szCs w:val="20"/>
              </w:rPr>
              <w:t>④</w:t>
            </w:r>
            <w:r>
              <w:rPr>
                <w:rFonts w:hint="eastAsia" w:ascii="仿宋_GB2312" w:hAnsi="宋体" w:eastAsia="仿宋_GB2312" w:cs="宋体"/>
                <w:kern w:val="0"/>
                <w:sz w:val="24"/>
                <w:szCs w:val="20"/>
              </w:rPr>
              <w:t>在规定时间内报送、公开以上自评报告材料的，2分。</w:t>
            </w:r>
          </w:p>
        </w:tc>
        <w:tc>
          <w:tcPr>
            <w:tcW w:w="3472" w:type="dxa"/>
            <w:noWrap/>
            <w:vAlign w:val="center"/>
          </w:tcPr>
          <w:p>
            <w:pPr>
              <w:widowControl/>
              <w:jc w:val="left"/>
              <w:rPr>
                <w:rFonts w:ascii="仿宋_GB2312" w:hAnsi="宋体" w:eastAsia="仿宋_GB2312" w:cs="宋体"/>
                <w:kern w:val="0"/>
                <w:sz w:val="24"/>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ign w:val="center"/>
          </w:tcPr>
          <w:p>
            <w:pPr>
              <w:widowControl/>
              <w:jc w:val="center"/>
              <w:rPr>
                <w:rFonts w:ascii="仿宋_GB2312" w:hAnsi="宋体" w:eastAsia="仿宋_GB2312" w:cs="宋体"/>
                <w:kern w:val="0"/>
                <w:sz w:val="24"/>
                <w:szCs w:val="20"/>
              </w:rPr>
            </w:pPr>
          </w:p>
        </w:tc>
        <w:tc>
          <w:tcPr>
            <w:tcW w:w="429" w:type="dxa"/>
            <w:tcBorders>
              <w:top w:val="nil"/>
              <w:bottom w:val="single" w:color="auto" w:sz="4" w:space="0"/>
              <w:right w:val="single" w:color="auto" w:sz="4" w:space="0"/>
            </w:tcBorders>
            <w:noWrap/>
            <w:vAlign w:val="center"/>
          </w:tcPr>
          <w:p>
            <w:pPr>
              <w:jc w:val="center"/>
              <w:rPr>
                <w:rFonts w:ascii="仿宋_GB2312" w:hAnsi="宋体" w:eastAsia="仿宋_GB2312" w:cs="宋体"/>
                <w:kern w:val="0"/>
                <w:sz w:val="24"/>
                <w:szCs w:val="20"/>
              </w:rPr>
            </w:pPr>
          </w:p>
        </w:tc>
        <w:tc>
          <w:tcPr>
            <w:tcW w:w="567" w:type="dxa"/>
            <w:tcBorders>
              <w:top w:val="nil"/>
              <w:left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评价 结果 运用</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 w:hAnsi="仿宋" w:eastAsia="仿宋" w:cs="宋体"/>
                <w:sz w:val="24"/>
                <w:szCs w:val="20"/>
              </w:rPr>
            </w:pPr>
            <w:r>
              <w:rPr>
                <w:rFonts w:hint="eastAsia" w:ascii="仿宋_GB2312" w:hAnsi="宋体" w:eastAsia="仿宋_GB2312" w:cs="宋体"/>
                <w:kern w:val="0"/>
                <w:sz w:val="24"/>
                <w:szCs w:val="20"/>
              </w:rPr>
              <w:t>根据2019年度财政重点绩效评价和单位自评情况，向财政报送整改结果并整改到位的，2分，否则不得分。</w:t>
            </w:r>
          </w:p>
        </w:tc>
        <w:tc>
          <w:tcPr>
            <w:tcW w:w="3472" w:type="dxa"/>
            <w:noWrap/>
            <w:vAlign w:val="center"/>
          </w:tcPr>
          <w:p>
            <w:pPr>
              <w:jc w:val="left"/>
              <w:rPr>
                <w:rFonts w:ascii="仿宋_GB2312" w:hAnsi="宋体" w:eastAsia="仿宋_GB2312" w:cs="宋体"/>
                <w:kern w:val="0"/>
                <w:sz w:val="24"/>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textDirection w:val="tbRlV"/>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产   出</w:t>
            </w:r>
          </w:p>
        </w:tc>
        <w:tc>
          <w:tcPr>
            <w:tcW w:w="429" w:type="dxa"/>
            <w:vMerge w:val="restart"/>
            <w:tcBorders>
              <w:top w:val="single" w:color="auto" w:sz="4" w:space="0"/>
              <w:right w:val="single" w:color="auto" w:sz="4" w:space="0"/>
            </w:tcBorders>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职责履行</w:t>
            </w:r>
          </w:p>
        </w:tc>
        <w:tc>
          <w:tcPr>
            <w:tcW w:w="567" w:type="dxa"/>
            <w:vMerge w:val="restart"/>
            <w:tcBorders>
              <w:top w:val="single" w:color="auto" w:sz="4" w:space="0"/>
              <w:left w:val="single" w:color="auto" w:sz="4" w:space="0"/>
            </w:tcBorders>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5</w:t>
            </w: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重点　工作　完成率</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该项得分=重点工作完成率×2</w:t>
            </w:r>
          </w:p>
        </w:tc>
        <w:tc>
          <w:tcPr>
            <w:tcW w:w="3472" w:type="dxa"/>
            <w:noWrap/>
            <w:vAlign w:val="center"/>
          </w:tcPr>
          <w:p>
            <w:pPr>
              <w:autoSpaceDN w:val="0"/>
              <w:jc w:val="left"/>
              <w:textAlignment w:val="center"/>
              <w:rPr>
                <w:rFonts w:ascii="仿宋_GB2312" w:hAnsi="宋体" w:eastAsia="仿宋_GB2312" w:cs="宋体"/>
                <w:kern w:val="0"/>
                <w:sz w:val="24"/>
                <w:szCs w:val="20"/>
              </w:rPr>
            </w:pPr>
            <w:r>
              <w:rPr>
                <w:rFonts w:hint="eastAsia" w:ascii="仿宋_GB2312" w:hAnsi="宋体" w:eastAsia="仿宋_GB2312" w:cs="宋体"/>
                <w:kern w:val="0"/>
                <w:sz w:val="24"/>
                <w:szCs w:val="20"/>
              </w:rPr>
              <w:t>重点工作为市政府确定的为民办实事和部门重点工程与重点工作。</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textDirection w:val="tbRlV"/>
            <w:vAlign w:val="center"/>
          </w:tcPr>
          <w:p>
            <w:pPr>
              <w:widowControl/>
              <w:jc w:val="center"/>
              <w:rPr>
                <w:rFonts w:ascii="仿宋_GB2312" w:hAnsi="宋体" w:eastAsia="仿宋_GB2312" w:cs="宋体"/>
                <w:kern w:val="0"/>
                <w:sz w:val="24"/>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851" w:type="dxa"/>
            <w:noWrap/>
            <w:vAlign w:val="center"/>
          </w:tcPr>
          <w:p>
            <w:pPr>
              <w:rPr>
                <w:rFonts w:ascii="仿宋_GB2312" w:hAnsi="宋体" w:eastAsia="仿宋_GB2312" w:cs="宋体"/>
                <w:kern w:val="0"/>
                <w:sz w:val="24"/>
                <w:szCs w:val="20"/>
              </w:rPr>
            </w:pPr>
            <w:r>
              <w:rPr>
                <w:rFonts w:hint="eastAsia" w:ascii="仿宋_GB2312" w:hAnsi="宋体" w:eastAsia="仿宋_GB2312" w:cs="宋体"/>
                <w:kern w:val="0"/>
                <w:sz w:val="24"/>
                <w:szCs w:val="20"/>
              </w:rPr>
              <w:t>工作</w:t>
            </w:r>
          </w:p>
          <w:p>
            <w:pPr>
              <w:rPr>
                <w:rFonts w:ascii="仿宋_GB2312" w:hAnsi="宋体" w:eastAsia="仿宋_GB2312" w:cs="宋体"/>
                <w:kern w:val="0"/>
                <w:sz w:val="24"/>
                <w:szCs w:val="20"/>
              </w:rPr>
            </w:pPr>
            <w:r>
              <w:rPr>
                <w:rFonts w:hint="eastAsia" w:ascii="仿宋_GB2312" w:hAnsi="宋体" w:eastAsia="仿宋_GB2312" w:cs="宋体"/>
                <w:kern w:val="0"/>
                <w:sz w:val="24"/>
                <w:szCs w:val="20"/>
              </w:rPr>
              <w:t>质量</w:t>
            </w:r>
          </w:p>
        </w:tc>
        <w:tc>
          <w:tcPr>
            <w:tcW w:w="567" w:type="dxa"/>
            <w:noWrap/>
            <w:vAlign w:val="center"/>
          </w:tcPr>
          <w:p>
            <w:pPr>
              <w:rPr>
                <w:rFonts w:ascii="仿宋_GB2312" w:hAnsi="宋体" w:eastAsia="仿宋_GB2312" w:cs="宋体"/>
                <w:kern w:val="0"/>
                <w:sz w:val="24"/>
                <w:szCs w:val="20"/>
              </w:rPr>
            </w:pPr>
            <w:r>
              <w:rPr>
                <w:rFonts w:hint="eastAsia" w:ascii="仿宋_GB2312" w:hAnsi="宋体" w:eastAsia="仿宋_GB2312" w:cs="宋体"/>
                <w:kern w:val="0"/>
                <w:sz w:val="24"/>
                <w:szCs w:val="20"/>
              </w:rPr>
              <w:t>3</w:t>
            </w:r>
          </w:p>
        </w:tc>
        <w:tc>
          <w:tcPr>
            <w:tcW w:w="3118" w:type="dxa"/>
            <w:noWrap/>
            <w:vAlign w:val="center"/>
          </w:tcPr>
          <w:p>
            <w:pPr>
              <w:jc w:val="left"/>
              <w:rPr>
                <w:rFonts w:ascii="仿宋_GB2312" w:hAnsi="宋体" w:eastAsia="仿宋_GB2312" w:cs="宋体"/>
                <w:kern w:val="0"/>
                <w:sz w:val="24"/>
                <w:szCs w:val="20"/>
              </w:rPr>
            </w:pPr>
            <w:r>
              <w:rPr>
                <w:rFonts w:hint="eastAsia" w:ascii="仿宋_GB2312" w:hAnsi="宋体" w:eastAsia="仿宋_GB2312" w:cs="宋体"/>
                <w:kern w:val="0"/>
                <w:sz w:val="24"/>
                <w:szCs w:val="20"/>
              </w:rPr>
              <w:t>以绩效考核评估结果为标准，优秀，计3分；良好，2分；合格，1分；不合格，0分。</w:t>
            </w:r>
          </w:p>
        </w:tc>
        <w:tc>
          <w:tcPr>
            <w:tcW w:w="3472" w:type="dxa"/>
            <w:noWrap/>
            <w:vAlign w:val="center"/>
          </w:tcPr>
          <w:p>
            <w:pPr>
              <w:autoSpaceDN w:val="0"/>
              <w:jc w:val="left"/>
              <w:textAlignment w:val="center"/>
              <w:rPr>
                <w:rFonts w:ascii="仿宋_GB2312" w:hAnsi="宋体" w:eastAsia="仿宋_GB2312" w:cs="宋体"/>
                <w:kern w:val="0"/>
                <w:sz w:val="24"/>
                <w:szCs w:val="20"/>
              </w:rPr>
            </w:pPr>
          </w:p>
        </w:tc>
        <w:tc>
          <w:tcPr>
            <w:tcW w:w="617" w:type="dxa"/>
            <w:noWrap/>
            <w:vAlign w:val="center"/>
          </w:tcPr>
          <w:p>
            <w:pPr>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textDirection w:val="tbRlV"/>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效  果</w:t>
            </w:r>
          </w:p>
        </w:tc>
        <w:tc>
          <w:tcPr>
            <w:tcW w:w="429" w:type="dxa"/>
            <w:vMerge w:val="restart"/>
            <w:tcBorders>
              <w:top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履职效益</w:t>
            </w:r>
          </w:p>
        </w:tc>
        <w:tc>
          <w:tcPr>
            <w:tcW w:w="567" w:type="dxa"/>
            <w:vMerge w:val="restart"/>
            <w:tcBorders>
              <w:top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4</w:t>
            </w: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经济  效益</w:t>
            </w:r>
          </w:p>
        </w:tc>
        <w:tc>
          <w:tcPr>
            <w:tcW w:w="567" w:type="dxa"/>
            <w:vMerge w:val="restart"/>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6590" w:type="dxa"/>
            <w:gridSpan w:val="2"/>
            <w:vMerge w:val="restart"/>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此三项指标可根据部门实际并结合2021年度部门整体支出绩效目标设立情况有选择的进行评价。</w:t>
            </w:r>
          </w:p>
        </w:tc>
        <w:tc>
          <w:tcPr>
            <w:tcW w:w="617" w:type="dxa"/>
            <w:vMerge w:val="restart"/>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社会  效益</w:t>
            </w:r>
          </w:p>
        </w:tc>
        <w:tc>
          <w:tcPr>
            <w:tcW w:w="567" w:type="dxa"/>
            <w:vMerge w:val="continue"/>
            <w:noWrap/>
            <w:vAlign w:val="center"/>
          </w:tcPr>
          <w:p>
            <w:pPr>
              <w:widowControl/>
              <w:rPr>
                <w:rFonts w:ascii="仿宋_GB2312" w:hAnsi="宋体" w:eastAsia="仿宋_GB2312" w:cs="宋体"/>
                <w:kern w:val="0"/>
                <w:sz w:val="24"/>
                <w:szCs w:val="20"/>
              </w:rPr>
            </w:pPr>
          </w:p>
        </w:tc>
        <w:tc>
          <w:tcPr>
            <w:tcW w:w="6590" w:type="dxa"/>
            <w:gridSpan w:val="2"/>
            <w:vMerge w:val="continue"/>
            <w:noWrap/>
            <w:vAlign w:val="center"/>
          </w:tcPr>
          <w:p>
            <w:pPr>
              <w:widowControl/>
              <w:jc w:val="left"/>
              <w:rPr>
                <w:rFonts w:ascii="仿宋_GB2312" w:hAnsi="宋体" w:eastAsia="仿宋_GB2312" w:cs="宋体"/>
                <w:kern w:val="0"/>
                <w:sz w:val="24"/>
                <w:szCs w:val="20"/>
              </w:rPr>
            </w:pPr>
          </w:p>
        </w:tc>
        <w:tc>
          <w:tcPr>
            <w:tcW w:w="617" w:type="dxa"/>
            <w:vMerge w:val="continue"/>
            <w:noWrap/>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生态  效益</w:t>
            </w:r>
          </w:p>
        </w:tc>
        <w:tc>
          <w:tcPr>
            <w:tcW w:w="567" w:type="dxa"/>
            <w:vMerge w:val="continue"/>
            <w:noWrap/>
            <w:vAlign w:val="center"/>
          </w:tcPr>
          <w:p>
            <w:pPr>
              <w:widowControl/>
              <w:rPr>
                <w:rFonts w:ascii="仿宋_GB2312" w:hAnsi="宋体" w:eastAsia="仿宋_GB2312" w:cs="宋体"/>
                <w:kern w:val="0"/>
                <w:sz w:val="24"/>
                <w:szCs w:val="20"/>
              </w:rPr>
            </w:pPr>
          </w:p>
        </w:tc>
        <w:tc>
          <w:tcPr>
            <w:tcW w:w="6590" w:type="dxa"/>
            <w:gridSpan w:val="2"/>
            <w:vMerge w:val="continue"/>
            <w:noWrap/>
            <w:vAlign w:val="center"/>
          </w:tcPr>
          <w:p>
            <w:pPr>
              <w:widowControl/>
              <w:jc w:val="left"/>
              <w:rPr>
                <w:rFonts w:ascii="仿宋_GB2312" w:hAnsi="宋体" w:eastAsia="仿宋_GB2312" w:cs="宋体"/>
                <w:kern w:val="0"/>
                <w:sz w:val="24"/>
                <w:szCs w:val="20"/>
              </w:rPr>
            </w:pPr>
          </w:p>
        </w:tc>
        <w:tc>
          <w:tcPr>
            <w:tcW w:w="617" w:type="dxa"/>
            <w:vMerge w:val="continue"/>
            <w:noWrap/>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社会公众或服务对象满意度</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90%（含）以上计2分；</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80%（含）-90%，计1分；70%（含）-80%，计0.5分；低于70%,计0分。</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社会公众或服务对象是指部门（单位）履行职责而影响到的部门，群体或个人，一般采取社会调查的方式(不少于30份)。</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ign w:val="center"/>
          </w:tcPr>
          <w:p>
            <w:pPr>
              <w:widowControl/>
              <w:jc w:val="center"/>
              <w:rPr>
                <w:rFonts w:ascii="仿宋_GB2312" w:hAnsi="宋体" w:eastAsia="仿宋_GB2312" w:cs="宋体"/>
                <w:kern w:val="0"/>
                <w:sz w:val="24"/>
                <w:szCs w:val="22"/>
              </w:rPr>
            </w:pPr>
            <w:r>
              <w:rPr>
                <w:rFonts w:hint="eastAsia" w:ascii="仿宋_GB2312" w:hAnsi="宋体" w:eastAsia="仿宋_GB2312" w:cs="宋体"/>
                <w:kern w:val="0"/>
                <w:sz w:val="24"/>
                <w:szCs w:val="22"/>
              </w:rPr>
              <w:t>合计</w:t>
            </w:r>
          </w:p>
        </w:tc>
        <w:tc>
          <w:tcPr>
            <w:tcW w:w="8575" w:type="dxa"/>
            <w:gridSpan w:val="5"/>
            <w:noWrap/>
            <w:vAlign w:val="center"/>
          </w:tcPr>
          <w:p>
            <w:pPr>
              <w:widowControl/>
              <w:jc w:val="left"/>
              <w:rPr>
                <w:rFonts w:ascii="仿宋_GB2312" w:hAnsi="宋体" w:eastAsia="仿宋_GB2312" w:cs="宋体"/>
                <w:kern w:val="0"/>
                <w:sz w:val="24"/>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90</w:t>
            </w:r>
          </w:p>
        </w:tc>
      </w:tr>
    </w:tbl>
    <w:p>
      <w:pPr>
        <w:pStyle w:val="6"/>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bookmarkStart w:id="1" w:name="_GoBack"/>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p>
    <w:p>
      <w:pPr>
        <w:pStyle w:val="6"/>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4B833"/>
    <w:multiLevelType w:val="singleLevel"/>
    <w:tmpl w:val="ACE4B833"/>
    <w:lvl w:ilvl="0" w:tentative="0">
      <w:start w:val="2"/>
      <w:numFmt w:val="chineseCounting"/>
      <w:suff w:val="nothing"/>
      <w:lvlText w:val="（%1）"/>
      <w:lvlJc w:val="left"/>
      <w:rPr>
        <w:rFonts w:hint="eastAsia"/>
      </w:rPr>
    </w:lvl>
  </w:abstractNum>
  <w:abstractNum w:abstractNumId="1">
    <w:nsid w:val="3E610F48"/>
    <w:multiLevelType w:val="singleLevel"/>
    <w:tmpl w:val="3E610F4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5213482"/>
    <w:rsid w:val="09E17252"/>
    <w:rsid w:val="0D5E3707"/>
    <w:rsid w:val="11E84674"/>
    <w:rsid w:val="126C42B4"/>
    <w:rsid w:val="17042185"/>
    <w:rsid w:val="1D69418F"/>
    <w:rsid w:val="1F010C8F"/>
    <w:rsid w:val="1FE30229"/>
    <w:rsid w:val="20F63895"/>
    <w:rsid w:val="26166273"/>
    <w:rsid w:val="2A331DAD"/>
    <w:rsid w:val="2B032004"/>
    <w:rsid w:val="2C7529D1"/>
    <w:rsid w:val="2D6C05C8"/>
    <w:rsid w:val="301461DC"/>
    <w:rsid w:val="3619015E"/>
    <w:rsid w:val="36E22B02"/>
    <w:rsid w:val="37A26170"/>
    <w:rsid w:val="3B9303B2"/>
    <w:rsid w:val="3C8416D7"/>
    <w:rsid w:val="3FAB09ED"/>
    <w:rsid w:val="44AF5D78"/>
    <w:rsid w:val="45833892"/>
    <w:rsid w:val="45CB4E15"/>
    <w:rsid w:val="4ACA7AAB"/>
    <w:rsid w:val="4B991F60"/>
    <w:rsid w:val="4D113C42"/>
    <w:rsid w:val="4E58558A"/>
    <w:rsid w:val="4F3501F1"/>
    <w:rsid w:val="50C220D3"/>
    <w:rsid w:val="52C04276"/>
    <w:rsid w:val="53202F66"/>
    <w:rsid w:val="55C776C9"/>
    <w:rsid w:val="575435C3"/>
    <w:rsid w:val="58CA4CA4"/>
    <w:rsid w:val="59A70B1E"/>
    <w:rsid w:val="59E60318"/>
    <w:rsid w:val="5CBC5F90"/>
    <w:rsid w:val="5E6D1153"/>
    <w:rsid w:val="5F83500A"/>
    <w:rsid w:val="60745B56"/>
    <w:rsid w:val="641F097E"/>
    <w:rsid w:val="65236940"/>
    <w:rsid w:val="664A41B0"/>
    <w:rsid w:val="66D16D4F"/>
    <w:rsid w:val="66FE6113"/>
    <w:rsid w:val="69514E69"/>
    <w:rsid w:val="6B874FA2"/>
    <w:rsid w:val="6FD52562"/>
    <w:rsid w:val="70514092"/>
    <w:rsid w:val="70852420"/>
    <w:rsid w:val="73125FD0"/>
    <w:rsid w:val="744375E9"/>
    <w:rsid w:val="76DC35F5"/>
    <w:rsid w:val="7832658D"/>
    <w:rsid w:val="79074D5F"/>
    <w:rsid w:val="7AF745AA"/>
    <w:rsid w:val="7B7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2023-12-13T08:57:37Z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FE2F1F8BC3F74495859A047EBEC00DD9_13</vt:lpwstr>
  </property>
</Properties>
</file>