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480" w:lineRule="exact"/>
        <w:ind w:firstLine="0" w:firstLineChars="0"/>
        <w:jc w:val="center"/>
        <w:textAlignment w:val="auto"/>
        <w:rPr>
          <w:rFonts w:hint="eastAsia" w:ascii="黑体" w:hAnsi="黑体" w:eastAsia="黑体" w:cs="黑体"/>
          <w:b w:val="0"/>
          <w:bCs/>
          <w:sz w:val="44"/>
          <w:szCs w:val="44"/>
        </w:rPr>
      </w:pPr>
      <w:r>
        <w:rPr>
          <w:rFonts w:hint="eastAsia" w:ascii="黑体" w:hAnsi="黑体" w:eastAsia="黑体" w:cs="黑体"/>
          <w:b w:val="0"/>
          <w:bCs/>
          <w:sz w:val="44"/>
          <w:szCs w:val="44"/>
          <w:lang w:eastAsia="zh-CN"/>
        </w:rPr>
        <w:t>北塔区城市</w:t>
      </w:r>
      <w:r>
        <w:rPr>
          <w:rFonts w:hint="eastAsia" w:ascii="黑体" w:hAnsi="黑体" w:eastAsia="黑体" w:cs="黑体"/>
          <w:b w:val="0"/>
          <w:bCs/>
          <w:sz w:val="44"/>
          <w:szCs w:val="44"/>
        </w:rPr>
        <w:t>管理和综合执法局201</w:t>
      </w:r>
      <w:r>
        <w:rPr>
          <w:rFonts w:hint="eastAsia" w:ascii="黑体" w:hAnsi="黑体" w:eastAsia="黑体" w:cs="黑体"/>
          <w:b w:val="0"/>
          <w:bCs/>
          <w:sz w:val="44"/>
          <w:szCs w:val="44"/>
          <w:lang w:val="en-US" w:eastAsia="zh-CN"/>
        </w:rPr>
        <w:t>9</w:t>
      </w:r>
      <w:r>
        <w:rPr>
          <w:rFonts w:hint="eastAsia" w:ascii="黑体" w:hAnsi="黑体" w:eastAsia="黑体" w:cs="黑体"/>
          <w:b w:val="0"/>
          <w:bCs/>
          <w:sz w:val="44"/>
          <w:szCs w:val="44"/>
        </w:rPr>
        <w:t>年度部门整体支出绩效评价报告</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firstLine="0" w:firstLineChars="0"/>
        <w:jc w:val="left"/>
        <w:textAlignment w:val="auto"/>
        <w:rPr>
          <w:rFonts w:hint="eastAsia" w:asciiTheme="minorEastAsia" w:hAnsiTheme="minorEastAsia" w:eastAsiaTheme="minorEastAsia" w:cstheme="minorEastAsia"/>
          <w:kern w:val="2"/>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firstLine="600" w:firstLineChars="200"/>
        <w:jc w:val="left"/>
        <w:textAlignment w:val="auto"/>
        <w:outlineLvl w:val="9"/>
        <w:rPr>
          <w:rFonts w:hint="eastAsia" w:ascii="黑体" w:hAnsi="黑体" w:eastAsia="黑体" w:cs="黑体"/>
          <w:sz w:val="30"/>
          <w:szCs w:val="30"/>
        </w:rPr>
      </w:pPr>
      <w:bookmarkStart w:id="1" w:name="_GoBack"/>
      <w:r>
        <w:rPr>
          <w:rFonts w:hint="eastAsia" w:ascii="黑体" w:hAnsi="黑体" w:eastAsia="黑体" w:cs="黑体"/>
          <w:kern w:val="2"/>
          <w:sz w:val="30"/>
          <w:szCs w:val="30"/>
          <w:lang w:val="en-US" w:eastAsia="zh-CN" w:bidi="ar"/>
        </w:rPr>
        <w:t>一、部门基本情况 </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right="0" w:firstLine="482" w:firstLineChars="200"/>
        <w:jc w:val="left"/>
        <w:textAlignment w:val="auto"/>
        <w:outlineLvl w:val="9"/>
        <w:rPr>
          <w:rFonts w:hint="eastAsia" w:asciiTheme="minorEastAsia" w:hAnsiTheme="minorEastAsia" w:eastAsiaTheme="minorEastAsia" w:cstheme="minorEastAsia"/>
          <w:i w:val="0"/>
          <w:caps w:val="0"/>
          <w:color w:val="000000"/>
          <w:spacing w:val="0"/>
          <w:sz w:val="24"/>
          <w:szCs w:val="24"/>
          <w:lang w:val="en-US" w:eastAsia="zh-CN"/>
        </w:rPr>
      </w:pPr>
      <w:r>
        <w:rPr>
          <w:rFonts w:hint="eastAsia" w:asciiTheme="minorEastAsia" w:hAnsiTheme="minorEastAsia" w:eastAsiaTheme="minorEastAsia" w:cstheme="minorEastAsia"/>
          <w:b/>
          <w:bCs/>
          <w:kern w:val="2"/>
          <w:sz w:val="24"/>
          <w:szCs w:val="24"/>
          <w:lang w:val="en-US" w:eastAsia="zh-CN" w:bidi="ar"/>
        </w:rPr>
        <w:t>（一）机构设置。</w:t>
      </w:r>
      <w:r>
        <w:rPr>
          <w:rFonts w:hint="eastAsia" w:asciiTheme="minorEastAsia" w:hAnsiTheme="minorEastAsia" w:eastAsiaTheme="minorEastAsia" w:cstheme="minorEastAsia"/>
          <w:i w:val="0"/>
          <w:caps w:val="0"/>
          <w:color w:val="000000"/>
          <w:spacing w:val="0"/>
          <w:sz w:val="24"/>
          <w:szCs w:val="24"/>
        </w:rPr>
        <w:t>北塔区城市管理和综合执法局内设机构</w:t>
      </w:r>
      <w:r>
        <w:rPr>
          <w:rFonts w:hint="eastAsia" w:asciiTheme="minorEastAsia" w:hAnsiTheme="minorEastAsia" w:eastAsiaTheme="minorEastAsia" w:cstheme="minorEastAsia"/>
          <w:i w:val="0"/>
          <w:caps w:val="0"/>
          <w:color w:val="000000"/>
          <w:spacing w:val="0"/>
          <w:sz w:val="24"/>
          <w:szCs w:val="24"/>
        </w:rPr>
        <w:t>6个，即：办公室、政工股、政策法规股、财务装备股、市容管理股、数字化信息股。 所属事业单位5个，即:综合执法第一大队、综合执法第二大队、规划执法大队、建设房产执法大队、环境卫生服务中心</w:t>
      </w:r>
      <w:r>
        <w:rPr>
          <w:rFonts w:hint="eastAsia" w:asciiTheme="minorEastAsia" w:hAnsiTheme="minorEastAsia" w:eastAsiaTheme="minorEastAsia" w:cstheme="minorEastAsia"/>
          <w:i w:val="0"/>
          <w:caps w:val="0"/>
          <w:color w:val="000000"/>
          <w:spacing w:val="0"/>
          <w:sz w:val="24"/>
          <w:szCs w:val="24"/>
          <w:lang w:eastAsia="zh-CN"/>
        </w:rPr>
        <w:t>，财务统一核算。全局在职人数</w:t>
      </w:r>
      <w:r>
        <w:rPr>
          <w:rFonts w:hint="eastAsia" w:asciiTheme="minorEastAsia" w:hAnsiTheme="minorEastAsia" w:eastAsiaTheme="minorEastAsia" w:cstheme="minorEastAsia"/>
          <w:i w:val="0"/>
          <w:caps w:val="0"/>
          <w:color w:val="000000"/>
          <w:spacing w:val="0"/>
          <w:sz w:val="24"/>
          <w:szCs w:val="24"/>
          <w:lang w:val="en-US" w:eastAsia="zh-CN"/>
        </w:rPr>
        <w:t>79人，编制 49  人，退休人员12人。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00" w:beforeAutospacing="0" w:after="192" w:afterAutospacing="0" w:line="480" w:lineRule="exact"/>
        <w:ind w:left="0" w:right="0" w:firstLine="482" w:firstLineChars="200"/>
        <w:jc w:val="left"/>
        <w:textAlignment w:val="auto"/>
        <w:outlineLvl w:val="9"/>
        <w:rPr>
          <w:rFonts w:hint="eastAsia" w:asciiTheme="minorEastAsia" w:hAnsiTheme="minorEastAsia" w:eastAsiaTheme="minorEastAsia" w:cstheme="minorEastAsia"/>
          <w:i w:val="0"/>
          <w:caps w:val="0"/>
          <w:color w:val="000000"/>
          <w:spacing w:val="0"/>
          <w:sz w:val="24"/>
          <w:szCs w:val="24"/>
          <w:lang w:val="en-US" w:eastAsia="zh-CN"/>
        </w:rPr>
      </w:pPr>
      <w:r>
        <w:rPr>
          <w:rFonts w:hint="eastAsia" w:asciiTheme="minorEastAsia" w:hAnsiTheme="minorEastAsia" w:eastAsiaTheme="minorEastAsia" w:cstheme="minorEastAsia"/>
          <w:b/>
          <w:bCs/>
          <w:i w:val="0"/>
          <w:caps w:val="0"/>
          <w:color w:val="000000"/>
          <w:spacing w:val="0"/>
          <w:sz w:val="24"/>
          <w:szCs w:val="24"/>
          <w:lang w:val="en-US" w:eastAsia="zh-CN"/>
        </w:rPr>
        <w:t>（二）部门基本职责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00" w:beforeAutospacing="0" w:after="192" w:afterAutospacing="0" w:line="480" w:lineRule="exact"/>
        <w:ind w:left="0" w:right="0" w:firstLine="480" w:firstLineChars="200"/>
        <w:jc w:val="left"/>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lang w:val="en-US" w:eastAsia="zh-CN"/>
        </w:rPr>
        <w:t>（</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1）行使市容环境卫生管理方面法律、法规、规章规定的行政处罚权，强制拆除不符合城市容貌标准、环境卫生标准的违法建筑或者设施；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00" w:beforeAutospacing="0" w:after="192" w:afterAutospacing="0" w:line="480" w:lineRule="exact"/>
        <w:ind w:left="0" w:right="0" w:firstLine="480" w:firstLineChars="200"/>
        <w:jc w:val="left"/>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2）行使工商行政管理方面法律、法规规定的对无照商贩，以及有照但不按执法规定场地经营而进行店外经营、店外作业的商贩的行政处罚权，行使对违规设置户外广告行为以及对影响市容的破损、残缺广告的所有者或经营者的行政处罚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00" w:beforeAutospacing="0" w:after="192" w:afterAutospacing="0" w:line="480" w:lineRule="exact"/>
        <w:ind w:left="0" w:right="0" w:firstLine="480" w:firstLineChars="200"/>
        <w:jc w:val="left"/>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（3）行使食品药品监管方面法律、法规、规章规定的，户外公共场所食品销售和餐饮摊点无证经营，以及户外违法回收贩卖药品等的行政处罚权；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00" w:beforeAutospacing="0" w:after="192" w:afterAutospacing="0" w:line="480" w:lineRule="exact"/>
        <w:ind w:left="0" w:right="0" w:firstLine="480" w:firstLineChars="200"/>
        <w:jc w:val="left"/>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4）行使城市公安管理方面法律、法规、规章规定的，对乱停乱放车辆、当路摆摊设点、堆物及占道作业等侵占城市道路和公共场地行为的行政处罚权；行使城区内违反烟花爆竹管理规定行为的行政处罚权；行使在城区违法违规养犬、算命等影响治安和城市管理秩序行为的行政处罚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00" w:beforeAutospacing="0" w:after="192" w:afterAutospacing="0" w:line="480" w:lineRule="exact"/>
        <w:ind w:left="0" w:right="0" w:firstLine="480" w:firstLineChars="200"/>
        <w:jc w:val="left"/>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（5）行使市政管理方面法律、法规、规章规定的行政处罚权（不含城市燃气、城市用水、城市路灯、渣土、大型户外广告的行政处罚权）；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00" w:beforeAutospacing="0" w:after="192" w:afterAutospacing="0" w:line="480" w:lineRule="exact"/>
        <w:ind w:left="0" w:right="0" w:firstLine="480" w:firstLineChars="200"/>
        <w:jc w:val="left"/>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（6）行使水务管理方面法律、法规、规章规定的，向城市河道和水域倾倒废弃物和垃圾及违规取土、城市河道违法建筑物拆除等的行政处罚权；</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br w:type="textWrapping"/>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（7）行使殡葬管理方面法律、法规、规章规定的行政处罚权；</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br w:type="textWrapping"/>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（8）行使城市园林绿化管理方面法律、法规、规章规定的行政处罚权；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00" w:beforeAutospacing="0" w:after="192" w:afterAutospacing="0" w:line="480" w:lineRule="exact"/>
        <w:ind w:right="0" w:firstLine="480" w:firstLineChars="200"/>
        <w:jc w:val="left"/>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(9)行使环境保护管理方面法律、法规、规章规定的，在市区经营、作业产生超标噪音的行政处罚权；在城市人口集中区因焚烧、运输和经营餐饮等行为而产生的有毒、有害气体或烟尘的行政处罚权；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00" w:beforeAutospacing="0" w:after="192" w:afterAutospacing="0" w:line="480" w:lineRule="exact"/>
        <w:ind w:right="0" w:firstLine="480" w:firstLineChars="200"/>
        <w:jc w:val="left"/>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(10)行使城市规划管理方面法律、法规、规章规定的在城市规划区内未取得建设工程规划许可证和违反许可证规定进行建设的行政处罚权；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00" w:beforeAutospacing="0" w:after="192" w:afterAutospacing="0" w:line="480" w:lineRule="exact"/>
        <w:ind w:right="0" w:firstLine="480" w:firstLineChars="200"/>
        <w:jc w:val="left"/>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(11)行使住房城乡建设领域法律、法规、规章规定的全部行政处罚权。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68" w:afterAutospacing="0" w:line="480" w:lineRule="exact"/>
        <w:ind w:right="0" w:firstLine="480" w:firstLineChars="200"/>
        <w:jc w:val="left"/>
        <w:textAlignment w:val="auto"/>
        <w:outlineLvl w:val="9"/>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（三)、部门内部控制及厉行节约制度建设情况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68" w:afterAutospacing="0" w:line="480" w:lineRule="exact"/>
        <w:ind w:right="0" w:firstLine="480" w:firstLineChars="200"/>
        <w:jc w:val="left"/>
        <w:textAlignment w:val="auto"/>
        <w:outlineLvl w:val="9"/>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1.高度重视预算支出绩效评价工作，成立了杨香勇局长为组长，其他局领导为副组长，股室主要负责人为成员的预算绩效评价领导小组，明确各职能股室的评价责任，进一步强化各股室对财政预算支出管理意识。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68" w:afterAutospacing="0" w:line="480" w:lineRule="exact"/>
        <w:ind w:right="0" w:firstLine="480" w:firstLineChars="200"/>
        <w:jc w:val="left"/>
        <w:textAlignment w:val="auto"/>
        <w:outlineLvl w:val="9"/>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2.加强对国家、省级财政预算资金管理方面的学习培训，不断提高各职能股室的业务工作能力。及时组织局机关人员学习本年度区里出台的培训费、会议费、差旅费、国内公务接待等相关管理办法。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68" w:afterAutospacing="0" w:line="480" w:lineRule="exact"/>
        <w:ind w:right="0" w:firstLine="480" w:firstLineChars="200"/>
        <w:jc w:val="left"/>
        <w:textAlignment w:val="auto"/>
        <w:outlineLvl w:val="9"/>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3.严格控制执行，特别是“三公”经费的预算控制。加强对公务用车的管理，严格招待费用审核审批程序，“三公”经费较好地控制在预算范围之内。</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firstLine="600" w:firstLineChars="200"/>
        <w:jc w:val="left"/>
        <w:textAlignment w:val="auto"/>
        <w:outlineLvl w:val="9"/>
        <w:rPr>
          <w:rFonts w:hint="eastAsia" w:ascii="黑体" w:hAnsi="黑体" w:eastAsia="黑体" w:cs="黑体"/>
          <w:kern w:val="2"/>
          <w:sz w:val="30"/>
          <w:szCs w:val="30"/>
          <w:lang w:val="en-US" w:eastAsia="zh-CN" w:bidi="ar"/>
        </w:rPr>
      </w:pPr>
      <w:r>
        <w:rPr>
          <w:rFonts w:hint="eastAsia" w:ascii="黑体" w:hAnsi="黑体" w:eastAsia="黑体" w:cs="黑体"/>
          <w:kern w:val="2"/>
          <w:sz w:val="30"/>
          <w:szCs w:val="30"/>
          <w:lang w:val="en-US" w:eastAsia="zh-CN" w:bidi="ar"/>
        </w:rPr>
        <w:t>二、部门整体支出概况。</w:t>
      </w:r>
    </w:p>
    <w:p>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480" w:lineRule="exact"/>
        <w:ind w:right="0" w:rightChars="0" w:firstLine="480" w:firstLineChars="200"/>
        <w:jc w:val="left"/>
        <w:textAlignment w:val="auto"/>
        <w:outlineLvl w:val="9"/>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201</w:t>
      </w:r>
      <w:r>
        <w:rPr>
          <w:rFonts w:hint="eastAsia" w:asciiTheme="minorEastAsia" w:hAnsiTheme="minorEastAsia" w:eastAsiaTheme="minorEastAsia" w:cstheme="minorEastAsia"/>
          <w:kern w:val="2"/>
          <w:sz w:val="24"/>
          <w:szCs w:val="24"/>
          <w:lang w:val="en-US" w:eastAsia="zh-CN" w:bidi="ar"/>
        </w:rPr>
        <w:t>9</w:t>
      </w:r>
      <w:r>
        <w:rPr>
          <w:rFonts w:hint="eastAsia" w:asciiTheme="minorEastAsia" w:hAnsiTheme="minorEastAsia" w:eastAsiaTheme="minorEastAsia" w:cstheme="minorEastAsia"/>
          <w:kern w:val="2"/>
          <w:sz w:val="24"/>
          <w:szCs w:val="24"/>
          <w:lang w:val="en-US" w:eastAsia="zh-CN" w:bidi="ar"/>
        </w:rPr>
        <w:t>年度</w:t>
      </w:r>
      <w:r>
        <w:rPr>
          <w:rFonts w:hint="eastAsia" w:asciiTheme="minorEastAsia" w:hAnsiTheme="minorEastAsia" w:eastAsiaTheme="minorEastAsia" w:cstheme="minorEastAsia"/>
          <w:kern w:val="2"/>
          <w:sz w:val="24"/>
          <w:szCs w:val="24"/>
          <w:lang w:val="en-US" w:eastAsia="zh-CN" w:bidi="ar"/>
        </w:rPr>
        <w:t>北塔区</w:t>
      </w:r>
      <w:r>
        <w:rPr>
          <w:rFonts w:hint="eastAsia" w:asciiTheme="minorEastAsia" w:hAnsiTheme="minorEastAsia" w:eastAsiaTheme="minorEastAsia" w:cstheme="minorEastAsia"/>
          <w:kern w:val="2"/>
          <w:sz w:val="24"/>
          <w:szCs w:val="24"/>
          <w:lang w:val="en-US" w:eastAsia="zh-CN" w:bidi="ar"/>
        </w:rPr>
        <w:t>城市管理和综合执法局部门整体支出</w:t>
      </w:r>
      <w:r>
        <w:rPr>
          <w:rFonts w:hint="eastAsia" w:asciiTheme="minorEastAsia" w:hAnsiTheme="minorEastAsia" w:eastAsiaTheme="minorEastAsia" w:cstheme="minorEastAsia"/>
          <w:kern w:val="2"/>
          <w:sz w:val="24"/>
          <w:szCs w:val="24"/>
          <w:lang w:val="en-US" w:eastAsia="zh-CN" w:bidi="ar"/>
        </w:rPr>
        <w:t>3399.57万</w:t>
      </w:r>
      <w:r>
        <w:rPr>
          <w:rFonts w:hint="eastAsia" w:asciiTheme="minorEastAsia" w:hAnsiTheme="minorEastAsia" w:eastAsiaTheme="minorEastAsia" w:cstheme="minorEastAsia"/>
          <w:kern w:val="2"/>
          <w:sz w:val="24"/>
          <w:szCs w:val="24"/>
          <w:lang w:val="en-US" w:eastAsia="zh-CN" w:bidi="ar"/>
        </w:rPr>
        <w:t>元，</w:t>
      </w:r>
      <w:r>
        <w:rPr>
          <w:rFonts w:hint="eastAsia" w:asciiTheme="minorEastAsia" w:hAnsiTheme="minorEastAsia" w:eastAsiaTheme="minorEastAsia" w:cstheme="minorEastAsia"/>
          <w:kern w:val="2"/>
          <w:sz w:val="24"/>
          <w:szCs w:val="24"/>
          <w:lang w:val="en-US" w:eastAsia="zh-CN" w:bidi="ar"/>
        </w:rPr>
        <w:t>其中基本支出3399.57万元，包括工资福利支出、日常公用支出等。</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firstLine="600" w:firstLineChars="200"/>
        <w:jc w:val="left"/>
        <w:textAlignment w:val="auto"/>
        <w:outlineLvl w:val="9"/>
        <w:rPr>
          <w:rFonts w:hint="eastAsia" w:ascii="黑体" w:hAnsi="黑体" w:eastAsia="黑体" w:cs="黑体"/>
          <w:kern w:val="2"/>
          <w:sz w:val="30"/>
          <w:szCs w:val="30"/>
          <w:lang w:val="en-US" w:eastAsia="zh-CN" w:bidi="ar"/>
        </w:rPr>
      </w:pPr>
      <w:r>
        <w:rPr>
          <w:rFonts w:hint="eastAsia" w:ascii="黑体" w:hAnsi="黑体" w:eastAsia="黑体" w:cs="黑体"/>
          <w:kern w:val="2"/>
          <w:sz w:val="30"/>
          <w:szCs w:val="30"/>
          <w:lang w:val="en-US" w:eastAsia="zh-CN" w:bidi="ar"/>
        </w:rPr>
        <w:t xml:space="preserve">三、预算资金总体情况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68" w:afterAutospacing="0" w:line="480" w:lineRule="exact"/>
        <w:ind w:right="0" w:firstLine="480" w:firstLineChars="200"/>
        <w:jc w:val="left"/>
        <w:textAlignment w:val="auto"/>
        <w:outlineLvl w:val="9"/>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1</w:t>
      </w:r>
      <w:r>
        <w:rPr>
          <w:rFonts w:hint="eastAsia" w:asciiTheme="minorEastAsia" w:hAnsiTheme="minorEastAsia" w:cstheme="minorEastAsia"/>
          <w:i w:val="0"/>
          <w:caps w:val="0"/>
          <w:color w:val="000000"/>
          <w:spacing w:val="0"/>
          <w:kern w:val="0"/>
          <w:sz w:val="24"/>
          <w:szCs w:val="24"/>
          <w:shd w:val="clear" w:fill="FFFFFF"/>
          <w:lang w:val="en-US" w:eastAsia="zh-CN" w:bidi="ar"/>
        </w:rPr>
        <w:t>、</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收支预算总情况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168" w:afterAutospacing="0" w:line="480" w:lineRule="exact"/>
        <w:ind w:left="0" w:right="0" w:firstLine="480" w:firstLineChars="200"/>
        <w:jc w:val="left"/>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2019年部门预算总收入1084.08万元。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50" w:beforeAutospacing="0" w:after="150" w:afterAutospacing="0" w:line="480" w:lineRule="exact"/>
        <w:ind w:left="0" w:right="0" w:firstLine="480" w:firstLineChars="200"/>
        <w:jc w:val="both"/>
        <w:textAlignment w:val="auto"/>
        <w:outlineLvl w:val="9"/>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2019年支出预算为1084.08万元，其中，基本支出718.88万元，项目支出365.2万元。</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150" w:beforeAutospacing="0" w:after="150" w:afterAutospacing="0" w:line="480" w:lineRule="exact"/>
        <w:ind w:leftChars="0" w:right="0" w:rightChars="0" w:firstLine="480" w:firstLineChars="200"/>
        <w:jc w:val="both"/>
        <w:textAlignment w:val="auto"/>
        <w:outlineLvl w:val="9"/>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cstheme="minorEastAsia"/>
          <w:i w:val="0"/>
          <w:caps w:val="0"/>
          <w:color w:val="000000"/>
          <w:spacing w:val="0"/>
          <w:kern w:val="0"/>
          <w:sz w:val="24"/>
          <w:szCs w:val="24"/>
          <w:shd w:val="clear" w:fill="FFFFFF"/>
          <w:lang w:val="en-US" w:eastAsia="zh-CN" w:bidi="ar"/>
        </w:rPr>
        <w:t>2、</w:t>
      </w:r>
      <w:r>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t>三公经费预算执行情况（单位：万元）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exact"/>
        <w:ind w:right="0" w:rightChars="0" w:firstLine="480" w:firstLineChars="200"/>
        <w:jc w:val="both"/>
        <w:textAlignment w:val="auto"/>
        <w:outlineLvl w:val="9"/>
        <w:rPr>
          <w:rFonts w:hint="eastAsia" w:asciiTheme="minorEastAsia" w:hAnsiTheme="minorEastAsia" w:eastAsiaTheme="minorEastAsia" w:cstheme="minorEastAsia"/>
          <w:i w:val="0"/>
          <w:caps w:val="0"/>
          <w:color w:val="000000"/>
          <w:spacing w:val="0"/>
          <w:kern w:val="0"/>
          <w:sz w:val="24"/>
          <w:szCs w:val="24"/>
          <w:shd w:val="clear" w:fill="FFFFFF"/>
          <w:lang w:val="en-US" w:eastAsia="zh-CN" w:bidi="ar"/>
        </w:rPr>
      </w:pPr>
      <w:r>
        <w:rPr>
          <w:rFonts w:hint="eastAsia" w:asciiTheme="minorEastAsia" w:hAnsiTheme="minorEastAsia" w:eastAsiaTheme="minorEastAsia" w:cstheme="minorEastAsia"/>
          <w:i w:val="0"/>
          <w:caps w:val="0"/>
          <w:color w:val="000000"/>
          <w:spacing w:val="0"/>
          <w:sz w:val="24"/>
          <w:szCs w:val="24"/>
          <w:shd w:val="clear" w:fill="FFFFFF"/>
        </w:rPr>
        <w:t>2019 年“三公”经费预算数为33.9万元，其中：公务接待费9.9万元，公务用车购置及运行费24万元（无公务用车购置费，公务用车运用费24万元。），无因公出国（境）费。2019年“三公”经费预算较2018年减少</w:t>
      </w:r>
      <w:r>
        <w:rPr>
          <w:rFonts w:hint="eastAsia" w:asciiTheme="minorEastAsia" w:hAnsiTheme="minorEastAsia" w:eastAsiaTheme="minorEastAsia" w:cstheme="minorEastAsia"/>
          <w:i w:val="0"/>
          <w:caps w:val="0"/>
          <w:color w:val="000000"/>
          <w:spacing w:val="0"/>
          <w:sz w:val="24"/>
          <w:szCs w:val="24"/>
          <w:shd w:val="clear" w:fill="FFFFFF"/>
          <w:lang w:eastAsia="zh-CN"/>
        </w:rPr>
        <w:t>。</w:t>
      </w:r>
      <w:r>
        <w:rPr>
          <w:rFonts w:hint="eastAsia" w:asciiTheme="minorEastAsia" w:hAnsiTheme="minorEastAsia" w:eastAsiaTheme="minorEastAsia" w:cstheme="minorEastAsia"/>
          <w:i w:val="0"/>
          <w:caps w:val="0"/>
          <w:color w:val="000000"/>
          <w:spacing w:val="0"/>
          <w:sz w:val="24"/>
          <w:szCs w:val="24"/>
          <w:shd w:val="clear" w:fill="FFFFFF"/>
        </w:rPr>
        <w:t>我局将严格贯彻中央“八项规定”和厉行节约的要求，加强经费管理。</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firstLine="600" w:firstLineChars="200"/>
        <w:jc w:val="left"/>
        <w:textAlignment w:val="auto"/>
        <w:outlineLvl w:val="9"/>
        <w:rPr>
          <w:rFonts w:hint="eastAsia" w:ascii="黑体" w:hAnsi="黑体" w:eastAsia="黑体" w:cs="黑体"/>
          <w:kern w:val="2"/>
          <w:sz w:val="30"/>
          <w:szCs w:val="30"/>
          <w:lang w:val="en-US" w:eastAsia="zh-CN" w:bidi="ar"/>
        </w:rPr>
      </w:pPr>
      <w:r>
        <w:rPr>
          <w:rFonts w:hint="eastAsia" w:ascii="黑体" w:hAnsi="黑体" w:eastAsia="黑体" w:cs="黑体"/>
          <w:kern w:val="2"/>
          <w:sz w:val="30"/>
          <w:szCs w:val="30"/>
          <w:lang w:val="en-US" w:eastAsia="zh-CN" w:bidi="ar"/>
        </w:rPr>
        <w:t>四、绩效评价工作情况</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right="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 xml:space="preserve">我局2019年我局经费开支严格按预算执行，管理制度健全，支出符合国家财经法规和财务管理制度规定。按要求执行政府采购，严控支出，开源节流，2019年“三公经费”支出比上年及年初预算数均有下降。资产管理安全，固定资产利用率、重点工作完成率等均达到或超过年初计划数，取得了较好的社会效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1、财务报账手续规范，报账凭证内容必须符合有关财经法规规定和票据管理要求。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480" w:firstLineChars="20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2、进一步规范资金使用，把好“支出关”。经费开支预算执行，基本支出的日常财务管理有机关财务实行统一核算和统一管理，做到不铺张浪费，努力做到使有限的经费保证机关日常的正常运行。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kern w:val="0"/>
          <w:sz w:val="24"/>
          <w:szCs w:val="24"/>
          <w:lang w:val="en-US" w:eastAsia="zh-CN" w:bidi="ar"/>
        </w:rPr>
        <w:t>3、固定资产实行统一采购、保管</w:t>
      </w:r>
      <w:r>
        <w:rPr>
          <w:rFonts w:hint="eastAsia" w:asciiTheme="minorEastAsia" w:hAnsiTheme="minorEastAsia" w:eastAsiaTheme="minorEastAsia" w:cstheme="minorEastAsia"/>
          <w:kern w:val="0"/>
          <w:sz w:val="24"/>
          <w:szCs w:val="24"/>
          <w:lang w:val="en-US" w:eastAsia="zh-CN" w:bidi="ar"/>
        </w:rPr>
        <w:t xml:space="preserve">。办公室负责对固定资产定期盘点、清理核对工作。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kern w:val="0"/>
          <w:sz w:val="24"/>
          <w:szCs w:val="24"/>
          <w:lang w:val="en-US" w:eastAsia="zh-CN" w:bidi="ar"/>
        </w:rPr>
        <w:t>4、2</w:t>
      </w:r>
      <w:r>
        <w:rPr>
          <w:rFonts w:hint="eastAsia" w:asciiTheme="minorEastAsia" w:hAnsiTheme="minorEastAsia" w:eastAsiaTheme="minorEastAsia" w:cstheme="minorEastAsia"/>
          <w:kern w:val="0"/>
          <w:sz w:val="24"/>
          <w:szCs w:val="24"/>
          <w:lang w:val="en-US" w:eastAsia="zh-CN" w:bidi="ar"/>
        </w:rPr>
        <w:t xml:space="preserve">019年，我局全面落实以人民为中心的发展思想，抓住人民群众最关心最直接最现实的利益问题，不断提高人民群众的获得感、幸福感、安全感。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kern w:val="0"/>
          <w:sz w:val="24"/>
          <w:szCs w:val="24"/>
          <w:lang w:val="en-US" w:eastAsia="zh-CN" w:bidi="ar"/>
        </w:rPr>
        <w:t>5、强监管，理财水平不断提升</w:t>
      </w:r>
      <w:r>
        <w:rPr>
          <w:rFonts w:hint="eastAsia" w:asciiTheme="minorEastAsia" w:hAnsiTheme="minorEastAsia" w:eastAsiaTheme="minorEastAsia" w:cstheme="minorEastAsia"/>
          <w:b/>
          <w:kern w:val="0"/>
          <w:sz w:val="24"/>
          <w:szCs w:val="24"/>
          <w:lang w:val="en-US" w:eastAsia="zh-CN" w:bidi="ar"/>
        </w:rPr>
        <w:t>。</w:t>
      </w:r>
      <w:r>
        <w:rPr>
          <w:rFonts w:hint="eastAsia" w:asciiTheme="minorEastAsia" w:hAnsiTheme="minorEastAsia" w:eastAsiaTheme="minorEastAsia" w:cstheme="minorEastAsia"/>
          <w:kern w:val="0"/>
          <w:sz w:val="24"/>
          <w:szCs w:val="24"/>
          <w:lang w:val="en-US" w:eastAsia="zh-CN" w:bidi="ar"/>
        </w:rPr>
        <w:t xml:space="preserve">一是加强财政资金监督检查；二是强化预算管理和绩效评价；三是加大政府采购力度。 </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right="0" w:firstLine="480" w:firstLineChars="200"/>
        <w:jc w:val="left"/>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b w:val="0"/>
          <w:bCs/>
          <w:kern w:val="0"/>
          <w:sz w:val="24"/>
          <w:szCs w:val="24"/>
          <w:lang w:val="en-US" w:eastAsia="zh-CN" w:bidi="ar"/>
        </w:rPr>
        <w:t>6、严管理，队伍建设切实加强。</w:t>
      </w:r>
      <w:r>
        <w:rPr>
          <w:rFonts w:hint="eastAsia" w:asciiTheme="minorEastAsia" w:hAnsiTheme="minorEastAsia" w:eastAsiaTheme="minorEastAsia" w:cstheme="minorEastAsia"/>
          <w:kern w:val="0"/>
          <w:sz w:val="24"/>
          <w:szCs w:val="24"/>
          <w:lang w:val="en-US" w:eastAsia="zh-CN" w:bidi="ar"/>
        </w:rPr>
        <w:t xml:space="preserve">我局始终把干部队伍建设作为推动工作的突破口和切入点，内强素质，外树形象，不断提升队伍的凝聚力、战斗力和创造力。一是加强机关财务管理，严格执行中央八项规定，厉行节约，严控三公经费。二是提高财政信息化水平，三是扎实推进基层党建，四是抓好干部队伍建设，五是狠抓党风廉政建设。 </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right="0" w:firstLine="480" w:firstLineChars="200"/>
        <w:jc w:val="left"/>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7、社会公众满意度高。通过各项工作的开展，巩固创建国家卫生城市成果，打造干净、美丽、和谐、有序邵阳市，全力开展全国文明城市创建工作，得到了社会各界人士的充分肯定，社会公众的满意度高。</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firstLine="600" w:firstLineChars="200"/>
        <w:jc w:val="left"/>
        <w:textAlignment w:val="auto"/>
        <w:outlineLvl w:val="9"/>
        <w:rPr>
          <w:rFonts w:hint="eastAsia" w:ascii="黑体" w:hAnsi="黑体" w:eastAsia="黑体" w:cs="黑体"/>
          <w:kern w:val="2"/>
          <w:sz w:val="30"/>
          <w:szCs w:val="30"/>
          <w:lang w:val="en-US" w:eastAsia="zh-CN" w:bidi="ar"/>
        </w:rPr>
      </w:pPr>
      <w:r>
        <w:rPr>
          <w:rFonts w:hint="eastAsia" w:ascii="黑体" w:hAnsi="黑体" w:eastAsia="黑体" w:cs="黑体"/>
          <w:kern w:val="2"/>
          <w:sz w:val="30"/>
          <w:szCs w:val="30"/>
          <w:lang w:val="en-US" w:eastAsia="zh-CN" w:bidi="ar"/>
        </w:rPr>
        <w:t xml:space="preserve">五、存在的主要问题 </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right="0" w:firstLine="480" w:firstLineChars="20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我局2019年财政拨款预算支出1084.08万元，实际总支出大于预算，实际支原因</w:t>
      </w:r>
      <w:r>
        <w:rPr>
          <w:rFonts w:hint="eastAsia" w:asciiTheme="minorEastAsia" w:hAnsiTheme="minorEastAsia" w:eastAsiaTheme="minorEastAsia" w:cstheme="minorEastAsia"/>
          <w:i w:val="0"/>
          <w:caps w:val="0"/>
          <w:color w:val="000000"/>
          <w:spacing w:val="0"/>
          <w:sz w:val="24"/>
          <w:szCs w:val="24"/>
          <w:shd w:val="clear" w:fill="FFFFFF"/>
        </w:rPr>
        <w:t>主要是局干部职工人员工资晋级</w:t>
      </w:r>
      <w:r>
        <w:rPr>
          <w:rFonts w:hint="eastAsia" w:asciiTheme="minorEastAsia" w:hAnsiTheme="minorEastAsia" w:eastAsiaTheme="minorEastAsia" w:cstheme="minorEastAsia"/>
          <w:i w:val="0"/>
          <w:caps w:val="0"/>
          <w:color w:val="000000"/>
          <w:spacing w:val="0"/>
          <w:sz w:val="24"/>
          <w:szCs w:val="24"/>
          <w:shd w:val="clear" w:fill="FFFFFF"/>
          <w:lang w:eastAsia="zh-CN"/>
        </w:rPr>
        <w:t>、环卫市场化清扫面积增加等，</w:t>
      </w:r>
      <w:r>
        <w:rPr>
          <w:rFonts w:hint="eastAsia" w:asciiTheme="minorEastAsia" w:hAnsiTheme="minorEastAsia" w:eastAsiaTheme="minorEastAsia" w:cstheme="minorEastAsia"/>
          <w:kern w:val="0"/>
          <w:sz w:val="24"/>
          <w:szCs w:val="24"/>
          <w:lang w:val="en-US" w:eastAsia="zh-CN" w:bidi="ar"/>
        </w:rPr>
        <w:t xml:space="preserve">预算完成率有待降低。 </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80" w:lineRule="exact"/>
        <w:ind w:left="0" w:right="0" w:firstLine="600" w:firstLineChars="200"/>
        <w:jc w:val="left"/>
        <w:textAlignment w:val="auto"/>
        <w:outlineLvl w:val="9"/>
        <w:rPr>
          <w:rFonts w:hint="eastAsia" w:ascii="黑体" w:hAnsi="黑体" w:eastAsia="黑体" w:cs="黑体"/>
          <w:kern w:val="2"/>
          <w:sz w:val="30"/>
          <w:szCs w:val="30"/>
          <w:lang w:val="en-US" w:eastAsia="zh-CN" w:bidi="ar"/>
        </w:rPr>
      </w:pPr>
      <w:r>
        <w:rPr>
          <w:rFonts w:hint="eastAsia" w:ascii="黑体" w:hAnsi="黑体" w:eastAsia="黑体" w:cs="黑体"/>
          <w:kern w:val="2"/>
          <w:sz w:val="30"/>
          <w:szCs w:val="30"/>
          <w:lang w:val="en-US" w:eastAsia="zh-CN" w:bidi="ar"/>
        </w:rPr>
        <w:t xml:space="preserve">六、改进措施 </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right="0" w:firstLine="480" w:firstLineChars="200"/>
        <w:jc w:val="left"/>
        <w:textAlignment w:val="auto"/>
        <w:outlineLvl w:val="9"/>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 xml:space="preserve">遵循预算管理办法，严格执行预算。对年初没有预算安排的原则上不安排支出，对于年度无法预计的临时追加的相关工作所需费用，严格按照预算调整追加程序，逐级申报报批，有效降低预算完成率。 </w:t>
      </w:r>
      <w:bookmarkStart w:id="0" w:name="_Toc390113219"/>
      <w:bookmarkEnd w:id="0"/>
    </w:p>
    <w:bookmarkEnd w:id="1"/>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right="0" w:firstLine="0" w:firstLineChars="0"/>
        <w:jc w:val="right"/>
        <w:textAlignment w:val="auto"/>
        <w:rPr>
          <w:rFonts w:hint="eastAsia" w:asciiTheme="minorEastAsia" w:hAnsiTheme="minorEastAsia" w:cstheme="minorEastAsia"/>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right="0" w:firstLine="0" w:firstLineChars="0"/>
        <w:jc w:val="right"/>
        <w:textAlignment w:val="auto"/>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北塔区城市管理和综合执法局</w:t>
      </w:r>
    </w:p>
    <w:p>
      <w:pPr>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480" w:lineRule="exact"/>
        <w:ind w:left="0" w:right="0" w:firstLine="0" w:firstLineChars="0"/>
        <w:jc w:val="right"/>
        <w:textAlignment w:val="auto"/>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2020年6月15日</w:t>
      </w:r>
      <w:r>
        <w:rPr>
          <w:rFonts w:hint="eastAsia" w:asciiTheme="minorEastAsia" w:hAnsiTheme="minorEastAsia" w:cstheme="minorEastAsia"/>
          <w:kern w:val="0"/>
          <w:sz w:val="24"/>
          <w:szCs w:val="24"/>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57F0A"/>
    <w:rsid w:val="011E5454"/>
    <w:rsid w:val="0BD00A2A"/>
    <w:rsid w:val="0D057F0A"/>
    <w:rsid w:val="0DE13089"/>
    <w:rsid w:val="107008A6"/>
    <w:rsid w:val="12900860"/>
    <w:rsid w:val="158F7D68"/>
    <w:rsid w:val="18293A73"/>
    <w:rsid w:val="1C9E1508"/>
    <w:rsid w:val="2206640D"/>
    <w:rsid w:val="2A833780"/>
    <w:rsid w:val="2AE41A1D"/>
    <w:rsid w:val="3B5E14AD"/>
    <w:rsid w:val="40C619FD"/>
    <w:rsid w:val="41772162"/>
    <w:rsid w:val="422B6A2B"/>
    <w:rsid w:val="424A3AF2"/>
    <w:rsid w:val="44A21841"/>
    <w:rsid w:val="58B248C6"/>
    <w:rsid w:val="58BF1E7D"/>
    <w:rsid w:val="5F2C2B6D"/>
    <w:rsid w:val="5F3C13A4"/>
    <w:rsid w:val="67090C61"/>
    <w:rsid w:val="6A0009B6"/>
    <w:rsid w:val="6AA43DED"/>
    <w:rsid w:val="6B413175"/>
    <w:rsid w:val="6E6E00BF"/>
    <w:rsid w:val="6F875530"/>
    <w:rsid w:val="714E542A"/>
    <w:rsid w:val="759C5C4E"/>
    <w:rsid w:val="7A285D63"/>
    <w:rsid w:val="7BFE4505"/>
    <w:rsid w:val="7F5D2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2020-07-07T04:36:00Z</dcterms:created>
  <dc:creator>没有可能</dc:creator>
  <cp:lastModifiedBy>情殇</cp:lastModifiedBy>
  <cp:lastPrinted>2020-09-14T01:35:00Z</cp:lastPrinted>
  <dcterms:modified xsi:type="dcterms:W3CDTF">2020-09-18T05:03:09Z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