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D1" w:rsidRDefault="00365F52">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0216D1" w:rsidRDefault="00365F52">
      <w:pPr>
        <w:pStyle w:val="a5"/>
        <w:widowControl/>
        <w:spacing w:after="300" w:line="600" w:lineRule="atLeast"/>
        <w:jc w:val="center"/>
      </w:pPr>
      <w:r>
        <w:rPr>
          <w:rFonts w:ascii="宋体" w:eastAsia="宋体" w:hAnsi="宋体" w:cs="宋体" w:hint="eastAsia"/>
          <w:color w:val="444444"/>
          <w:kern w:val="0"/>
          <w:sz w:val="28"/>
          <w:szCs w:val="28"/>
          <w:shd w:val="clear" w:color="auto" w:fill="FFFFFF"/>
        </w:rPr>
        <w:t>第五部分</w:t>
      </w:r>
    </w:p>
    <w:p w:rsidR="000216D1" w:rsidRDefault="00365F52">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0216D1" w:rsidRDefault="00365F52">
      <w:pPr>
        <w:pStyle w:val="a5"/>
        <w:widowControl/>
        <w:spacing w:after="300" w:line="600" w:lineRule="atLeast"/>
        <w:jc w:val="center"/>
      </w:pPr>
      <w:r>
        <w:rPr>
          <w:rFonts w:ascii="宋体" w:eastAsia="宋体" w:hAnsi="宋体" w:cs="宋体" w:hint="eastAsia"/>
          <w:color w:val="444444"/>
          <w:kern w:val="0"/>
          <w:sz w:val="28"/>
          <w:szCs w:val="28"/>
          <w:shd w:val="clear" w:color="auto" w:fill="FFFFFF"/>
        </w:rPr>
        <w:t>附件</w:t>
      </w:r>
    </w:p>
    <w:p w:rsidR="000216D1" w:rsidRDefault="00365F52">
      <w:pPr>
        <w:pStyle w:val="a5"/>
        <w:widowControl/>
        <w:spacing w:after="300" w:line="600" w:lineRule="atLeast"/>
        <w:jc w:val="left"/>
      </w:pPr>
      <w:r>
        <w:rPr>
          <w:rFonts w:ascii="宋体" w:eastAsia="宋体" w:hAnsi="宋体" w:cs="宋体" w:hint="eastAsia"/>
          <w:color w:val="444444"/>
          <w:sz w:val="28"/>
          <w:szCs w:val="28"/>
          <w:shd w:val="clear" w:color="auto" w:fill="FFFFFF"/>
        </w:rPr>
        <w:t> </w:t>
      </w:r>
    </w:p>
    <w:p w:rsidR="000216D1" w:rsidRDefault="00365F52">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0216D1" w:rsidRPr="0013194E" w:rsidRDefault="0013194E">
      <w:pPr>
        <w:pStyle w:val="a5"/>
        <w:widowControl/>
        <w:spacing w:after="300" w:line="600" w:lineRule="atLeast"/>
        <w:jc w:val="center"/>
        <w:rPr>
          <w:rFonts w:eastAsia="宋体"/>
          <w:b/>
        </w:rPr>
      </w:pPr>
      <w:r w:rsidRPr="0013194E">
        <w:rPr>
          <w:rFonts w:asciiTheme="majorEastAsia" w:eastAsiaTheme="majorEastAsia" w:hAnsiTheme="majorEastAsia" w:cs="Times New Roman" w:hint="eastAsia"/>
          <w:b/>
          <w:bCs/>
          <w:color w:val="444444"/>
          <w:sz w:val="28"/>
          <w:szCs w:val="28"/>
          <w:shd w:val="clear" w:color="auto" w:fill="FFFFFF"/>
        </w:rPr>
        <w:t>北塔区委编办</w:t>
      </w:r>
      <w:r w:rsidR="00365F52" w:rsidRPr="0013194E">
        <w:rPr>
          <w:rFonts w:ascii="Times New Roman" w:eastAsia="微软雅黑" w:hAnsi="Times New Roman" w:cs="Times New Roman"/>
          <w:b/>
          <w:bCs/>
          <w:color w:val="444444"/>
          <w:sz w:val="28"/>
          <w:szCs w:val="28"/>
          <w:shd w:val="clear" w:color="auto" w:fill="FFFFFF"/>
        </w:rPr>
        <w:t>2021</w:t>
      </w:r>
      <w:r w:rsidR="00365F52" w:rsidRPr="0013194E">
        <w:rPr>
          <w:rFonts w:ascii="宋体" w:eastAsia="宋体" w:hAnsi="宋体" w:cs="宋体" w:hint="eastAsia"/>
          <w:b/>
          <w:bCs/>
          <w:color w:val="444444"/>
          <w:sz w:val="28"/>
          <w:szCs w:val="28"/>
          <w:shd w:val="clear" w:color="auto" w:fill="FFFFFF"/>
        </w:rPr>
        <w:t>年度部门整体支出绩效评价报告</w:t>
      </w:r>
    </w:p>
    <w:p w:rsidR="000216D1" w:rsidRDefault="00365F52">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一、部门概况</w:t>
      </w:r>
    </w:p>
    <w:p w:rsidR="000216D1" w:rsidRDefault="00365F52">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（一）基本情况。</w:t>
      </w:r>
    </w:p>
    <w:p w:rsidR="000216D1" w:rsidRDefault="00365F52">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1．主要职能。</w:t>
      </w:r>
    </w:p>
    <w:p w:rsidR="0013194E" w:rsidRPr="0013194E" w:rsidRDefault="0013194E" w:rsidP="0013194E">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13194E">
        <w:rPr>
          <w:rFonts w:ascii="宋体" w:eastAsia="宋体" w:hAnsi="宋体" w:cs="宋体" w:hint="eastAsia"/>
          <w:color w:val="1E1E1E"/>
          <w:kern w:val="0"/>
          <w:sz w:val="24"/>
          <w:shd w:val="clear" w:color="auto" w:fill="FFFFFF"/>
        </w:rPr>
        <w:t>（一）贯彻执行中央、省、市有关行政管理体制和机构改革以及机构编制管理的方针政策和法律法规；统一管理全区各级党政机关（含党委、政府各部门，人大、政协，民主党派、人民团体机关，下同）和事业单位的机构编制工作。</w:t>
      </w:r>
    </w:p>
    <w:p w:rsidR="0013194E" w:rsidRPr="0013194E" w:rsidRDefault="0013194E" w:rsidP="0013194E">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13194E">
        <w:rPr>
          <w:rFonts w:ascii="宋体" w:eastAsia="宋体" w:hAnsi="宋体" w:cs="宋体" w:hint="eastAsia"/>
          <w:color w:val="1E1E1E"/>
          <w:kern w:val="0"/>
          <w:sz w:val="24"/>
          <w:shd w:val="clear" w:color="auto" w:fill="FFFFFF"/>
        </w:rPr>
        <w:t>（二）拟订全区行政管理体制与机构改革总体方案并组织实施；审核区直党政机关各部门改革方案；指导、协调全区各项行政管理体制和机构改革工作。</w:t>
      </w:r>
    </w:p>
    <w:p w:rsidR="0013194E" w:rsidRPr="0013194E" w:rsidRDefault="0013194E" w:rsidP="0013194E">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13194E">
        <w:rPr>
          <w:rFonts w:ascii="宋体" w:eastAsia="宋体" w:hAnsi="宋体" w:cs="宋体" w:hint="eastAsia"/>
          <w:color w:val="1E1E1E"/>
          <w:kern w:val="0"/>
          <w:sz w:val="24"/>
          <w:shd w:val="clear" w:color="auto" w:fill="FFFFFF"/>
        </w:rPr>
        <w:t>（三）拟订全区事业单位管理体制与机构改革总体方案并组织实施；审核全区科级事业单位机构改革方案；审核区直股级及以下事业单位机构改革方案；指导、协调全区各级事业单位机构改革工作。</w:t>
      </w:r>
    </w:p>
    <w:p w:rsidR="0013194E" w:rsidRPr="0013194E" w:rsidRDefault="0013194E" w:rsidP="0013194E">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13194E">
        <w:rPr>
          <w:rFonts w:ascii="宋体" w:eastAsia="宋体" w:hAnsi="宋体" w:cs="宋体" w:hint="eastAsia"/>
          <w:color w:val="1E1E1E"/>
          <w:kern w:val="0"/>
          <w:sz w:val="24"/>
          <w:shd w:val="clear" w:color="auto" w:fill="FFFFFF"/>
        </w:rPr>
        <w:lastRenderedPageBreak/>
        <w:t>（四）审核全区股级机构、乡镇（街道）股级机构的设置和调整；研究提出区直党政机关职责配备和调整的意见，协调各部门之间、区本级与乡镇（街道）之间的事权划分和职责分工；审核全区科级机构的内设机构、区直党政机关股级机构、区直股级事业单位、乡镇（街道）股级事业单位的设置和调整。</w:t>
      </w:r>
    </w:p>
    <w:p w:rsidR="0013194E" w:rsidRPr="0013194E" w:rsidRDefault="0013194E" w:rsidP="0013194E">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13194E">
        <w:rPr>
          <w:rFonts w:ascii="宋体" w:eastAsia="宋体" w:hAnsi="宋体" w:cs="宋体" w:hint="eastAsia"/>
          <w:color w:val="1E1E1E"/>
          <w:kern w:val="0"/>
          <w:sz w:val="24"/>
          <w:shd w:val="clear" w:color="auto" w:fill="FFFFFF"/>
        </w:rPr>
        <w:t>（五）审核区直党政机关各部门、全区副科级及以上事业单位人员编制方案；审核区直股级事业单位人员编制方案；提出区直党政机关、科级事业单位领导职数配备和调整预案并按程序报批，审核区直和乡镇（街道）党政机关、事业单位股级领导职数；拟订全区各级党政机关行政编制、政法专项编制等专项编制总额分配和调整方案。</w:t>
      </w:r>
    </w:p>
    <w:p w:rsidR="0013194E" w:rsidRPr="0013194E" w:rsidRDefault="0013194E" w:rsidP="0013194E">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13194E">
        <w:rPr>
          <w:rFonts w:ascii="宋体" w:eastAsia="宋体" w:hAnsi="宋体" w:cs="宋体" w:hint="eastAsia"/>
          <w:color w:val="1E1E1E"/>
          <w:kern w:val="0"/>
          <w:sz w:val="24"/>
          <w:shd w:val="clear" w:color="auto" w:fill="FFFFFF"/>
        </w:rPr>
        <w:t>（六）拟订全区乡镇（街道）机构改革总体方案并组织实施。</w:t>
      </w:r>
    </w:p>
    <w:p w:rsidR="0013194E" w:rsidRPr="0013194E" w:rsidRDefault="0013194E" w:rsidP="0013194E">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13194E">
        <w:rPr>
          <w:rFonts w:ascii="宋体" w:eastAsia="宋体" w:hAnsi="宋体" w:cs="宋体" w:hint="eastAsia"/>
          <w:color w:val="1E1E1E"/>
          <w:kern w:val="0"/>
          <w:sz w:val="24"/>
          <w:shd w:val="clear" w:color="auto" w:fill="FFFFFF"/>
        </w:rPr>
        <w:t>（七）负责全区党政机关、事业单位机构编制实名制、信息库管理及机构编制统计工作；负责审核、报批区直机关事业单位进人计划，负责按权限和程序审定或报批核编进人事项；审核全区公务员和参照公务员公开招考计划；参与公务员招考及事业单位招聘考务工作，负责机关事业单位（含收取规费的事业单位）工资统发审批工作。</w:t>
      </w:r>
    </w:p>
    <w:p w:rsidR="0013194E" w:rsidRPr="0013194E" w:rsidRDefault="0013194E" w:rsidP="0013194E">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13194E">
        <w:rPr>
          <w:rFonts w:ascii="宋体" w:eastAsia="宋体" w:hAnsi="宋体" w:cs="宋体" w:hint="eastAsia"/>
          <w:color w:val="1E1E1E"/>
          <w:kern w:val="0"/>
          <w:sz w:val="24"/>
          <w:shd w:val="clear" w:color="auto" w:fill="FFFFFF"/>
        </w:rPr>
        <w:t>（八）贯彻执行国家、省有关事业单位登记管理的法律、法规、规章、政策；依法对区直事业单位进行登记管理；指导、协调、监督全区事业单位登记管理工作。</w:t>
      </w:r>
    </w:p>
    <w:p w:rsidR="0013194E" w:rsidRPr="0013194E" w:rsidRDefault="0013194E" w:rsidP="0013194E">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13194E">
        <w:rPr>
          <w:rFonts w:ascii="宋体" w:eastAsia="宋体" w:hAnsi="宋体" w:cs="宋体" w:hint="eastAsia"/>
          <w:color w:val="1E1E1E"/>
          <w:kern w:val="0"/>
          <w:sz w:val="24"/>
          <w:shd w:val="clear" w:color="auto" w:fill="FFFFFF"/>
        </w:rPr>
        <w:t>（九）监督检查全区各级党政机关、事业单位机构编制及机构改革方案的执行情况，会同有关部门查处机构编制违规违纪行为。</w:t>
      </w:r>
    </w:p>
    <w:p w:rsidR="0013194E" w:rsidRPr="0013194E" w:rsidRDefault="0013194E" w:rsidP="0013194E">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13194E">
        <w:rPr>
          <w:rFonts w:ascii="宋体" w:eastAsia="宋体" w:hAnsi="宋体" w:cs="宋体" w:hint="eastAsia"/>
          <w:color w:val="1E1E1E"/>
          <w:kern w:val="0"/>
          <w:sz w:val="24"/>
          <w:shd w:val="clear" w:color="auto" w:fill="FFFFFF"/>
        </w:rPr>
        <w:t>（十）研究改革重大问题，参与相关改革工作，协调、跟踪、了解改革进程；负责区政府工作部门权力清单审核相关工作，协调推进相对集中行政许可权改革工作。</w:t>
      </w:r>
    </w:p>
    <w:p w:rsidR="0013194E" w:rsidRPr="0013194E" w:rsidRDefault="0013194E" w:rsidP="0013194E">
      <w:pPr>
        <w:widowControl/>
        <w:shd w:val="clear" w:color="auto" w:fill="FFFFFF"/>
        <w:spacing w:before="100" w:beforeAutospacing="1" w:afterAutospacing="1" w:line="480" w:lineRule="atLeast"/>
        <w:ind w:firstLine="480"/>
        <w:jc w:val="left"/>
        <w:rPr>
          <w:rFonts w:ascii="宋体" w:eastAsia="宋体" w:hAnsi="宋体" w:cs="宋体"/>
          <w:color w:val="1E1E1E"/>
          <w:kern w:val="0"/>
          <w:sz w:val="24"/>
        </w:rPr>
      </w:pPr>
      <w:r w:rsidRPr="0013194E">
        <w:rPr>
          <w:rFonts w:ascii="宋体" w:eastAsia="宋体" w:hAnsi="宋体" w:cs="宋体" w:hint="eastAsia"/>
          <w:color w:val="1E1E1E"/>
          <w:kern w:val="0"/>
          <w:sz w:val="24"/>
          <w:shd w:val="clear" w:color="auto" w:fill="FFFFFF"/>
        </w:rPr>
        <w:t>（十一）承办区委、区政府和区委机构编制委员会交办的其他事项。</w:t>
      </w:r>
    </w:p>
    <w:p w:rsidR="0013194E" w:rsidRPr="0013194E" w:rsidRDefault="0013194E">
      <w:pPr>
        <w:pStyle w:val="a5"/>
        <w:widowControl/>
        <w:spacing w:after="300" w:line="600" w:lineRule="atLeast"/>
        <w:jc w:val="left"/>
        <w:rPr>
          <w:rFonts w:ascii="宋体" w:eastAsia="宋体" w:hAnsi="宋体" w:cs="宋体"/>
          <w:color w:val="444444"/>
          <w:kern w:val="0"/>
          <w:sz w:val="28"/>
          <w:szCs w:val="28"/>
          <w:shd w:val="clear" w:color="auto" w:fill="FFFFFF"/>
        </w:rPr>
      </w:pPr>
    </w:p>
    <w:p w:rsidR="0013194E" w:rsidRDefault="0013194E">
      <w:pPr>
        <w:pStyle w:val="a5"/>
        <w:widowControl/>
        <w:spacing w:after="300" w:line="600" w:lineRule="atLeast"/>
        <w:jc w:val="left"/>
      </w:pPr>
    </w:p>
    <w:p w:rsidR="000216D1" w:rsidRDefault="00365F52">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2.机构情况。</w:t>
      </w:r>
    </w:p>
    <w:p w:rsidR="0013194E" w:rsidRDefault="0013194E" w:rsidP="0013194E">
      <w:pPr>
        <w:spacing w:line="480" w:lineRule="exact"/>
        <w:ind w:firstLineChars="200" w:firstLine="480"/>
        <w:rPr>
          <w:rFonts w:ascii="宋体" w:eastAsia="宋体" w:hAnsi="宋体" w:cs="宋体"/>
          <w:sz w:val="24"/>
        </w:rPr>
      </w:pPr>
      <w:r>
        <w:rPr>
          <w:rFonts w:ascii="宋体" w:eastAsia="宋体" w:hAnsi="宋体" w:cs="宋体" w:hint="eastAsia"/>
          <w:sz w:val="24"/>
        </w:rPr>
        <w:t>区委编办设综合办公室、机构编制股、实名制管理股（加挂工资统发审核办、督查股牌子）、事业单位登记管理办公室（加挂网上名称管理股牌子）4个股室，所属副科级事业单位1个区机构编制事务中心。</w:t>
      </w:r>
    </w:p>
    <w:p w:rsidR="0013194E" w:rsidRPr="0013194E" w:rsidRDefault="0013194E">
      <w:pPr>
        <w:pStyle w:val="a5"/>
        <w:widowControl/>
        <w:spacing w:after="300" w:line="600" w:lineRule="atLeast"/>
        <w:jc w:val="left"/>
        <w:rPr>
          <w:rFonts w:ascii="宋体" w:eastAsia="宋体" w:hAnsi="宋体" w:cs="宋体"/>
          <w:color w:val="444444"/>
          <w:kern w:val="0"/>
          <w:sz w:val="28"/>
          <w:szCs w:val="28"/>
          <w:shd w:val="clear" w:color="auto" w:fill="FFFFFF"/>
        </w:rPr>
      </w:pPr>
    </w:p>
    <w:p w:rsidR="0013194E" w:rsidRPr="0013194E" w:rsidRDefault="0013194E">
      <w:pPr>
        <w:pStyle w:val="a5"/>
        <w:widowControl/>
        <w:spacing w:after="300" w:line="600" w:lineRule="atLeast"/>
        <w:jc w:val="left"/>
      </w:pPr>
    </w:p>
    <w:p w:rsidR="000216D1" w:rsidRDefault="00365F52">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3.人员情况。</w:t>
      </w:r>
    </w:p>
    <w:p w:rsidR="0013194E" w:rsidRDefault="0013194E" w:rsidP="0013194E">
      <w:pPr>
        <w:spacing w:line="480" w:lineRule="exact"/>
        <w:ind w:firstLineChars="200" w:firstLine="480"/>
        <w:rPr>
          <w:rFonts w:ascii="宋体" w:eastAsia="宋体" w:hAnsi="宋体" w:cs="宋体"/>
          <w:sz w:val="24"/>
        </w:rPr>
      </w:pPr>
      <w:r>
        <w:rPr>
          <w:rFonts w:ascii="宋体" w:eastAsia="宋体" w:hAnsi="宋体" w:cs="宋体" w:hint="eastAsia"/>
          <w:sz w:val="24"/>
        </w:rPr>
        <w:t>核定行政编制5人，实际人数5人，核定事业编制2名，实际人数2名，无离退休人员。</w:t>
      </w:r>
    </w:p>
    <w:p w:rsidR="0013194E" w:rsidRPr="0013194E" w:rsidRDefault="0013194E">
      <w:pPr>
        <w:pStyle w:val="a5"/>
        <w:widowControl/>
        <w:spacing w:after="300" w:line="600" w:lineRule="atLeast"/>
        <w:jc w:val="left"/>
      </w:pPr>
    </w:p>
    <w:p w:rsidR="000216D1" w:rsidRDefault="00365F52">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二、部门整体支出管理及使用情况</w:t>
      </w:r>
    </w:p>
    <w:p w:rsidR="000216D1" w:rsidRDefault="00365F52">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（一）基本支出</w:t>
      </w:r>
    </w:p>
    <w:p w:rsidR="000216D1" w:rsidRPr="00655E62" w:rsidRDefault="00365F52">
      <w:pPr>
        <w:pStyle w:val="a5"/>
        <w:widowControl/>
        <w:spacing w:after="300" w:line="600" w:lineRule="atLeast"/>
        <w:jc w:val="left"/>
      </w:pPr>
      <w:r w:rsidRPr="00655E62">
        <w:rPr>
          <w:rFonts w:ascii="宋体" w:eastAsia="宋体" w:hAnsi="宋体" w:cs="宋体" w:hint="eastAsia"/>
          <w:color w:val="444444"/>
          <w:kern w:val="0"/>
          <w:shd w:val="clear" w:color="auto" w:fill="FFFFFF"/>
        </w:rPr>
        <w:t>基本支出系保障我局机构正常运转、完成日常工作任务而发生的人员支出和公用支出，包括用于在职和离退休人员基本工资、津贴补贴等人员经费以及办公费、印刷费、水电费、办公设备购置等日常公用经费。2021</w:t>
      </w:r>
      <w:r w:rsidR="008E2E20" w:rsidRPr="00655E62">
        <w:rPr>
          <w:rFonts w:ascii="宋体" w:eastAsia="宋体" w:hAnsi="宋体" w:cs="宋体" w:hint="eastAsia"/>
          <w:color w:val="444444"/>
          <w:kern w:val="0"/>
          <w:shd w:val="clear" w:color="auto" w:fill="FFFFFF"/>
        </w:rPr>
        <w:t>年我办</w:t>
      </w:r>
      <w:r w:rsidRPr="00655E62">
        <w:rPr>
          <w:rFonts w:ascii="宋体" w:eastAsia="宋体" w:hAnsi="宋体" w:cs="宋体" w:hint="eastAsia"/>
          <w:color w:val="444444"/>
          <w:kern w:val="0"/>
          <w:shd w:val="clear" w:color="auto" w:fill="FFFFFF"/>
        </w:rPr>
        <w:t>基本支出</w:t>
      </w:r>
      <w:r w:rsidR="008E2E20" w:rsidRPr="00655E62">
        <w:rPr>
          <w:rFonts w:ascii="宋体" w:eastAsia="宋体" w:hAnsi="宋体" w:cs="宋体" w:hint="eastAsia"/>
          <w:color w:val="444444"/>
          <w:kern w:val="0"/>
          <w:shd w:val="clear" w:color="auto" w:fill="FFFFFF"/>
        </w:rPr>
        <w:t>152.12</w:t>
      </w:r>
      <w:r w:rsidRPr="00655E62">
        <w:rPr>
          <w:rFonts w:ascii="宋体" w:eastAsia="宋体" w:hAnsi="宋体" w:cs="宋体" w:hint="eastAsia"/>
          <w:color w:val="444444"/>
          <w:kern w:val="0"/>
          <w:shd w:val="clear" w:color="auto" w:fill="FFFFFF"/>
        </w:rPr>
        <w:t>万元，比上年同口径增加</w:t>
      </w:r>
      <w:r w:rsidR="008E2E20" w:rsidRPr="00655E62">
        <w:rPr>
          <w:rFonts w:ascii="宋体" w:eastAsia="宋体" w:hAnsi="宋体" w:cs="宋体" w:hint="eastAsia"/>
          <w:color w:val="444444"/>
          <w:kern w:val="0"/>
          <w:shd w:val="clear" w:color="auto" w:fill="FFFFFF"/>
        </w:rPr>
        <w:t>44.85</w:t>
      </w:r>
      <w:r w:rsidRPr="00655E62">
        <w:rPr>
          <w:rFonts w:ascii="宋体" w:eastAsia="宋体" w:hAnsi="宋体" w:cs="宋体" w:hint="eastAsia"/>
          <w:color w:val="444444"/>
          <w:kern w:val="0"/>
          <w:shd w:val="clear" w:color="auto" w:fill="FFFFFF"/>
        </w:rPr>
        <w:t>万</w:t>
      </w:r>
      <w:r>
        <w:rPr>
          <w:rFonts w:ascii="宋体" w:eastAsia="宋体" w:hAnsi="宋体" w:cs="宋体" w:hint="eastAsia"/>
          <w:color w:val="444444"/>
          <w:kern w:val="0"/>
          <w:sz w:val="28"/>
          <w:szCs w:val="28"/>
          <w:shd w:val="clear" w:color="auto" w:fill="FFFFFF"/>
        </w:rPr>
        <w:t>元，增长</w:t>
      </w:r>
      <w:r w:rsidR="008E2E20">
        <w:rPr>
          <w:rFonts w:ascii="宋体" w:eastAsia="宋体" w:hAnsi="宋体" w:cs="宋体" w:hint="eastAsia"/>
          <w:color w:val="444444"/>
          <w:kern w:val="0"/>
          <w:sz w:val="28"/>
          <w:szCs w:val="28"/>
          <w:shd w:val="clear" w:color="auto" w:fill="FFFFFF"/>
        </w:rPr>
        <w:t>41.81</w:t>
      </w:r>
      <w:r>
        <w:rPr>
          <w:rFonts w:ascii="宋体" w:eastAsia="宋体" w:hAnsi="宋体" w:cs="宋体" w:hint="eastAsia"/>
          <w:color w:val="444444"/>
          <w:kern w:val="0"/>
          <w:sz w:val="28"/>
          <w:szCs w:val="28"/>
          <w:shd w:val="clear" w:color="auto" w:fill="FFFFFF"/>
        </w:rPr>
        <w:t>%。其中：工资福利支出</w:t>
      </w:r>
      <w:r w:rsidR="008E2E20" w:rsidRPr="00655E62">
        <w:rPr>
          <w:rFonts w:ascii="宋体" w:eastAsia="宋体" w:hAnsi="宋体" w:cs="宋体" w:hint="eastAsia"/>
          <w:color w:val="444444"/>
          <w:kern w:val="0"/>
          <w:shd w:val="clear" w:color="auto" w:fill="FFFFFF"/>
        </w:rPr>
        <w:lastRenderedPageBreak/>
        <w:t>99.58</w:t>
      </w:r>
      <w:r w:rsidRPr="00655E62">
        <w:rPr>
          <w:rFonts w:ascii="宋体" w:eastAsia="宋体" w:hAnsi="宋体" w:cs="宋体" w:hint="eastAsia"/>
          <w:color w:val="444444"/>
          <w:kern w:val="0"/>
          <w:shd w:val="clear" w:color="auto" w:fill="FFFFFF"/>
        </w:rPr>
        <w:t>万元，商品和服务支出</w:t>
      </w:r>
      <w:r w:rsidR="008E2E20" w:rsidRPr="00655E62">
        <w:rPr>
          <w:rFonts w:ascii="宋体" w:eastAsia="宋体" w:hAnsi="宋体" w:cs="宋体" w:hint="eastAsia"/>
          <w:color w:val="444444"/>
          <w:kern w:val="0"/>
          <w:shd w:val="clear" w:color="auto" w:fill="FFFFFF"/>
        </w:rPr>
        <w:t>37.13</w:t>
      </w:r>
      <w:r w:rsidRPr="00655E62">
        <w:rPr>
          <w:rFonts w:ascii="宋体" w:eastAsia="宋体" w:hAnsi="宋体" w:cs="宋体" w:hint="eastAsia"/>
          <w:color w:val="444444"/>
          <w:kern w:val="0"/>
          <w:shd w:val="clear" w:color="auto" w:fill="FFFFFF"/>
        </w:rPr>
        <w:t>万元，对个人和家庭的补助</w:t>
      </w:r>
      <w:r w:rsidR="008E2E20" w:rsidRPr="00655E62">
        <w:rPr>
          <w:rFonts w:ascii="宋体" w:eastAsia="宋体" w:hAnsi="宋体" w:cs="宋体" w:hint="eastAsia"/>
          <w:color w:val="444444"/>
          <w:kern w:val="0"/>
          <w:shd w:val="clear" w:color="auto" w:fill="FFFFFF"/>
        </w:rPr>
        <w:t>0</w:t>
      </w:r>
      <w:r w:rsidRPr="00655E62">
        <w:rPr>
          <w:rFonts w:ascii="宋体" w:eastAsia="宋体" w:hAnsi="宋体" w:cs="宋体" w:hint="eastAsia"/>
          <w:color w:val="444444"/>
          <w:kern w:val="0"/>
          <w:shd w:val="clear" w:color="auto" w:fill="FFFFFF"/>
        </w:rPr>
        <w:t>万元，资本性支出</w:t>
      </w:r>
      <w:r w:rsidR="008E2E20" w:rsidRPr="00655E62">
        <w:rPr>
          <w:rFonts w:ascii="宋体" w:eastAsia="宋体" w:hAnsi="宋体" w:cs="宋体" w:hint="eastAsia"/>
          <w:color w:val="444444"/>
          <w:kern w:val="0"/>
          <w:shd w:val="clear" w:color="auto" w:fill="FFFFFF"/>
        </w:rPr>
        <w:t>15.4</w:t>
      </w:r>
      <w:r w:rsidRPr="00655E62">
        <w:rPr>
          <w:rFonts w:ascii="宋体" w:eastAsia="宋体" w:hAnsi="宋体" w:cs="宋体" w:hint="eastAsia"/>
          <w:color w:val="444444"/>
          <w:kern w:val="0"/>
          <w:shd w:val="clear" w:color="auto" w:fill="FFFFFF"/>
        </w:rPr>
        <w:t>万元。</w:t>
      </w:r>
    </w:p>
    <w:p w:rsidR="00655E62" w:rsidRPr="00655E62" w:rsidRDefault="00365F52">
      <w:pPr>
        <w:pStyle w:val="a5"/>
        <w:widowControl/>
        <w:spacing w:after="300" w:line="600" w:lineRule="atLeast"/>
        <w:jc w:val="left"/>
        <w:rPr>
          <w:rFonts w:hint="eastAsia"/>
          <w:color w:val="1E1E1E"/>
          <w:shd w:val="clear" w:color="auto" w:fill="FFFFFF"/>
        </w:rPr>
      </w:pPr>
      <w:r w:rsidRPr="00655E62">
        <w:rPr>
          <w:rFonts w:ascii="宋体" w:eastAsia="宋体" w:hAnsi="宋体" w:cs="宋体" w:hint="eastAsia"/>
          <w:color w:val="444444"/>
          <w:kern w:val="0"/>
          <w:shd w:val="clear" w:color="auto" w:fill="FFFFFF"/>
        </w:rPr>
        <w:t>2021年“三公”经费实际开支总额</w:t>
      </w:r>
      <w:r w:rsidR="00AA1441" w:rsidRPr="00655E62">
        <w:rPr>
          <w:rFonts w:ascii="宋体" w:eastAsia="宋体" w:hAnsi="宋体" w:cs="宋体" w:hint="eastAsia"/>
          <w:color w:val="444444"/>
          <w:kern w:val="0"/>
          <w:shd w:val="clear" w:color="auto" w:fill="FFFFFF"/>
        </w:rPr>
        <w:t>0</w:t>
      </w:r>
      <w:r w:rsidRPr="00655E62">
        <w:rPr>
          <w:rFonts w:ascii="宋体" w:eastAsia="宋体" w:hAnsi="宋体" w:cs="宋体" w:hint="eastAsia"/>
          <w:color w:val="444444"/>
          <w:kern w:val="0"/>
          <w:shd w:val="clear" w:color="auto" w:fill="FFFFFF"/>
        </w:rPr>
        <w:t>万元。其中：因公出国（境）费支出本年未发生。公务用车购置及运行维护费实际开支</w:t>
      </w:r>
      <w:r w:rsidR="00AA1441" w:rsidRPr="00655E62">
        <w:rPr>
          <w:rFonts w:ascii="宋体" w:eastAsia="宋体" w:hAnsi="宋体" w:cs="宋体" w:hint="eastAsia"/>
          <w:color w:val="444444"/>
          <w:kern w:val="0"/>
          <w:shd w:val="clear" w:color="auto" w:fill="FFFFFF"/>
        </w:rPr>
        <w:t>0</w:t>
      </w:r>
      <w:r w:rsidRPr="00655E62">
        <w:rPr>
          <w:rFonts w:ascii="宋体" w:eastAsia="宋体" w:hAnsi="宋体" w:cs="宋体" w:hint="eastAsia"/>
          <w:color w:val="444444"/>
          <w:kern w:val="0"/>
          <w:shd w:val="clear" w:color="auto" w:fill="FFFFFF"/>
        </w:rPr>
        <w:t>万元（公务用车购置费未发生，公务用车运行维护费</w:t>
      </w:r>
      <w:r w:rsidR="00AA1441" w:rsidRPr="00655E62">
        <w:rPr>
          <w:rFonts w:ascii="宋体" w:eastAsia="宋体" w:hAnsi="宋体" w:cs="宋体" w:hint="eastAsia"/>
          <w:color w:val="444444"/>
          <w:kern w:val="0"/>
          <w:shd w:val="clear" w:color="auto" w:fill="FFFFFF"/>
        </w:rPr>
        <w:t>0</w:t>
      </w:r>
      <w:r w:rsidRPr="00655E62">
        <w:rPr>
          <w:rFonts w:ascii="宋体" w:eastAsia="宋体" w:hAnsi="宋体" w:cs="宋体" w:hint="eastAsia"/>
          <w:color w:val="444444"/>
          <w:kern w:val="0"/>
          <w:shd w:val="clear" w:color="auto" w:fill="FFFFFF"/>
        </w:rPr>
        <w:t>万元），公务用车保有量</w:t>
      </w:r>
      <w:r w:rsidR="0025316F" w:rsidRPr="00655E62">
        <w:rPr>
          <w:rFonts w:ascii="宋体" w:eastAsia="宋体" w:hAnsi="宋体" w:cs="宋体" w:hint="eastAsia"/>
          <w:color w:val="444444"/>
          <w:kern w:val="0"/>
          <w:shd w:val="clear" w:color="auto" w:fill="FFFFFF"/>
        </w:rPr>
        <w:t>0</w:t>
      </w:r>
      <w:r w:rsidRPr="00655E62">
        <w:rPr>
          <w:rFonts w:ascii="宋体" w:eastAsia="宋体" w:hAnsi="宋体" w:cs="宋体" w:hint="eastAsia"/>
          <w:color w:val="444444"/>
          <w:kern w:val="0"/>
          <w:shd w:val="clear" w:color="auto" w:fill="FFFFFF"/>
        </w:rPr>
        <w:t>辆；公务接待费实际开支</w:t>
      </w:r>
      <w:r w:rsidR="00AA1441" w:rsidRPr="00655E62">
        <w:rPr>
          <w:rFonts w:ascii="宋体" w:eastAsia="宋体" w:hAnsi="宋体" w:cs="宋体" w:hint="eastAsia"/>
          <w:color w:val="444444"/>
          <w:kern w:val="0"/>
          <w:shd w:val="clear" w:color="auto" w:fill="FFFFFF"/>
        </w:rPr>
        <w:t>0</w:t>
      </w:r>
      <w:r w:rsidRPr="00655E62">
        <w:rPr>
          <w:rFonts w:ascii="宋体" w:eastAsia="宋体" w:hAnsi="宋体" w:cs="宋体" w:hint="eastAsia"/>
          <w:color w:val="444444"/>
          <w:kern w:val="0"/>
          <w:shd w:val="clear" w:color="auto" w:fill="FFFFFF"/>
        </w:rPr>
        <w:t>万元，公务接待</w:t>
      </w:r>
      <w:r w:rsidR="00AA1441" w:rsidRPr="00655E62">
        <w:rPr>
          <w:rFonts w:ascii="宋体" w:eastAsia="宋体" w:hAnsi="宋体" w:cs="宋体" w:hint="eastAsia"/>
          <w:color w:val="444444"/>
          <w:kern w:val="0"/>
          <w:shd w:val="clear" w:color="auto" w:fill="FFFFFF"/>
        </w:rPr>
        <w:t>0</w:t>
      </w:r>
      <w:r w:rsidRPr="00655E62">
        <w:rPr>
          <w:rFonts w:ascii="宋体" w:eastAsia="宋体" w:hAnsi="宋体" w:cs="宋体" w:hint="eastAsia"/>
          <w:color w:val="444444"/>
          <w:kern w:val="0"/>
          <w:shd w:val="clear" w:color="auto" w:fill="FFFFFF"/>
        </w:rPr>
        <w:t>批次</w:t>
      </w:r>
      <w:r w:rsidR="00AA1441" w:rsidRPr="00655E62">
        <w:rPr>
          <w:rFonts w:ascii="宋体" w:eastAsia="宋体" w:hAnsi="宋体" w:cs="宋体" w:hint="eastAsia"/>
          <w:color w:val="444444"/>
          <w:kern w:val="0"/>
          <w:shd w:val="clear" w:color="auto" w:fill="FFFFFF"/>
        </w:rPr>
        <w:t>0</w:t>
      </w:r>
      <w:r w:rsidRPr="00655E62">
        <w:rPr>
          <w:rFonts w:ascii="宋体" w:eastAsia="宋体" w:hAnsi="宋体" w:cs="宋体" w:hint="eastAsia"/>
          <w:color w:val="444444"/>
          <w:kern w:val="0"/>
          <w:shd w:val="clear" w:color="auto" w:fill="FFFFFF"/>
        </w:rPr>
        <w:t>人次。2021年“三公”经费实际开支总额比2020年同口径减少</w:t>
      </w:r>
      <w:r w:rsidR="00AA1441" w:rsidRPr="00655E62">
        <w:rPr>
          <w:rFonts w:ascii="宋体" w:eastAsia="宋体" w:hAnsi="宋体" w:cs="宋体" w:hint="eastAsia"/>
          <w:color w:val="444444"/>
          <w:kern w:val="0"/>
          <w:shd w:val="clear" w:color="auto" w:fill="FFFFFF"/>
        </w:rPr>
        <w:t>0.5</w:t>
      </w:r>
      <w:r w:rsidRPr="00655E62">
        <w:rPr>
          <w:rFonts w:ascii="宋体" w:eastAsia="宋体" w:hAnsi="宋体" w:cs="宋体" w:hint="eastAsia"/>
          <w:color w:val="444444"/>
          <w:kern w:val="0"/>
          <w:shd w:val="clear" w:color="auto" w:fill="FFFFFF"/>
        </w:rPr>
        <w:t>万元，下降X%。原因为</w:t>
      </w:r>
      <w:r w:rsidR="00655E62" w:rsidRPr="00655E62">
        <w:rPr>
          <w:rFonts w:ascii="宋体" w:eastAsia="宋体" w:hAnsi="宋体" w:cs="宋体" w:hint="eastAsia"/>
          <w:color w:val="444444"/>
          <w:kern w:val="0"/>
          <w:shd w:val="clear" w:color="auto" w:fill="FFFFFF"/>
        </w:rPr>
        <w:t>本单位贯彻执行中央八项规定，严格控制公务接待费支出</w:t>
      </w:r>
    </w:p>
    <w:p w:rsidR="000216D1" w:rsidRDefault="00365F52">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（二）专项支出</w:t>
      </w:r>
    </w:p>
    <w:p w:rsidR="00643DDD" w:rsidRDefault="00643DDD" w:rsidP="00643DDD">
      <w:pPr>
        <w:spacing w:line="480" w:lineRule="exact"/>
        <w:ind w:firstLineChars="200" w:firstLine="480"/>
        <w:rPr>
          <w:rFonts w:ascii="宋体" w:eastAsia="宋体" w:hAnsi="宋体" w:cs="宋体"/>
          <w:sz w:val="24"/>
        </w:rPr>
      </w:pPr>
      <w:r>
        <w:rPr>
          <w:rFonts w:ascii="宋体" w:eastAsia="宋体" w:hAnsi="宋体" w:cs="宋体" w:hint="eastAsia"/>
          <w:sz w:val="24"/>
        </w:rPr>
        <w:t>2021年，我办项目支出0万元。</w:t>
      </w:r>
    </w:p>
    <w:p w:rsidR="00643DDD" w:rsidRPr="00643DDD" w:rsidRDefault="00643DDD" w:rsidP="00643DDD">
      <w:pPr>
        <w:spacing w:line="480" w:lineRule="exact"/>
        <w:ind w:firstLineChars="200" w:firstLine="480"/>
        <w:rPr>
          <w:rFonts w:ascii="宋体" w:eastAsia="宋体" w:hAnsi="宋体" w:cs="宋体"/>
          <w:sz w:val="24"/>
        </w:rPr>
      </w:pPr>
    </w:p>
    <w:p w:rsidR="000216D1" w:rsidRDefault="00365F52">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三、资产管理情况</w:t>
      </w:r>
    </w:p>
    <w:p w:rsidR="000216D1" w:rsidRPr="00655E62" w:rsidRDefault="00365F52">
      <w:pPr>
        <w:pStyle w:val="a5"/>
        <w:widowControl/>
        <w:spacing w:after="300" w:line="600" w:lineRule="atLeast"/>
        <w:jc w:val="left"/>
        <w:rPr>
          <w:rFonts w:asciiTheme="minorEastAsia" w:hAnsiTheme="minorEastAsia"/>
        </w:rPr>
      </w:pPr>
      <w:r w:rsidRPr="00655E62">
        <w:rPr>
          <w:rFonts w:asciiTheme="minorEastAsia" w:hAnsiTheme="minorEastAsia" w:cs="仿宋"/>
        </w:rPr>
        <w:t>我</w:t>
      </w:r>
      <w:r w:rsidR="00643DDD" w:rsidRPr="00655E62">
        <w:rPr>
          <w:rFonts w:asciiTheme="minorEastAsia" w:hAnsiTheme="minorEastAsia" w:cs="仿宋" w:hint="eastAsia"/>
        </w:rPr>
        <w:t>办</w:t>
      </w:r>
      <w:r w:rsidRPr="00655E62">
        <w:rPr>
          <w:rFonts w:asciiTheme="minorEastAsia" w:hAnsiTheme="minorEastAsia" w:cs="仿宋"/>
        </w:rPr>
        <w:t>资产管理由办公室负责，资产采购按程序实行报批采购，</w:t>
      </w:r>
      <w:r w:rsidRPr="00655E62">
        <w:rPr>
          <w:rFonts w:asciiTheme="minorEastAsia" w:hAnsiTheme="minorEastAsia" w:cs="仿宋" w:hint="eastAsia"/>
        </w:rPr>
        <w:t>统一在政采云平台下单，</w:t>
      </w:r>
      <w:r w:rsidRPr="00655E62">
        <w:rPr>
          <w:rFonts w:asciiTheme="minorEastAsia" w:hAnsiTheme="minorEastAsia" w:cs="仿宋"/>
        </w:rPr>
        <w:t>采购后登记</w:t>
      </w:r>
      <w:r w:rsidRPr="00655E62">
        <w:rPr>
          <w:rFonts w:asciiTheme="minorEastAsia" w:hAnsiTheme="minorEastAsia" w:cs="仿宋" w:hint="eastAsia"/>
        </w:rPr>
        <w:t>入账，录入资产信息系统</w:t>
      </w:r>
      <w:r w:rsidRPr="00655E62">
        <w:rPr>
          <w:rFonts w:asciiTheme="minorEastAsia" w:hAnsiTheme="minorEastAsia" w:cs="仿宋"/>
        </w:rPr>
        <w:t>，再派发到相关科室。</w:t>
      </w:r>
      <w:r w:rsidRPr="00655E62">
        <w:rPr>
          <w:rFonts w:asciiTheme="minorEastAsia" w:hAnsiTheme="minorEastAsia" w:cs="仿宋" w:hint="eastAsia"/>
        </w:rPr>
        <w:t>一是我</w:t>
      </w:r>
      <w:r w:rsidR="00575120">
        <w:rPr>
          <w:rFonts w:asciiTheme="minorEastAsia" w:hAnsiTheme="minorEastAsia" w:cs="仿宋" w:hint="eastAsia"/>
        </w:rPr>
        <w:t>办</w:t>
      </w:r>
      <w:r w:rsidRPr="00655E62">
        <w:rPr>
          <w:rFonts w:asciiTheme="minorEastAsia" w:hAnsiTheme="minorEastAsia" w:cs="仿宋" w:hint="eastAsia"/>
        </w:rPr>
        <w:t>资产管理和使用坚持统一政策、统一领导、分级管理、责任到人、物尽其用的原则。</w:t>
      </w:r>
      <w:r w:rsidRPr="00655E62">
        <w:rPr>
          <w:rFonts w:asciiTheme="minorEastAsia" w:hAnsiTheme="minorEastAsia" w:cs="仿宋"/>
        </w:rPr>
        <w:t>二是运用</w:t>
      </w:r>
      <w:r w:rsidRPr="00655E62">
        <w:rPr>
          <w:rFonts w:asciiTheme="minorEastAsia" w:hAnsiTheme="minorEastAsia" w:cs="仿宋" w:hint="eastAsia"/>
        </w:rPr>
        <w:t>资产</w:t>
      </w:r>
      <w:r w:rsidRPr="00655E62">
        <w:rPr>
          <w:rFonts w:asciiTheme="minorEastAsia" w:hAnsiTheme="minorEastAsia" w:cs="仿宋"/>
        </w:rPr>
        <w:t>信息管理系统加强资产管理。</w:t>
      </w:r>
      <w:r w:rsidRPr="00655E62">
        <w:rPr>
          <w:rFonts w:asciiTheme="minorEastAsia" w:hAnsiTheme="minorEastAsia" w:cs="仿宋" w:hint="eastAsia"/>
        </w:rPr>
        <w:t>对</w:t>
      </w:r>
      <w:r w:rsidRPr="00655E62">
        <w:rPr>
          <w:rFonts w:asciiTheme="minorEastAsia" w:hAnsiTheme="minorEastAsia" w:cs="仿宋"/>
        </w:rPr>
        <w:t>固定资产分别按使用部门、存放地点和</w:t>
      </w:r>
      <w:r w:rsidRPr="00655E62">
        <w:rPr>
          <w:rFonts w:asciiTheme="minorEastAsia" w:hAnsiTheme="minorEastAsia" w:cs="仿宋" w:hint="eastAsia"/>
        </w:rPr>
        <w:t>使用</w:t>
      </w:r>
      <w:r w:rsidRPr="00655E62">
        <w:rPr>
          <w:rFonts w:asciiTheme="minorEastAsia" w:hAnsiTheme="minorEastAsia" w:cs="仿宋"/>
        </w:rPr>
        <w:t>人顺序编排编码排序，统一录入“一物一条码”信息管理系统，分部门打印出条形码，发放到各部门按要求统一粘贴到固定资产上，并指定专人负责管理。三是每年组织一次固定资产资产清查工作，使固定资产检查</w:t>
      </w:r>
      <w:r w:rsidRPr="00655E62">
        <w:rPr>
          <w:rFonts w:asciiTheme="minorEastAsia" w:hAnsiTheme="minorEastAsia" w:cs="仿宋" w:hint="eastAsia"/>
        </w:rPr>
        <w:t>常态</w:t>
      </w:r>
      <w:r w:rsidRPr="00655E62">
        <w:rPr>
          <w:rFonts w:asciiTheme="minorEastAsia" w:hAnsiTheme="minorEastAsia" w:cs="仿宋"/>
        </w:rPr>
        <w:t>化，确保账、卡、实相符。四是根据《湖南省财政厅关于做好行政事业性国有资产月报试编工</w:t>
      </w:r>
      <w:r w:rsidRPr="00655E62">
        <w:rPr>
          <w:rFonts w:asciiTheme="minorEastAsia" w:hAnsiTheme="minorEastAsia" w:cs="仿宋"/>
        </w:rPr>
        <w:lastRenderedPageBreak/>
        <w:t>作的通知》文件要求，每月及时通过财政部统一报表系统上报资产月报电子数据</w:t>
      </w:r>
      <w:r w:rsidRPr="00655E62">
        <w:rPr>
          <w:rFonts w:asciiTheme="minorEastAsia" w:hAnsiTheme="minorEastAsia" w:cs="仿宋" w:hint="eastAsia"/>
        </w:rPr>
        <w:t>，每年编制一次固定资产年报</w:t>
      </w:r>
      <w:r w:rsidRPr="00655E62">
        <w:rPr>
          <w:rFonts w:asciiTheme="minorEastAsia" w:hAnsiTheme="minorEastAsia" w:cs="宋体" w:hint="eastAsia"/>
          <w:color w:val="444444"/>
          <w:kern w:val="0"/>
          <w:shd w:val="clear" w:color="auto" w:fill="FFFFFF"/>
        </w:rPr>
        <w:t>(仅供参考）</w:t>
      </w:r>
    </w:p>
    <w:p w:rsidR="000216D1" w:rsidRPr="00655E62" w:rsidRDefault="00365F52">
      <w:pPr>
        <w:pStyle w:val="a5"/>
        <w:widowControl/>
        <w:spacing w:after="300" w:line="600" w:lineRule="atLeast"/>
        <w:jc w:val="left"/>
        <w:rPr>
          <w:rFonts w:asciiTheme="minorEastAsia" w:hAnsiTheme="minorEastAsia"/>
        </w:rPr>
      </w:pPr>
      <w:r w:rsidRPr="00655E62">
        <w:rPr>
          <w:rFonts w:asciiTheme="minorEastAsia" w:hAnsiTheme="minorEastAsia" w:cs="宋体" w:hint="eastAsia"/>
          <w:color w:val="444444"/>
          <w:kern w:val="0"/>
          <w:shd w:val="clear" w:color="auto" w:fill="FFFFFF"/>
        </w:rPr>
        <w:t>截至2021年12月31</w:t>
      </w:r>
      <w:r w:rsidR="00643DDD" w:rsidRPr="00655E62">
        <w:rPr>
          <w:rFonts w:asciiTheme="minorEastAsia" w:hAnsiTheme="minorEastAsia" w:cs="宋体" w:hint="eastAsia"/>
          <w:color w:val="444444"/>
          <w:kern w:val="0"/>
          <w:shd w:val="clear" w:color="auto" w:fill="FFFFFF"/>
        </w:rPr>
        <w:t>日，我办</w:t>
      </w:r>
      <w:r w:rsidRPr="00655E62">
        <w:rPr>
          <w:rFonts w:asciiTheme="minorEastAsia" w:hAnsiTheme="minorEastAsia" w:cs="宋体" w:hint="eastAsia"/>
          <w:color w:val="444444"/>
          <w:kern w:val="0"/>
          <w:shd w:val="clear" w:color="auto" w:fill="FFFFFF"/>
        </w:rPr>
        <w:t>资产总额为</w:t>
      </w:r>
      <w:r w:rsidR="00655E62" w:rsidRPr="00655E62">
        <w:rPr>
          <w:rFonts w:asciiTheme="minorEastAsia" w:hAnsiTheme="minorEastAsia" w:cs="宋体" w:hint="eastAsia"/>
          <w:color w:val="444444"/>
          <w:kern w:val="0"/>
          <w:shd w:val="clear" w:color="auto" w:fill="FFFFFF"/>
        </w:rPr>
        <w:t>1.85</w:t>
      </w:r>
      <w:r w:rsidRPr="00655E62">
        <w:rPr>
          <w:rFonts w:asciiTheme="minorEastAsia" w:hAnsiTheme="minorEastAsia" w:cs="宋体" w:hint="eastAsia"/>
          <w:color w:val="444444"/>
          <w:kern w:val="0"/>
          <w:shd w:val="clear" w:color="auto" w:fill="FFFFFF"/>
        </w:rPr>
        <w:t>万元，主要由以下部分构成：流动资产</w:t>
      </w:r>
      <w:r w:rsidR="00655E62" w:rsidRPr="00655E62">
        <w:rPr>
          <w:rFonts w:asciiTheme="minorEastAsia" w:hAnsiTheme="minorEastAsia" w:cs="宋体" w:hint="eastAsia"/>
          <w:color w:val="444444"/>
          <w:kern w:val="0"/>
          <w:shd w:val="clear" w:color="auto" w:fill="FFFFFF"/>
        </w:rPr>
        <w:t>0</w:t>
      </w:r>
      <w:r w:rsidRPr="00655E62">
        <w:rPr>
          <w:rFonts w:asciiTheme="minorEastAsia" w:hAnsiTheme="minorEastAsia" w:cs="宋体" w:hint="eastAsia"/>
          <w:color w:val="444444"/>
          <w:kern w:val="0"/>
          <w:shd w:val="clear" w:color="auto" w:fill="FFFFFF"/>
        </w:rPr>
        <w:t>万元,占资产总额的</w:t>
      </w:r>
      <w:r w:rsidR="00655E62" w:rsidRPr="00655E62">
        <w:rPr>
          <w:rFonts w:asciiTheme="minorEastAsia" w:hAnsiTheme="minorEastAsia" w:cs="宋体" w:hint="eastAsia"/>
          <w:color w:val="444444"/>
          <w:kern w:val="0"/>
          <w:shd w:val="clear" w:color="auto" w:fill="FFFFFF"/>
        </w:rPr>
        <w:t>0</w:t>
      </w:r>
      <w:r w:rsidRPr="00655E62">
        <w:rPr>
          <w:rFonts w:asciiTheme="minorEastAsia" w:hAnsiTheme="minorEastAsia" w:cs="宋体" w:hint="eastAsia"/>
          <w:color w:val="444444"/>
          <w:kern w:val="0"/>
          <w:shd w:val="clear" w:color="auto" w:fill="FFFFFF"/>
        </w:rPr>
        <w:t>%,主要为银行存款及其他应收款等;固定资产</w:t>
      </w:r>
      <w:r w:rsidR="00655E62" w:rsidRPr="00655E62">
        <w:rPr>
          <w:rFonts w:asciiTheme="minorEastAsia" w:hAnsiTheme="minorEastAsia" w:cs="宋体" w:hint="eastAsia"/>
          <w:color w:val="444444"/>
          <w:kern w:val="0"/>
          <w:shd w:val="clear" w:color="auto" w:fill="FFFFFF"/>
        </w:rPr>
        <w:t>1.85</w:t>
      </w:r>
      <w:r w:rsidRPr="00655E62">
        <w:rPr>
          <w:rFonts w:asciiTheme="minorEastAsia" w:hAnsiTheme="minorEastAsia" w:cs="宋体" w:hint="eastAsia"/>
          <w:color w:val="444444"/>
          <w:kern w:val="0"/>
          <w:shd w:val="clear" w:color="auto" w:fill="FFFFFF"/>
        </w:rPr>
        <w:t>万元,占资产总额的</w:t>
      </w:r>
      <w:r w:rsidR="00655E62" w:rsidRPr="00655E62">
        <w:rPr>
          <w:rFonts w:asciiTheme="minorEastAsia" w:hAnsiTheme="minorEastAsia" w:cs="宋体" w:hint="eastAsia"/>
          <w:color w:val="444444"/>
          <w:kern w:val="0"/>
          <w:shd w:val="clear" w:color="auto" w:fill="FFFFFF"/>
        </w:rPr>
        <w:t>100</w:t>
      </w:r>
      <w:r w:rsidRPr="00655E62">
        <w:rPr>
          <w:rFonts w:asciiTheme="minorEastAsia" w:hAnsiTheme="minorEastAsia" w:cs="宋体" w:hint="eastAsia"/>
          <w:color w:val="444444"/>
          <w:kern w:val="0"/>
          <w:shd w:val="clear" w:color="auto" w:fill="FFFFFF"/>
        </w:rPr>
        <w:t>%</w:t>
      </w:r>
      <w:r w:rsidR="00655E62" w:rsidRPr="00655E62">
        <w:rPr>
          <w:rFonts w:asciiTheme="minorEastAsia" w:hAnsiTheme="minorEastAsia" w:cs="宋体" w:hint="eastAsia"/>
          <w:color w:val="444444"/>
          <w:kern w:val="0"/>
          <w:shd w:val="clear" w:color="auto" w:fill="FFFFFF"/>
        </w:rPr>
        <w:t>，主要包括办公设备</w:t>
      </w:r>
      <w:r w:rsidRPr="00655E62">
        <w:rPr>
          <w:rFonts w:asciiTheme="minorEastAsia" w:hAnsiTheme="minorEastAsia" w:cs="宋体" w:hint="eastAsia"/>
          <w:color w:val="444444"/>
          <w:kern w:val="0"/>
          <w:shd w:val="clear" w:color="auto" w:fill="FFFFFF"/>
        </w:rPr>
        <w:t>。</w:t>
      </w:r>
      <w:r w:rsidRPr="00655E62">
        <w:rPr>
          <w:rFonts w:asciiTheme="minorEastAsia" w:hAnsiTheme="minorEastAsia" w:cs="微软雅黑" w:hint="eastAsia"/>
          <w:color w:val="444444"/>
          <w:shd w:val="clear" w:color="auto" w:fill="FFFFFF"/>
        </w:rPr>
        <w:t> </w:t>
      </w:r>
    </w:p>
    <w:p w:rsidR="000216D1" w:rsidRDefault="00365F52">
      <w:pPr>
        <w:pStyle w:val="a5"/>
        <w:widowControl/>
        <w:spacing w:after="300" w:line="600" w:lineRule="atLeast"/>
        <w:jc w:val="left"/>
      </w:pPr>
      <w:r>
        <w:rPr>
          <w:rFonts w:ascii="宋体" w:eastAsia="宋体" w:hAnsi="宋体" w:cs="宋体" w:hint="eastAsia"/>
          <w:color w:val="444444"/>
          <w:kern w:val="0"/>
          <w:sz w:val="28"/>
          <w:szCs w:val="28"/>
          <w:shd w:val="clear" w:color="auto" w:fill="FFFFFF"/>
        </w:rPr>
        <w:t>四、部门整体支出绩效情况</w:t>
      </w:r>
    </w:p>
    <w:p w:rsidR="000216D1" w:rsidRDefault="00365F52" w:rsidP="0025316F">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2021</w:t>
      </w:r>
      <w:r w:rsidR="00643DDD">
        <w:rPr>
          <w:rFonts w:ascii="宋体" w:eastAsia="宋体" w:hAnsi="宋体" w:cs="宋体" w:hint="eastAsia"/>
          <w:color w:val="444444"/>
          <w:kern w:val="0"/>
          <w:sz w:val="28"/>
          <w:szCs w:val="28"/>
          <w:shd w:val="clear" w:color="auto" w:fill="FFFFFF"/>
        </w:rPr>
        <w:t>年，我办</w:t>
      </w:r>
      <w:r>
        <w:rPr>
          <w:rFonts w:ascii="宋体" w:eastAsia="宋体" w:hAnsi="宋体" w:cs="宋体" w:hint="eastAsia"/>
          <w:color w:val="444444"/>
          <w:kern w:val="0"/>
          <w:sz w:val="28"/>
          <w:szCs w:val="28"/>
          <w:shd w:val="clear" w:color="auto" w:fill="FFFFFF"/>
        </w:rPr>
        <w:t>充分履行职责职能，严格执行各项管理制度，经济、社会等效益显著、社会公众满意度上升，较好地完成了全年工作目标。</w:t>
      </w:r>
    </w:p>
    <w:p w:rsidR="0025316F" w:rsidRDefault="0025316F" w:rsidP="0025316F">
      <w:pPr>
        <w:spacing w:line="480" w:lineRule="exact"/>
        <w:ind w:firstLineChars="200" w:firstLine="482"/>
        <w:rPr>
          <w:rFonts w:ascii="宋体" w:eastAsia="宋体" w:hAnsi="宋体" w:cs="宋体"/>
          <w:b/>
          <w:bCs/>
          <w:sz w:val="24"/>
        </w:rPr>
      </w:pPr>
      <w:r>
        <w:rPr>
          <w:rFonts w:ascii="宋体" w:eastAsia="宋体" w:hAnsi="宋体" w:cs="宋体" w:hint="eastAsia"/>
          <w:b/>
          <w:bCs/>
          <w:sz w:val="24"/>
        </w:rPr>
        <w:t>（一）预算配置</w:t>
      </w:r>
    </w:p>
    <w:p w:rsidR="0025316F" w:rsidRDefault="0025316F" w:rsidP="0025316F">
      <w:pPr>
        <w:spacing w:line="480" w:lineRule="exact"/>
        <w:ind w:firstLineChars="200" w:firstLine="480"/>
        <w:rPr>
          <w:rFonts w:ascii="宋体" w:eastAsia="宋体" w:hAnsi="宋体" w:cs="宋体"/>
          <w:sz w:val="24"/>
        </w:rPr>
      </w:pPr>
      <w:r>
        <w:rPr>
          <w:rFonts w:ascii="宋体" w:eastAsia="宋体" w:hAnsi="宋体" w:cs="宋体" w:hint="eastAsia"/>
          <w:sz w:val="24"/>
        </w:rPr>
        <w:t>2021年，我办在职人员编制数为7人，年末实际在职人数为7人，财政在职人员控制率为100%。年初预算收入</w:t>
      </w:r>
      <w:r w:rsidR="00655E62">
        <w:rPr>
          <w:rFonts w:ascii="宋体" w:eastAsia="宋体" w:hAnsi="宋体" w:cs="宋体" w:hint="eastAsia"/>
          <w:sz w:val="24"/>
        </w:rPr>
        <w:t>101.78</w:t>
      </w:r>
      <w:r>
        <w:rPr>
          <w:rFonts w:ascii="宋体" w:eastAsia="宋体" w:hAnsi="宋体" w:cs="宋体" w:hint="eastAsia"/>
          <w:sz w:val="24"/>
        </w:rPr>
        <w:t>万元，年末决算收入</w:t>
      </w:r>
      <w:r w:rsidR="00655E62">
        <w:rPr>
          <w:rFonts w:ascii="宋体" w:eastAsia="宋体" w:hAnsi="宋体" w:cs="宋体" w:hint="eastAsia"/>
          <w:sz w:val="24"/>
        </w:rPr>
        <w:t>155.17</w:t>
      </w:r>
      <w:r>
        <w:rPr>
          <w:rFonts w:ascii="宋体" w:eastAsia="宋体" w:hAnsi="宋体" w:cs="宋体" w:hint="eastAsia"/>
          <w:sz w:val="24"/>
        </w:rPr>
        <w:t>万元；年末决算支出</w:t>
      </w:r>
      <w:r w:rsidR="00655E62">
        <w:rPr>
          <w:rFonts w:ascii="宋体" w:eastAsia="宋体" w:hAnsi="宋体" w:cs="宋体" w:hint="eastAsia"/>
          <w:sz w:val="24"/>
        </w:rPr>
        <w:t>155.17</w:t>
      </w:r>
      <w:r>
        <w:rPr>
          <w:rFonts w:ascii="宋体" w:eastAsia="宋体" w:hAnsi="宋体" w:cs="宋体" w:hint="eastAsia"/>
          <w:sz w:val="24"/>
        </w:rPr>
        <w:t>万元，项目资金结转结余0万元。</w:t>
      </w:r>
    </w:p>
    <w:p w:rsidR="0025316F" w:rsidRDefault="0025316F" w:rsidP="0025316F">
      <w:pPr>
        <w:spacing w:line="480" w:lineRule="exact"/>
        <w:ind w:firstLineChars="200" w:firstLine="482"/>
        <w:rPr>
          <w:rFonts w:ascii="宋体" w:eastAsia="宋体" w:hAnsi="宋体" w:cs="宋体"/>
          <w:b/>
          <w:bCs/>
          <w:sz w:val="24"/>
        </w:rPr>
      </w:pPr>
      <w:r>
        <w:rPr>
          <w:rFonts w:ascii="宋体" w:eastAsia="宋体" w:hAnsi="宋体" w:cs="宋体" w:hint="eastAsia"/>
          <w:b/>
          <w:bCs/>
          <w:sz w:val="24"/>
        </w:rPr>
        <w:t>（二）预算执行</w:t>
      </w:r>
    </w:p>
    <w:p w:rsidR="0025316F" w:rsidRDefault="0025316F" w:rsidP="0025316F">
      <w:pPr>
        <w:spacing w:line="480" w:lineRule="exact"/>
        <w:ind w:firstLineChars="200" w:firstLine="480"/>
        <w:rPr>
          <w:rFonts w:ascii="宋体" w:eastAsia="宋体" w:hAnsi="宋体" w:cs="宋体"/>
          <w:sz w:val="24"/>
        </w:rPr>
      </w:pPr>
      <w:r>
        <w:rPr>
          <w:rFonts w:ascii="宋体" w:eastAsia="宋体" w:hAnsi="宋体" w:cs="宋体" w:hint="eastAsia"/>
          <w:sz w:val="24"/>
        </w:rPr>
        <w:t>一是建立预算执行责任制。将年度预算收入责任及预算支出额度逐一分解落实到各股室，形成领导重视、衔接紧密、齐抓共管的体制机制，并将预算执行情况作为年度目标考核的内容。二是建立预算执行信息化管理制度。在政务公开网公布部门财政预算批复及执行情况，及时公布“三公经费”支出情况，接受监督。三是建立健全项目资金管理制度。对于财政性专项资金，在区财政局的督导下，严格按专项资金项目实施方案执行，按进度办理报账、验收、结算等相关手续，做到不集中使用、不滥用资金，最大限度提高专项资金利用效率。</w:t>
      </w:r>
    </w:p>
    <w:p w:rsidR="0025316F" w:rsidRDefault="0025316F" w:rsidP="0025316F">
      <w:pPr>
        <w:spacing w:line="480" w:lineRule="exact"/>
        <w:ind w:firstLineChars="200" w:firstLine="482"/>
        <w:rPr>
          <w:rFonts w:ascii="宋体" w:eastAsia="宋体" w:hAnsi="宋体" w:cs="宋体"/>
          <w:b/>
          <w:bCs/>
          <w:sz w:val="24"/>
        </w:rPr>
      </w:pPr>
      <w:r>
        <w:rPr>
          <w:rFonts w:ascii="宋体" w:eastAsia="宋体" w:hAnsi="宋体" w:cs="宋体" w:hint="eastAsia"/>
          <w:b/>
          <w:bCs/>
          <w:sz w:val="24"/>
        </w:rPr>
        <w:t>（三）预算管理</w:t>
      </w:r>
    </w:p>
    <w:p w:rsidR="0025316F" w:rsidRDefault="0025316F" w:rsidP="0025316F">
      <w:pPr>
        <w:spacing w:line="480" w:lineRule="exact"/>
        <w:ind w:firstLineChars="200" w:firstLine="480"/>
        <w:rPr>
          <w:rFonts w:ascii="宋体" w:eastAsia="宋体" w:hAnsi="宋体" w:cs="宋体"/>
          <w:sz w:val="24"/>
        </w:rPr>
      </w:pPr>
      <w:r>
        <w:rPr>
          <w:rFonts w:ascii="宋体" w:eastAsia="宋体" w:hAnsi="宋体" w:cs="宋体" w:hint="eastAsia"/>
          <w:sz w:val="24"/>
        </w:rPr>
        <w:t>为规范机关财务管理，我办建立健全财务管理制度，坚持经费预算科学化、精细化，执行控制规范化、责任化，监督检查常态化、同步化。资金的支付符合国家财经法规和财务管理制度规定，以及有关专项资金管理办法的规定；资金拨</w:t>
      </w:r>
      <w:r>
        <w:rPr>
          <w:rFonts w:ascii="宋体" w:eastAsia="宋体" w:hAnsi="宋体" w:cs="宋体" w:hint="eastAsia"/>
          <w:sz w:val="24"/>
        </w:rPr>
        <w:lastRenderedPageBreak/>
        <w:t>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rsidR="0025316F" w:rsidRPr="0025316F" w:rsidRDefault="0025316F" w:rsidP="0025316F">
      <w:pPr>
        <w:pStyle w:val="a5"/>
        <w:widowControl/>
        <w:spacing w:after="300" w:line="600" w:lineRule="atLeast"/>
        <w:jc w:val="left"/>
        <w:rPr>
          <w:rFonts w:ascii="宋体" w:eastAsia="宋体" w:hAnsi="宋体" w:cs="宋体"/>
          <w:color w:val="444444"/>
          <w:kern w:val="0"/>
          <w:sz w:val="28"/>
          <w:szCs w:val="28"/>
          <w:shd w:val="clear" w:color="auto" w:fill="FFFFFF"/>
        </w:rPr>
      </w:pPr>
    </w:p>
    <w:p w:rsidR="000216D1" w:rsidRDefault="00365F52">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五、综合评价情况及评价结论</w:t>
      </w:r>
    </w:p>
    <w:p w:rsidR="000216D1" w:rsidRPr="00655E62" w:rsidRDefault="00365F52">
      <w:pPr>
        <w:pStyle w:val="a5"/>
        <w:widowControl/>
        <w:spacing w:after="300" w:line="600" w:lineRule="atLeast"/>
        <w:jc w:val="left"/>
      </w:pPr>
      <w:r>
        <w:rPr>
          <w:rFonts w:ascii="宋体" w:eastAsia="宋体" w:hAnsi="宋体" w:cs="宋体" w:hint="eastAsia"/>
          <w:color w:val="444444"/>
          <w:kern w:val="0"/>
          <w:sz w:val="28"/>
          <w:szCs w:val="28"/>
          <w:shd w:val="clear" w:color="auto" w:fill="FFFFFF"/>
        </w:rPr>
        <w:t>2</w:t>
      </w:r>
      <w:r w:rsidRPr="00655E62">
        <w:rPr>
          <w:rFonts w:ascii="宋体" w:eastAsia="宋体" w:hAnsi="宋体" w:cs="宋体" w:hint="eastAsia"/>
          <w:color w:val="444444"/>
          <w:kern w:val="0"/>
          <w:shd w:val="clear" w:color="auto" w:fill="FFFFFF"/>
        </w:rPr>
        <w:t>021年我</w:t>
      </w:r>
      <w:r w:rsidR="0025316F" w:rsidRPr="00655E62">
        <w:rPr>
          <w:rFonts w:ascii="宋体" w:eastAsia="宋体" w:hAnsi="宋体" w:cs="宋体" w:hint="eastAsia"/>
          <w:color w:val="444444"/>
          <w:kern w:val="0"/>
          <w:shd w:val="clear" w:color="auto" w:fill="FFFFFF"/>
        </w:rPr>
        <w:t>办</w:t>
      </w:r>
      <w:r w:rsidRPr="00655E62">
        <w:rPr>
          <w:rFonts w:ascii="宋体" w:eastAsia="宋体" w:hAnsi="宋体" w:cs="宋体" w:hint="eastAsia"/>
          <w:color w:val="444444"/>
          <w:kern w:val="0"/>
          <w:shd w:val="clear" w:color="auto"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sidR="0025316F" w:rsidRPr="00655E62">
        <w:rPr>
          <w:rFonts w:ascii="宋体" w:eastAsia="宋体" w:hAnsi="宋体" w:cs="宋体" w:hint="eastAsia"/>
          <w:color w:val="444444"/>
          <w:kern w:val="0"/>
          <w:shd w:val="clear" w:color="auto" w:fill="FFFFFF"/>
        </w:rPr>
        <w:t>92</w:t>
      </w:r>
      <w:r w:rsidRPr="00655E62">
        <w:rPr>
          <w:rFonts w:ascii="宋体" w:eastAsia="宋体" w:hAnsi="宋体" w:cs="宋体" w:hint="eastAsia"/>
          <w:color w:val="444444"/>
          <w:kern w:val="0"/>
          <w:shd w:val="clear" w:color="auto" w:fill="FFFFFF"/>
        </w:rPr>
        <w:t>分，自评结果为</w:t>
      </w:r>
      <w:r w:rsidR="0025316F" w:rsidRPr="00655E62">
        <w:rPr>
          <w:rFonts w:ascii="宋体" w:eastAsia="宋体" w:hAnsi="宋体" w:cs="宋体" w:hint="eastAsia"/>
          <w:color w:val="444444"/>
          <w:kern w:val="0"/>
          <w:shd w:val="clear" w:color="auto" w:fill="FFFFFF"/>
        </w:rPr>
        <w:t>良好</w:t>
      </w:r>
      <w:r w:rsidRPr="00655E62">
        <w:rPr>
          <w:rFonts w:ascii="宋体" w:eastAsia="宋体" w:hAnsi="宋体" w:cs="宋体" w:hint="eastAsia"/>
          <w:color w:val="444444"/>
          <w:kern w:val="0"/>
          <w:shd w:val="clear" w:color="auto" w:fill="FFFFFF"/>
        </w:rPr>
        <w:t>。</w:t>
      </w:r>
    </w:p>
    <w:p w:rsidR="000216D1" w:rsidRDefault="00365F52">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六、存在的问题及原因分析</w:t>
      </w:r>
    </w:p>
    <w:p w:rsidR="0025316F" w:rsidRPr="007771C0" w:rsidRDefault="0025316F" w:rsidP="0025316F">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1、绩效评价工作机制有待进一步完善，由于在平时工作中未加强对绩效监控工作的重视，绩效监控工作容易滞后，未形成对绩效目标进行监控的习惯。</w:t>
      </w:r>
    </w:p>
    <w:p w:rsidR="0025316F" w:rsidRPr="007771C0" w:rsidRDefault="0025316F" w:rsidP="0025316F">
      <w:pPr>
        <w:shd w:val="clear" w:color="auto" w:fill="FFFFFF"/>
        <w:spacing w:before="100" w:beforeAutospacing="1"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2、在编制部门年度预算时，虽然根据本单位职能职责和年度工作计划编制，但在</w:t>
      </w:r>
      <w:r>
        <w:rPr>
          <w:rFonts w:ascii="宋体" w:eastAsia="宋体" w:hAnsi="宋体" w:cs="宋体" w:hint="eastAsia"/>
          <w:color w:val="1E1E1E"/>
          <w:sz w:val="24"/>
        </w:rPr>
        <w:t>2021</w:t>
      </w:r>
      <w:r w:rsidRPr="007771C0">
        <w:rPr>
          <w:rFonts w:ascii="宋体" w:eastAsia="宋体" w:hAnsi="宋体" w:cs="宋体" w:hint="eastAsia"/>
          <w:color w:val="1E1E1E"/>
          <w:sz w:val="24"/>
        </w:rPr>
        <w:t>年部门预算执行过程中，仍然存在一些问题，如年初预算编制不合理或部分经费计划比较紧张，往往需要在年度中间进行预算追加和调整。</w:t>
      </w:r>
    </w:p>
    <w:p w:rsidR="0025316F" w:rsidRPr="0025316F" w:rsidRDefault="0025316F">
      <w:pPr>
        <w:pStyle w:val="a5"/>
        <w:widowControl/>
        <w:spacing w:after="300" w:line="600" w:lineRule="atLeast"/>
        <w:jc w:val="left"/>
      </w:pPr>
    </w:p>
    <w:p w:rsidR="000216D1" w:rsidRDefault="00365F52">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lastRenderedPageBreak/>
        <w:t>七、下一步改进措施</w:t>
      </w:r>
    </w:p>
    <w:p w:rsidR="0025316F" w:rsidRPr="007771C0" w:rsidRDefault="0025316F" w:rsidP="0025316F">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7771C0">
        <w:rPr>
          <w:rFonts w:ascii="宋体" w:eastAsia="宋体" w:hAnsi="宋体" w:cs="宋体" w:hint="eastAsia"/>
          <w:b/>
          <w:bCs/>
          <w:color w:val="1E1E1E"/>
          <w:sz w:val="24"/>
        </w:rPr>
        <w:t>（一）进一步加强项目资金管理</w:t>
      </w:r>
    </w:p>
    <w:p w:rsidR="0025316F" w:rsidRPr="007771C0" w:rsidRDefault="0025316F" w:rsidP="0025316F">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rsidR="0025316F" w:rsidRPr="007771C0" w:rsidRDefault="0025316F" w:rsidP="0025316F">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7771C0">
        <w:rPr>
          <w:rFonts w:ascii="宋体" w:eastAsia="宋体" w:hAnsi="宋体" w:cs="宋体" w:hint="eastAsia"/>
          <w:b/>
          <w:bCs/>
          <w:color w:val="1E1E1E"/>
          <w:sz w:val="24"/>
        </w:rPr>
        <w:t>（二）进一步提高绩效管理水平</w:t>
      </w:r>
    </w:p>
    <w:p w:rsidR="0025316F" w:rsidRPr="007771C0" w:rsidRDefault="0025316F" w:rsidP="0025316F">
      <w:pPr>
        <w:shd w:val="clear" w:color="auto" w:fill="FFFFFF"/>
        <w:spacing w:before="100" w:beforeAutospacing="1"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加强预算执行的准确性，开展好支出绩效管理工作，运用好绩效评价结果，不断提升绩效管理水平。</w:t>
      </w:r>
    </w:p>
    <w:p w:rsidR="0025316F" w:rsidRPr="0025316F" w:rsidRDefault="0025316F">
      <w:pPr>
        <w:pStyle w:val="a5"/>
        <w:widowControl/>
        <w:spacing w:after="300" w:line="600" w:lineRule="atLeast"/>
        <w:jc w:val="left"/>
      </w:pPr>
    </w:p>
    <w:p w:rsidR="000216D1" w:rsidRDefault="00365F52">
      <w:pPr>
        <w:spacing w:line="600" w:lineRule="exact"/>
        <w:rPr>
          <w:rFonts w:ascii="宋体" w:hAnsi="宋体" w:cs="宋体"/>
          <w:kern w:val="0"/>
          <w:sz w:val="32"/>
          <w:szCs w:val="32"/>
        </w:rPr>
      </w:pPr>
      <w:bookmarkStart w:id="0" w:name="RANGE!A1:H22"/>
      <w:r>
        <w:rPr>
          <w:rFonts w:ascii="黑体" w:eastAsia="黑体" w:hAnsi="宋体" w:cs="宋体" w:hint="eastAsia"/>
          <w:kern w:val="0"/>
          <w:sz w:val="32"/>
          <w:szCs w:val="32"/>
        </w:rPr>
        <w:t>附件</w:t>
      </w:r>
      <w:bookmarkEnd w:id="0"/>
      <w:r>
        <w:rPr>
          <w:rFonts w:ascii="黑体" w:eastAsia="黑体" w:hAnsi="宋体" w:cs="宋体" w:hint="eastAsia"/>
          <w:kern w:val="0"/>
          <w:sz w:val="32"/>
          <w:szCs w:val="32"/>
        </w:rPr>
        <w:t>1</w:t>
      </w:r>
      <w:r>
        <w:rPr>
          <w:rFonts w:ascii="黑体" w:eastAsia="黑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rsidR="000216D1" w:rsidRDefault="00365F52">
      <w:pPr>
        <w:widowControl/>
        <w:ind w:left="93"/>
        <w:jc w:val="center"/>
        <w:rPr>
          <w:rFonts w:ascii="宋体" w:hAnsi="宋体" w:cs="宋体"/>
          <w:bCs/>
          <w:kern w:val="0"/>
          <w:sz w:val="32"/>
          <w:szCs w:val="32"/>
        </w:rPr>
      </w:pPr>
      <w:r>
        <w:rPr>
          <w:rFonts w:ascii="宋体" w:hAnsi="宋体" w:cs="宋体" w:hint="eastAsia"/>
          <w:bCs/>
          <w:kern w:val="0"/>
          <w:sz w:val="32"/>
          <w:szCs w:val="32"/>
        </w:rPr>
        <w:t>部门整体支出绩效评价指标评分表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
        <w:gridCol w:w="429"/>
        <w:gridCol w:w="567"/>
        <w:gridCol w:w="851"/>
        <w:gridCol w:w="567"/>
        <w:gridCol w:w="3118"/>
        <w:gridCol w:w="3472"/>
        <w:gridCol w:w="617"/>
      </w:tblGrid>
      <w:tr w:rsidR="000216D1">
        <w:trPr>
          <w:trHeight w:val="757"/>
          <w:tblHeader/>
          <w:jc w:val="center"/>
        </w:trPr>
        <w:tc>
          <w:tcPr>
            <w:tcW w:w="411" w:type="dxa"/>
            <w:noWrap/>
            <w:vAlign w:val="center"/>
          </w:tcPr>
          <w:p w:rsidR="000216D1" w:rsidRDefault="00365F52">
            <w:pPr>
              <w:widowControl/>
              <w:jc w:val="center"/>
              <w:rPr>
                <w:rFonts w:ascii="宋体" w:hAnsi="宋体" w:cs="宋体"/>
                <w:b/>
                <w:bCs/>
                <w:kern w:val="0"/>
                <w:sz w:val="20"/>
                <w:szCs w:val="20"/>
              </w:rPr>
            </w:pPr>
            <w:r>
              <w:rPr>
                <w:rFonts w:ascii="宋体" w:hAnsi="宋体" w:cs="宋体" w:hint="eastAsia"/>
                <w:b/>
                <w:bCs/>
                <w:kern w:val="0"/>
                <w:sz w:val="20"/>
                <w:szCs w:val="20"/>
              </w:rPr>
              <w:t>一级指标</w:t>
            </w:r>
          </w:p>
        </w:tc>
        <w:tc>
          <w:tcPr>
            <w:tcW w:w="429" w:type="dxa"/>
            <w:noWrap/>
            <w:vAlign w:val="center"/>
          </w:tcPr>
          <w:p w:rsidR="000216D1" w:rsidRDefault="00365F52">
            <w:pPr>
              <w:widowControl/>
              <w:jc w:val="center"/>
              <w:rPr>
                <w:rFonts w:ascii="宋体" w:hAnsi="宋体" w:cs="宋体"/>
                <w:b/>
                <w:bCs/>
                <w:kern w:val="0"/>
                <w:sz w:val="20"/>
                <w:szCs w:val="20"/>
              </w:rPr>
            </w:pPr>
            <w:r>
              <w:rPr>
                <w:rFonts w:ascii="宋体" w:hAnsi="宋体" w:cs="宋体" w:hint="eastAsia"/>
                <w:b/>
                <w:bCs/>
                <w:kern w:val="0"/>
                <w:sz w:val="20"/>
                <w:szCs w:val="20"/>
              </w:rPr>
              <w:t>二级指标</w:t>
            </w:r>
          </w:p>
        </w:tc>
        <w:tc>
          <w:tcPr>
            <w:tcW w:w="567" w:type="dxa"/>
            <w:noWrap/>
            <w:vAlign w:val="center"/>
          </w:tcPr>
          <w:p w:rsidR="000216D1" w:rsidRDefault="00365F52">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851" w:type="dxa"/>
            <w:noWrap/>
            <w:vAlign w:val="center"/>
          </w:tcPr>
          <w:p w:rsidR="000216D1" w:rsidRDefault="00365F52">
            <w:pPr>
              <w:widowControl/>
              <w:jc w:val="center"/>
              <w:rPr>
                <w:rFonts w:ascii="宋体" w:hAnsi="宋体" w:cs="宋体"/>
                <w:b/>
                <w:bCs/>
                <w:kern w:val="0"/>
                <w:sz w:val="20"/>
                <w:szCs w:val="20"/>
              </w:rPr>
            </w:pPr>
            <w:r>
              <w:rPr>
                <w:rFonts w:ascii="宋体" w:hAnsi="宋体" w:cs="宋体" w:hint="eastAsia"/>
                <w:b/>
                <w:bCs/>
                <w:kern w:val="0"/>
                <w:sz w:val="20"/>
                <w:szCs w:val="20"/>
              </w:rPr>
              <w:t>三级   指标</w:t>
            </w:r>
          </w:p>
        </w:tc>
        <w:tc>
          <w:tcPr>
            <w:tcW w:w="567" w:type="dxa"/>
            <w:noWrap/>
            <w:vAlign w:val="center"/>
          </w:tcPr>
          <w:p w:rsidR="000216D1" w:rsidRDefault="00365F52">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3118" w:type="dxa"/>
            <w:noWrap/>
            <w:vAlign w:val="center"/>
          </w:tcPr>
          <w:p w:rsidR="000216D1" w:rsidRDefault="00365F52">
            <w:pPr>
              <w:widowControl/>
              <w:jc w:val="center"/>
              <w:rPr>
                <w:rFonts w:ascii="宋体" w:hAnsi="宋体" w:cs="宋体"/>
                <w:b/>
                <w:bCs/>
                <w:kern w:val="0"/>
                <w:sz w:val="20"/>
                <w:szCs w:val="20"/>
              </w:rPr>
            </w:pPr>
            <w:r>
              <w:rPr>
                <w:rFonts w:ascii="宋体" w:hAnsi="宋体" w:cs="宋体" w:hint="eastAsia"/>
                <w:b/>
                <w:bCs/>
                <w:kern w:val="0"/>
                <w:sz w:val="20"/>
                <w:szCs w:val="20"/>
              </w:rPr>
              <w:t>评价标准</w:t>
            </w:r>
          </w:p>
        </w:tc>
        <w:tc>
          <w:tcPr>
            <w:tcW w:w="3472" w:type="dxa"/>
            <w:noWrap/>
            <w:vAlign w:val="center"/>
          </w:tcPr>
          <w:p w:rsidR="000216D1" w:rsidRDefault="00365F52">
            <w:pPr>
              <w:widowControl/>
              <w:jc w:val="center"/>
              <w:rPr>
                <w:rFonts w:ascii="宋体" w:hAnsi="宋体" w:cs="宋体"/>
                <w:b/>
                <w:bCs/>
                <w:kern w:val="0"/>
                <w:sz w:val="20"/>
                <w:szCs w:val="20"/>
              </w:rPr>
            </w:pPr>
            <w:r>
              <w:rPr>
                <w:rFonts w:ascii="宋体" w:hAnsi="宋体" w:cs="宋体" w:hint="eastAsia"/>
                <w:b/>
                <w:bCs/>
                <w:kern w:val="0"/>
                <w:sz w:val="20"/>
                <w:szCs w:val="20"/>
              </w:rPr>
              <w:t>备注</w:t>
            </w:r>
          </w:p>
        </w:tc>
        <w:tc>
          <w:tcPr>
            <w:tcW w:w="617" w:type="dxa"/>
            <w:noWrap/>
            <w:vAlign w:val="center"/>
          </w:tcPr>
          <w:p w:rsidR="000216D1" w:rsidRDefault="00365F52">
            <w:pPr>
              <w:widowControl/>
              <w:jc w:val="center"/>
              <w:rPr>
                <w:rFonts w:ascii="宋体" w:eastAsia="宋体" w:hAnsi="宋体" w:cs="宋体"/>
                <w:b/>
                <w:bCs/>
                <w:kern w:val="0"/>
                <w:sz w:val="24"/>
              </w:rPr>
            </w:pPr>
            <w:r>
              <w:rPr>
                <w:rFonts w:ascii="宋体" w:hAnsi="宋体" w:cs="宋体" w:hint="eastAsia"/>
                <w:b/>
                <w:bCs/>
                <w:kern w:val="0"/>
                <w:sz w:val="20"/>
                <w:szCs w:val="20"/>
              </w:rPr>
              <w:t>得分</w:t>
            </w:r>
          </w:p>
        </w:tc>
      </w:tr>
      <w:tr w:rsidR="000216D1">
        <w:trPr>
          <w:trHeight w:val="2182"/>
          <w:jc w:val="center"/>
        </w:trPr>
        <w:tc>
          <w:tcPr>
            <w:tcW w:w="411" w:type="dxa"/>
            <w:vMerge w:val="restart"/>
            <w:noWrap/>
            <w:textDirection w:val="tbRlV"/>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投    入</w:t>
            </w:r>
          </w:p>
        </w:tc>
        <w:tc>
          <w:tcPr>
            <w:tcW w:w="429" w:type="dxa"/>
            <w:vMerge w:val="restart"/>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预算配置</w:t>
            </w:r>
          </w:p>
        </w:tc>
        <w:tc>
          <w:tcPr>
            <w:tcW w:w="567" w:type="dxa"/>
            <w:vMerge w:val="restart"/>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变动率</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0,计3分；“三公经费”＞0，每超过一个百分点扣0.3分，扣完为止。</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“三公经费”变动率=[（本年度“三公经费”总额-上年度“三公经费”总额）/上年度“三公经费”总额]×100%。</w:t>
            </w:r>
            <w:r>
              <w:rPr>
                <w:rFonts w:ascii="仿宋_GB2312" w:eastAsia="仿宋_GB2312" w:hAnsi="宋体" w:cs="宋体" w:hint="eastAsia"/>
                <w:kern w:val="0"/>
                <w:sz w:val="20"/>
                <w:szCs w:val="20"/>
              </w:rPr>
              <w:br/>
              <w:t>“三公经费”：指政府部门人员因公出国（境）经费、公务车购置及运行费、公务招待费产生的消费。</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3</w:t>
            </w:r>
          </w:p>
        </w:tc>
      </w:tr>
      <w:tr w:rsidR="000216D1">
        <w:trPr>
          <w:trHeight w:val="1830"/>
          <w:jc w:val="center"/>
        </w:trPr>
        <w:tc>
          <w:tcPr>
            <w:tcW w:w="411" w:type="dxa"/>
            <w:vMerge/>
            <w:noWrap/>
            <w:vAlign w:val="center"/>
          </w:tcPr>
          <w:p w:rsidR="000216D1" w:rsidRDefault="000216D1">
            <w:pPr>
              <w:widowControl/>
              <w:jc w:val="center"/>
              <w:rPr>
                <w:rFonts w:ascii="仿宋_GB2312" w:eastAsia="仿宋_GB2312" w:hAnsi="宋体" w:cs="宋体"/>
                <w:kern w:val="0"/>
                <w:sz w:val="20"/>
                <w:szCs w:val="20"/>
              </w:rPr>
            </w:pPr>
          </w:p>
        </w:tc>
        <w:tc>
          <w:tcPr>
            <w:tcW w:w="429" w:type="dxa"/>
            <w:vMerge/>
            <w:noWrap/>
            <w:vAlign w:val="center"/>
          </w:tcPr>
          <w:p w:rsidR="000216D1" w:rsidRDefault="000216D1">
            <w:pPr>
              <w:widowControl/>
              <w:jc w:val="center"/>
              <w:rPr>
                <w:rFonts w:ascii="仿宋_GB2312" w:eastAsia="仿宋_GB2312" w:hAnsi="宋体" w:cs="宋体"/>
                <w:kern w:val="0"/>
                <w:sz w:val="20"/>
                <w:szCs w:val="20"/>
              </w:rPr>
            </w:pPr>
          </w:p>
        </w:tc>
        <w:tc>
          <w:tcPr>
            <w:tcW w:w="567" w:type="dxa"/>
            <w:vMerge/>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   管理</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①招待费用明确招待标准和招待人数,1分;②车辆维护、燃油使用政府定点，1分。③</w:t>
            </w:r>
            <w:r>
              <w:rPr>
                <w:rFonts w:ascii="仿宋_GB2312" w:eastAsia="仿宋_GB2312" w:hAnsi="仿宋" w:cs="仿宋" w:hint="eastAsia"/>
                <w:kern w:val="0"/>
                <w:sz w:val="20"/>
                <w:szCs w:val="20"/>
              </w:rPr>
              <w:t>制定“三公经费”管理办法，1分，每少一项扣1分，扣完为止。</w:t>
            </w:r>
          </w:p>
        </w:tc>
        <w:tc>
          <w:tcPr>
            <w:tcW w:w="3472" w:type="dxa"/>
            <w:noWrap/>
            <w:vAlign w:val="center"/>
          </w:tcPr>
          <w:p w:rsidR="000216D1" w:rsidRDefault="000216D1">
            <w:pPr>
              <w:widowControl/>
              <w:jc w:val="left"/>
              <w:rPr>
                <w:rFonts w:ascii="仿宋_GB2312" w:eastAsia="仿宋_GB2312" w:hAnsi="宋体" w:cs="宋体"/>
                <w:kern w:val="0"/>
                <w:sz w:val="20"/>
                <w:szCs w:val="20"/>
              </w:rPr>
            </w:pP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3</w:t>
            </w:r>
          </w:p>
        </w:tc>
      </w:tr>
      <w:tr w:rsidR="000216D1">
        <w:trPr>
          <w:trHeight w:val="1545"/>
          <w:jc w:val="center"/>
        </w:trPr>
        <w:tc>
          <w:tcPr>
            <w:tcW w:w="411" w:type="dxa"/>
            <w:vMerge/>
            <w:noWrap/>
            <w:vAlign w:val="center"/>
          </w:tcPr>
          <w:p w:rsidR="000216D1" w:rsidRDefault="000216D1">
            <w:pPr>
              <w:widowControl/>
              <w:jc w:val="center"/>
              <w:rPr>
                <w:rFonts w:ascii="仿宋_GB2312" w:eastAsia="仿宋_GB2312" w:hAnsi="宋体" w:cs="宋体"/>
                <w:kern w:val="0"/>
                <w:sz w:val="20"/>
                <w:szCs w:val="20"/>
              </w:rPr>
            </w:pPr>
          </w:p>
        </w:tc>
        <w:tc>
          <w:tcPr>
            <w:tcW w:w="429" w:type="dxa"/>
            <w:vMerge/>
            <w:noWrap/>
            <w:vAlign w:val="center"/>
          </w:tcPr>
          <w:p w:rsidR="000216D1" w:rsidRDefault="000216D1">
            <w:pPr>
              <w:widowControl/>
              <w:jc w:val="center"/>
              <w:rPr>
                <w:rFonts w:ascii="仿宋_GB2312" w:eastAsia="仿宋_GB2312" w:hAnsi="宋体" w:cs="宋体"/>
                <w:kern w:val="0"/>
                <w:sz w:val="20"/>
                <w:szCs w:val="20"/>
              </w:rPr>
            </w:pPr>
          </w:p>
        </w:tc>
        <w:tc>
          <w:tcPr>
            <w:tcW w:w="567" w:type="dxa"/>
            <w:vMerge/>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w:t>
            </w:r>
          </w:p>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招待费变动率</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0,计2分；“公务招待费变动率”＞0，每超过一个百分点扣0.2分，扣完为止。</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公务招待费变动率=[（本年度“公务招待费”总额-上年度“公务招待费”总额）/上年度“公务招待费”总额]×100%。</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1850"/>
          <w:jc w:val="center"/>
        </w:trPr>
        <w:tc>
          <w:tcPr>
            <w:tcW w:w="411" w:type="dxa"/>
            <w:vMerge/>
            <w:noWrap/>
            <w:vAlign w:val="center"/>
          </w:tcPr>
          <w:p w:rsidR="000216D1" w:rsidRDefault="000216D1">
            <w:pPr>
              <w:widowControl/>
              <w:jc w:val="center"/>
              <w:rPr>
                <w:rFonts w:ascii="仿宋_GB2312" w:eastAsia="仿宋_GB2312" w:hAnsi="宋体" w:cs="宋体"/>
                <w:kern w:val="0"/>
                <w:sz w:val="20"/>
                <w:szCs w:val="20"/>
              </w:rPr>
            </w:pPr>
          </w:p>
        </w:tc>
        <w:tc>
          <w:tcPr>
            <w:tcW w:w="429" w:type="dxa"/>
            <w:vMerge/>
            <w:noWrap/>
            <w:vAlign w:val="center"/>
          </w:tcPr>
          <w:p w:rsidR="000216D1" w:rsidRDefault="000216D1">
            <w:pPr>
              <w:widowControl/>
              <w:jc w:val="center"/>
              <w:rPr>
                <w:rFonts w:ascii="仿宋_GB2312" w:eastAsia="仿宋_GB2312" w:hAnsi="宋体" w:cs="宋体"/>
                <w:kern w:val="0"/>
                <w:sz w:val="20"/>
                <w:szCs w:val="20"/>
              </w:rPr>
            </w:pPr>
          </w:p>
        </w:tc>
        <w:tc>
          <w:tcPr>
            <w:tcW w:w="567" w:type="dxa"/>
            <w:vMerge/>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w:t>
            </w:r>
          </w:p>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运行费</w:t>
            </w:r>
          </w:p>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变动率</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0,计2分；“公务用车购置运行费变动率”＞0，每超过一个百分点扣0.2分，扣完为止。</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公务用车购置运行费变动率=[（本年度“公务用车购置运行费”总额-上年度“公务用车购置运行费”总额）/上年度“公务用车购置运行费”总额]×100%。</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1551"/>
          <w:jc w:val="center"/>
        </w:trPr>
        <w:tc>
          <w:tcPr>
            <w:tcW w:w="411" w:type="dxa"/>
            <w:vMerge/>
            <w:noWrap/>
            <w:vAlign w:val="center"/>
          </w:tcPr>
          <w:p w:rsidR="000216D1" w:rsidRDefault="000216D1">
            <w:pPr>
              <w:widowControl/>
              <w:jc w:val="center"/>
              <w:rPr>
                <w:rFonts w:ascii="仿宋_GB2312" w:eastAsia="仿宋_GB2312" w:hAnsi="宋体" w:cs="宋体"/>
                <w:kern w:val="0"/>
                <w:sz w:val="20"/>
                <w:szCs w:val="20"/>
              </w:rPr>
            </w:pPr>
          </w:p>
        </w:tc>
        <w:tc>
          <w:tcPr>
            <w:tcW w:w="429" w:type="dxa"/>
            <w:vMerge/>
            <w:noWrap/>
            <w:vAlign w:val="center"/>
          </w:tcPr>
          <w:p w:rsidR="000216D1" w:rsidRDefault="000216D1">
            <w:pPr>
              <w:widowControl/>
              <w:jc w:val="center"/>
              <w:rPr>
                <w:rFonts w:ascii="仿宋_GB2312" w:eastAsia="仿宋_GB2312" w:hAnsi="宋体" w:cs="宋体"/>
                <w:kern w:val="0"/>
                <w:sz w:val="20"/>
                <w:szCs w:val="20"/>
              </w:rPr>
            </w:pPr>
          </w:p>
        </w:tc>
        <w:tc>
          <w:tcPr>
            <w:tcW w:w="567" w:type="dxa"/>
            <w:vMerge/>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商品 和服务支出 变动率</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0,计2分；“商品和服务支出”变动率＞0，每超过一个百分点扣0.2分，扣完为止。</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“商品和服务支出”变动率=[（本年度“商品和服务支出”总额-上年度“商品和服务支出”总额）/上年度“商品和服务支出”总额]×100%。</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2240"/>
          <w:jc w:val="center"/>
        </w:trPr>
        <w:tc>
          <w:tcPr>
            <w:tcW w:w="411" w:type="dxa"/>
            <w:vMerge/>
            <w:noWrap/>
            <w:vAlign w:val="center"/>
          </w:tcPr>
          <w:p w:rsidR="000216D1" w:rsidRDefault="000216D1">
            <w:pPr>
              <w:widowControl/>
              <w:jc w:val="center"/>
              <w:rPr>
                <w:rFonts w:ascii="仿宋_GB2312" w:eastAsia="仿宋_GB2312" w:hAnsi="宋体" w:cs="宋体"/>
                <w:kern w:val="0"/>
                <w:sz w:val="20"/>
                <w:szCs w:val="20"/>
              </w:rPr>
            </w:pPr>
          </w:p>
        </w:tc>
        <w:tc>
          <w:tcPr>
            <w:tcW w:w="429" w:type="dxa"/>
            <w:vMerge/>
            <w:noWrap/>
            <w:vAlign w:val="center"/>
          </w:tcPr>
          <w:p w:rsidR="000216D1" w:rsidRDefault="000216D1">
            <w:pPr>
              <w:widowControl/>
              <w:jc w:val="center"/>
              <w:rPr>
                <w:rFonts w:ascii="仿宋_GB2312" w:eastAsia="仿宋_GB2312" w:hAnsi="宋体" w:cs="宋体"/>
                <w:kern w:val="0"/>
                <w:sz w:val="20"/>
                <w:szCs w:val="20"/>
              </w:rPr>
            </w:pPr>
          </w:p>
        </w:tc>
        <w:tc>
          <w:tcPr>
            <w:tcW w:w="567" w:type="dxa"/>
            <w:vMerge/>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重点  支出  安排率</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重点支出安排率≥90%，计2分；80%（含）-90%，计1分；70%（含）-80%，计0.5分；低于70%不得分。</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重点支出安排率=（重点项目支出/项目总支出）×100%</w:t>
            </w:r>
            <w:r>
              <w:rPr>
                <w:rFonts w:ascii="仿宋_GB2312" w:eastAsia="仿宋_GB2312" w:hAnsi="宋体" w:cs="宋体" w:hint="eastAsia"/>
                <w:kern w:val="0"/>
                <w:sz w:val="20"/>
                <w:szCs w:val="20"/>
              </w:rPr>
              <w:br/>
              <w:t>重点项目支出：市政府确定的为民办实事和部门重点工程与重点工作支出。项目总支出：部门（单位）年度预算安排的项目支出总额。</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1399"/>
          <w:jc w:val="center"/>
        </w:trPr>
        <w:tc>
          <w:tcPr>
            <w:tcW w:w="411" w:type="dxa"/>
            <w:vMerge/>
            <w:noWrap/>
            <w:vAlign w:val="center"/>
          </w:tcPr>
          <w:p w:rsidR="000216D1" w:rsidRDefault="000216D1">
            <w:pPr>
              <w:widowControl/>
              <w:jc w:val="center"/>
              <w:rPr>
                <w:rFonts w:ascii="仿宋_GB2312" w:eastAsia="仿宋_GB2312" w:hAnsi="宋体" w:cs="宋体"/>
                <w:kern w:val="0"/>
                <w:sz w:val="20"/>
                <w:szCs w:val="20"/>
              </w:rPr>
            </w:pPr>
          </w:p>
        </w:tc>
        <w:tc>
          <w:tcPr>
            <w:tcW w:w="429" w:type="dxa"/>
            <w:vMerge/>
            <w:noWrap/>
            <w:vAlign w:val="center"/>
          </w:tcPr>
          <w:p w:rsidR="000216D1" w:rsidRDefault="000216D1">
            <w:pPr>
              <w:widowControl/>
              <w:jc w:val="center"/>
              <w:rPr>
                <w:rFonts w:ascii="仿宋_GB2312" w:eastAsia="仿宋_GB2312" w:hAnsi="宋体" w:cs="宋体"/>
                <w:kern w:val="0"/>
                <w:sz w:val="20"/>
                <w:szCs w:val="20"/>
              </w:rPr>
            </w:pPr>
          </w:p>
        </w:tc>
        <w:tc>
          <w:tcPr>
            <w:tcW w:w="567" w:type="dxa"/>
            <w:vMerge/>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 收入 管理</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①实行收支两条线，1分；</w:t>
            </w:r>
          </w:p>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②未发生截留、坐支或转移，1分。以上每发现一次违规现象扣1分，扣完为止。</w:t>
            </w:r>
          </w:p>
        </w:tc>
        <w:tc>
          <w:tcPr>
            <w:tcW w:w="3472" w:type="dxa"/>
            <w:noWrap/>
            <w:vAlign w:val="center"/>
          </w:tcPr>
          <w:p w:rsidR="000216D1" w:rsidRDefault="000216D1">
            <w:pPr>
              <w:widowControl/>
              <w:jc w:val="left"/>
              <w:rPr>
                <w:rFonts w:ascii="仿宋_GB2312" w:eastAsia="仿宋_GB2312" w:hAnsi="宋体" w:cs="宋体"/>
                <w:kern w:val="0"/>
                <w:sz w:val="20"/>
                <w:szCs w:val="20"/>
              </w:rPr>
            </w:pP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1</w:t>
            </w:r>
          </w:p>
        </w:tc>
      </w:tr>
      <w:tr w:rsidR="000216D1">
        <w:trPr>
          <w:trHeight w:val="1619"/>
          <w:jc w:val="center"/>
        </w:trPr>
        <w:tc>
          <w:tcPr>
            <w:tcW w:w="411" w:type="dxa"/>
            <w:vMerge/>
            <w:noWrap/>
            <w:vAlign w:val="center"/>
          </w:tcPr>
          <w:p w:rsidR="000216D1" w:rsidRDefault="000216D1">
            <w:pPr>
              <w:widowControl/>
              <w:jc w:val="center"/>
              <w:rPr>
                <w:rFonts w:ascii="仿宋_GB2312" w:eastAsia="仿宋_GB2312" w:hAnsi="宋体" w:cs="宋体"/>
                <w:kern w:val="0"/>
                <w:sz w:val="20"/>
                <w:szCs w:val="20"/>
              </w:rPr>
            </w:pPr>
          </w:p>
        </w:tc>
        <w:tc>
          <w:tcPr>
            <w:tcW w:w="429" w:type="dxa"/>
            <w:vMerge/>
            <w:noWrap/>
            <w:vAlign w:val="center"/>
          </w:tcPr>
          <w:p w:rsidR="000216D1" w:rsidRDefault="000216D1">
            <w:pPr>
              <w:widowControl/>
              <w:jc w:val="center"/>
              <w:rPr>
                <w:rFonts w:ascii="仿宋_GB2312" w:eastAsia="仿宋_GB2312" w:hAnsi="宋体" w:cs="宋体"/>
                <w:kern w:val="0"/>
                <w:sz w:val="20"/>
                <w:szCs w:val="20"/>
              </w:rPr>
            </w:pPr>
          </w:p>
        </w:tc>
        <w:tc>
          <w:tcPr>
            <w:tcW w:w="567" w:type="dxa"/>
            <w:vMerge/>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 收入 完成率</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非税收入完成率100%，2分，每少一个百分点，扣0.1分，扣完为止。</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非税收入完成率=（2021年度非税实际收入完成数/2021年度非税收入预算数）×100%，有减免因素的，以非税局确定的为准。</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1740"/>
          <w:jc w:val="center"/>
        </w:trPr>
        <w:tc>
          <w:tcPr>
            <w:tcW w:w="411" w:type="dxa"/>
            <w:vMerge w:val="restart"/>
            <w:noWrap/>
            <w:textDirection w:val="tbRlV"/>
            <w:vAlign w:val="center"/>
          </w:tcPr>
          <w:p w:rsidR="000216D1" w:rsidRDefault="000216D1">
            <w:pPr>
              <w:widowControl/>
              <w:jc w:val="center"/>
              <w:rPr>
                <w:rFonts w:ascii="仿宋_GB2312" w:eastAsia="仿宋_GB2312" w:hAnsi="宋体" w:cs="宋体"/>
                <w:kern w:val="0"/>
                <w:sz w:val="20"/>
                <w:szCs w:val="20"/>
              </w:rPr>
            </w:pPr>
          </w:p>
          <w:p w:rsidR="000216D1" w:rsidRDefault="000216D1">
            <w:pPr>
              <w:widowControl/>
              <w:jc w:val="center"/>
              <w:rPr>
                <w:rFonts w:ascii="仿宋_GB2312" w:eastAsia="仿宋_GB2312" w:hAnsi="宋体" w:cs="宋体"/>
                <w:kern w:val="0"/>
                <w:sz w:val="20"/>
                <w:szCs w:val="20"/>
              </w:rPr>
            </w:pPr>
          </w:p>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p w:rsidR="000216D1" w:rsidRDefault="000216D1">
            <w:pPr>
              <w:widowControl/>
              <w:ind w:left="113" w:right="113"/>
              <w:jc w:val="center"/>
              <w:rPr>
                <w:rFonts w:ascii="仿宋_GB2312" w:eastAsia="仿宋_GB2312" w:hAnsi="宋体" w:cs="宋体"/>
                <w:kern w:val="0"/>
                <w:sz w:val="20"/>
                <w:szCs w:val="20"/>
              </w:rPr>
            </w:pPr>
          </w:p>
          <w:p w:rsidR="000216D1" w:rsidRDefault="000216D1">
            <w:pPr>
              <w:widowControl/>
              <w:jc w:val="center"/>
              <w:rPr>
                <w:rFonts w:ascii="仿宋_GB2312" w:eastAsia="仿宋_GB2312" w:hAnsi="宋体" w:cs="宋体"/>
                <w:kern w:val="0"/>
                <w:sz w:val="20"/>
                <w:szCs w:val="20"/>
              </w:rPr>
            </w:pPr>
          </w:p>
          <w:p w:rsidR="000216D1" w:rsidRDefault="000216D1">
            <w:pPr>
              <w:widowControl/>
              <w:jc w:val="center"/>
              <w:rPr>
                <w:rFonts w:ascii="仿宋_GB2312" w:eastAsia="仿宋_GB2312" w:hAnsi="宋体" w:cs="宋体"/>
                <w:kern w:val="0"/>
                <w:sz w:val="20"/>
                <w:szCs w:val="20"/>
              </w:rPr>
            </w:pPr>
          </w:p>
          <w:p w:rsidR="000216D1" w:rsidRDefault="000216D1">
            <w:pPr>
              <w:widowControl/>
              <w:jc w:val="center"/>
              <w:rPr>
                <w:rFonts w:ascii="仿宋_GB2312" w:eastAsia="仿宋_GB2312" w:hAnsi="宋体" w:cs="宋体"/>
                <w:kern w:val="0"/>
                <w:sz w:val="20"/>
                <w:szCs w:val="20"/>
              </w:rPr>
            </w:pPr>
          </w:p>
          <w:p w:rsidR="000216D1" w:rsidRDefault="000216D1">
            <w:pPr>
              <w:widowControl/>
              <w:jc w:val="center"/>
              <w:rPr>
                <w:rFonts w:ascii="仿宋_GB2312" w:eastAsia="仿宋_GB2312" w:hAnsi="宋体" w:cs="宋体"/>
                <w:kern w:val="0"/>
                <w:sz w:val="20"/>
                <w:szCs w:val="20"/>
              </w:rPr>
            </w:pPr>
          </w:p>
          <w:p w:rsidR="000216D1" w:rsidRDefault="000216D1">
            <w:pPr>
              <w:widowControl/>
              <w:jc w:val="center"/>
              <w:rPr>
                <w:rFonts w:ascii="仿宋_GB2312" w:eastAsia="仿宋_GB2312" w:hAnsi="宋体" w:cs="宋体"/>
                <w:kern w:val="0"/>
                <w:sz w:val="20"/>
                <w:szCs w:val="20"/>
              </w:rPr>
            </w:pPr>
          </w:p>
          <w:p w:rsidR="000216D1" w:rsidRDefault="000216D1">
            <w:pPr>
              <w:widowControl/>
              <w:jc w:val="center"/>
              <w:rPr>
                <w:rFonts w:ascii="仿宋_GB2312" w:eastAsia="仿宋_GB2312" w:hAnsi="宋体" w:cs="宋体"/>
                <w:kern w:val="0"/>
                <w:sz w:val="20"/>
                <w:szCs w:val="20"/>
              </w:rPr>
            </w:pPr>
          </w:p>
          <w:p w:rsidR="000216D1" w:rsidRDefault="000216D1">
            <w:pPr>
              <w:widowControl/>
              <w:jc w:val="center"/>
              <w:rPr>
                <w:rFonts w:ascii="仿宋_GB2312" w:eastAsia="仿宋_GB2312" w:hAnsi="宋体" w:cs="宋体"/>
                <w:kern w:val="0"/>
                <w:sz w:val="20"/>
                <w:szCs w:val="20"/>
              </w:rPr>
            </w:pPr>
          </w:p>
          <w:p w:rsidR="000216D1" w:rsidRDefault="00365F52">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tc>
        <w:tc>
          <w:tcPr>
            <w:tcW w:w="429" w:type="dxa"/>
            <w:vMerge w:val="restart"/>
            <w:tcBorders>
              <w:right w:val="single" w:sz="4" w:space="0" w:color="auto"/>
            </w:tcBorders>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预算执行</w:t>
            </w:r>
          </w:p>
        </w:tc>
        <w:tc>
          <w:tcPr>
            <w:tcW w:w="567" w:type="dxa"/>
            <w:vMerge w:val="restart"/>
            <w:tcBorders>
              <w:left w:val="single" w:sz="4" w:space="0" w:color="auto"/>
            </w:tcBorders>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预算  完成率</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完成率&lt;1，计2分，</w:t>
            </w:r>
          </w:p>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完成率=1，计1分，</w:t>
            </w:r>
          </w:p>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完成率&gt;1，不得分。</w:t>
            </w:r>
          </w:p>
          <w:p w:rsidR="000216D1" w:rsidRDefault="000216D1">
            <w:pPr>
              <w:widowControl/>
              <w:jc w:val="left"/>
              <w:rPr>
                <w:rFonts w:ascii="仿宋_GB2312" w:eastAsia="仿宋_GB2312" w:hAnsi="宋体" w:cs="宋体"/>
                <w:kern w:val="0"/>
                <w:sz w:val="20"/>
                <w:szCs w:val="20"/>
              </w:rPr>
            </w:pPr>
          </w:p>
        </w:tc>
        <w:tc>
          <w:tcPr>
            <w:tcW w:w="3472" w:type="dxa"/>
            <w:noWrap/>
            <w:vAlign w:val="center"/>
          </w:tcPr>
          <w:p w:rsidR="000216D1" w:rsidRDefault="00365F52">
            <w:pPr>
              <w:autoSpaceDN w:val="0"/>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预算完成率=（预算完成数/预算数）×100%。预算完成数：部门（单位）本年度实际完成的预算数；预算数：财政部门批复的本年度部门（单位）预算数。</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1224"/>
          <w:jc w:val="center"/>
        </w:trPr>
        <w:tc>
          <w:tcPr>
            <w:tcW w:w="411" w:type="dxa"/>
            <w:vMerge/>
            <w:noWrap/>
            <w:vAlign w:val="center"/>
          </w:tcPr>
          <w:p w:rsidR="000216D1" w:rsidRDefault="000216D1">
            <w:pPr>
              <w:jc w:val="center"/>
              <w:rPr>
                <w:rFonts w:ascii="仿宋_GB2312" w:eastAsia="仿宋_GB2312" w:hAnsi="宋体" w:cs="宋体"/>
                <w:kern w:val="0"/>
                <w:sz w:val="20"/>
                <w:szCs w:val="20"/>
              </w:rPr>
            </w:pPr>
          </w:p>
        </w:tc>
        <w:tc>
          <w:tcPr>
            <w:tcW w:w="429" w:type="dxa"/>
            <w:vMerge/>
            <w:tcBorders>
              <w:right w:val="single" w:sz="4" w:space="0" w:color="auto"/>
            </w:tcBorders>
            <w:noWrap/>
            <w:vAlign w:val="center"/>
          </w:tcPr>
          <w:p w:rsidR="000216D1" w:rsidRDefault="000216D1">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0216D1" w:rsidRDefault="000216D1">
            <w:pPr>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资金  结余</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结余超过10%（不含），2分；结余在0-10%（含）的，1分；本年超支不得分。</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本项结余不含未完工项目资金的结转数。</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2008"/>
          <w:jc w:val="center"/>
        </w:trPr>
        <w:tc>
          <w:tcPr>
            <w:tcW w:w="411" w:type="dxa"/>
            <w:vMerge/>
            <w:noWrap/>
            <w:vAlign w:val="center"/>
          </w:tcPr>
          <w:p w:rsidR="000216D1" w:rsidRDefault="000216D1">
            <w:pPr>
              <w:jc w:val="center"/>
              <w:rPr>
                <w:rFonts w:ascii="仿宋_GB2312" w:eastAsia="仿宋_GB2312" w:hAnsi="宋体" w:cs="宋体"/>
                <w:kern w:val="0"/>
                <w:sz w:val="20"/>
                <w:szCs w:val="20"/>
              </w:rPr>
            </w:pPr>
          </w:p>
        </w:tc>
        <w:tc>
          <w:tcPr>
            <w:tcW w:w="429" w:type="dxa"/>
            <w:vMerge/>
            <w:tcBorders>
              <w:right w:val="single" w:sz="4" w:space="0" w:color="auto"/>
            </w:tcBorders>
            <w:noWrap/>
            <w:vAlign w:val="center"/>
          </w:tcPr>
          <w:p w:rsidR="000216D1" w:rsidRDefault="000216D1">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0216D1" w:rsidRDefault="000216D1">
            <w:pPr>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控制率</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以100%为标准。三公经费控制率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100%，计2分；每超过一个百分点扣0.2分，扣完为止。单位没有制定“三公”经费预算，该项不得分。</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“三公经费”控制率=（“三公经费”实际支出数/“三公经费”预算安排数）×100%。</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2211"/>
          <w:jc w:val="center"/>
        </w:trPr>
        <w:tc>
          <w:tcPr>
            <w:tcW w:w="411" w:type="dxa"/>
            <w:vMerge/>
            <w:noWrap/>
            <w:vAlign w:val="center"/>
          </w:tcPr>
          <w:p w:rsidR="000216D1" w:rsidRDefault="000216D1">
            <w:pPr>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政府</w:t>
            </w:r>
          </w:p>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采购</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 w:eastAsia="仿宋" w:hAnsi="仿宋" w:cs="宋体" w:hint="eastAsia"/>
                <w:kern w:val="0"/>
                <w:sz w:val="20"/>
                <w:szCs w:val="20"/>
              </w:rPr>
              <w:t>①编</w:t>
            </w:r>
            <w:r>
              <w:rPr>
                <w:rFonts w:ascii="仿宋_GB2312" w:eastAsia="仿宋_GB2312" w:hAnsi="宋体" w:cs="宋体" w:hint="eastAsia"/>
                <w:kern w:val="0"/>
                <w:sz w:val="20"/>
                <w:szCs w:val="20"/>
              </w:rPr>
              <w:t>制政府采购年度预算并上报的，0.5分；②追加并编制政府采购预算的，0.5分；</w:t>
            </w:r>
            <w:r>
              <w:rPr>
                <w:rFonts w:ascii="仿宋" w:eastAsia="仿宋" w:hAnsi="仿宋" w:cs="宋体" w:hint="eastAsia"/>
                <w:kern w:val="0"/>
                <w:sz w:val="20"/>
                <w:szCs w:val="20"/>
              </w:rPr>
              <w:t>③</w:t>
            </w:r>
            <w:r>
              <w:rPr>
                <w:rFonts w:ascii="仿宋_GB2312" w:eastAsia="仿宋_GB2312" w:hAnsi="宋体" w:cs="宋体" w:hint="eastAsia"/>
                <w:kern w:val="0"/>
                <w:sz w:val="20"/>
                <w:szCs w:val="20"/>
              </w:rPr>
              <w:t>政府采购执行率=100%，计1分；每少一个百分点扣0.1分，扣完为止。</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政府采购执行率=（实际实行政府采购金额/应实行政府采购金额）×100%。应实行政府采金额以《湘财购[2012]27号》文件为标准。</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4335"/>
          <w:jc w:val="center"/>
        </w:trPr>
        <w:tc>
          <w:tcPr>
            <w:tcW w:w="411" w:type="dxa"/>
            <w:vMerge/>
            <w:noWrap/>
            <w:vAlign w:val="center"/>
          </w:tcPr>
          <w:p w:rsidR="000216D1" w:rsidRDefault="000216D1">
            <w:pPr>
              <w:widowControl/>
              <w:jc w:val="center"/>
              <w:rPr>
                <w:rFonts w:ascii="仿宋_GB2312" w:eastAsia="仿宋_GB2312" w:hAnsi="宋体" w:cs="宋体"/>
                <w:kern w:val="0"/>
                <w:sz w:val="20"/>
                <w:szCs w:val="20"/>
              </w:rPr>
            </w:pPr>
          </w:p>
        </w:tc>
        <w:tc>
          <w:tcPr>
            <w:tcW w:w="429" w:type="dxa"/>
            <w:vMerge w:val="restart"/>
            <w:tcBorders>
              <w:top w:val="single" w:sz="4" w:space="0" w:color="auto"/>
              <w:right w:val="single" w:sz="4" w:space="0" w:color="auto"/>
            </w:tcBorders>
            <w:noWrap/>
            <w:vAlign w:val="center"/>
          </w:tcPr>
          <w:p w:rsidR="000216D1" w:rsidRDefault="00365F52">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预算管理</w:t>
            </w:r>
          </w:p>
        </w:tc>
        <w:tc>
          <w:tcPr>
            <w:tcW w:w="567" w:type="dxa"/>
            <w:vMerge w:val="restart"/>
            <w:tcBorders>
              <w:top w:val="single" w:sz="4" w:space="0" w:color="auto"/>
              <w:left w:val="single" w:sz="4" w:space="0" w:color="auto"/>
            </w:tcBorders>
            <w:noWrap/>
            <w:vAlign w:val="center"/>
          </w:tcPr>
          <w:p w:rsidR="000216D1" w:rsidRDefault="00365F52">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851" w:type="dxa"/>
            <w:tcBorders>
              <w:top w:val="single" w:sz="4" w:space="0" w:color="auto"/>
            </w:tcBorders>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tcBorders>
              <w:top w:val="single" w:sz="4" w:space="0" w:color="auto"/>
            </w:tcBorders>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6</w:t>
            </w:r>
          </w:p>
          <w:p w:rsidR="000216D1" w:rsidRDefault="000216D1">
            <w:pPr>
              <w:widowControl/>
              <w:rPr>
                <w:rFonts w:ascii="仿宋_GB2312" w:eastAsia="仿宋_GB2312" w:hAnsi="宋体" w:cs="宋体"/>
                <w:kern w:val="0"/>
                <w:sz w:val="20"/>
                <w:szCs w:val="20"/>
              </w:rPr>
            </w:pPr>
          </w:p>
        </w:tc>
        <w:tc>
          <w:tcPr>
            <w:tcW w:w="3118" w:type="dxa"/>
            <w:tcBorders>
              <w:top w:val="single" w:sz="4" w:space="0" w:color="auto"/>
            </w:tcBorders>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①已制定资金管理办法、内部财务管理制度、会计核算制度等管理制度，1分；</w:t>
            </w:r>
            <w:r>
              <w:rPr>
                <w:rFonts w:ascii="仿宋_GB2312" w:eastAsia="仿宋_GB2312" w:hAnsi="宋体" w:cs="宋体" w:hint="eastAsia"/>
                <w:kern w:val="0"/>
                <w:sz w:val="20"/>
                <w:szCs w:val="20"/>
              </w:rPr>
              <w:br/>
              <w:t>②建立健全单位内部控制制度，1分；</w:t>
            </w:r>
            <w:r>
              <w:rPr>
                <w:rFonts w:ascii="仿宋_GB2312" w:eastAsia="仿宋_GB2312" w:hAnsi="宋体" w:cs="宋体" w:hint="eastAsia"/>
                <w:kern w:val="0"/>
                <w:sz w:val="20"/>
                <w:szCs w:val="20"/>
              </w:rPr>
              <w:br/>
              <w:t>③会计人员、机构按规定设置，1分；</w:t>
            </w:r>
          </w:p>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④会计基础工作健全，1分；</w:t>
            </w:r>
          </w:p>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⑤会计档案符合规定要求，1分；</w:t>
            </w:r>
          </w:p>
          <w:p w:rsidR="000216D1" w:rsidRDefault="00365F52">
            <w:pPr>
              <w:widowControl/>
              <w:jc w:val="left"/>
              <w:rPr>
                <w:rFonts w:ascii="仿宋_GB2312" w:eastAsia="仿宋_GB2312" w:hAnsi="宋体" w:cs="宋体"/>
                <w:kern w:val="0"/>
                <w:sz w:val="20"/>
                <w:szCs w:val="20"/>
              </w:rPr>
            </w:pPr>
            <w:r>
              <w:rPr>
                <w:rFonts w:ascii="仿宋_GB2312" w:eastAsia="仿宋_GB2312" w:hAnsi="仿宋" w:cs="仿宋" w:hint="eastAsia"/>
                <w:kern w:val="0"/>
                <w:sz w:val="20"/>
                <w:szCs w:val="20"/>
              </w:rPr>
              <w:t>⑥项目管理规范（包括项目立项、申报、招投标、制度建立、按时完工等），1分，每发现少一项扣0.2分，扣完为止。</w:t>
            </w:r>
          </w:p>
        </w:tc>
        <w:tc>
          <w:tcPr>
            <w:tcW w:w="3472" w:type="dxa"/>
            <w:tcBorders>
              <w:top w:val="single" w:sz="4" w:space="0" w:color="auto"/>
            </w:tcBorders>
            <w:noWrap/>
            <w:vAlign w:val="center"/>
          </w:tcPr>
          <w:p w:rsidR="000216D1" w:rsidRDefault="000216D1">
            <w:pPr>
              <w:widowControl/>
              <w:jc w:val="left"/>
              <w:rPr>
                <w:rFonts w:ascii="仿宋_GB2312" w:eastAsia="仿宋_GB2312" w:hAnsi="宋体" w:cs="宋体"/>
                <w:kern w:val="0"/>
                <w:sz w:val="20"/>
                <w:szCs w:val="20"/>
              </w:rPr>
            </w:pPr>
          </w:p>
        </w:tc>
        <w:tc>
          <w:tcPr>
            <w:tcW w:w="617" w:type="dxa"/>
            <w:tcBorders>
              <w:top w:val="single" w:sz="4" w:space="0" w:color="auto"/>
            </w:tcBorders>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5</w:t>
            </w:r>
          </w:p>
        </w:tc>
      </w:tr>
      <w:tr w:rsidR="000216D1">
        <w:trPr>
          <w:trHeight w:val="110"/>
          <w:jc w:val="center"/>
        </w:trPr>
        <w:tc>
          <w:tcPr>
            <w:tcW w:w="411" w:type="dxa"/>
            <w:vMerge/>
            <w:noWrap/>
            <w:vAlign w:val="center"/>
          </w:tcPr>
          <w:p w:rsidR="000216D1" w:rsidRDefault="000216D1">
            <w:pPr>
              <w:widowControl/>
              <w:jc w:val="center"/>
              <w:rPr>
                <w:rFonts w:ascii="仿宋_GB2312" w:eastAsia="仿宋_GB2312" w:hAnsi="宋体" w:cs="宋体"/>
                <w:kern w:val="0"/>
                <w:sz w:val="20"/>
                <w:szCs w:val="20"/>
              </w:rPr>
            </w:pPr>
          </w:p>
        </w:tc>
        <w:tc>
          <w:tcPr>
            <w:tcW w:w="429" w:type="dxa"/>
            <w:vMerge/>
            <w:tcBorders>
              <w:top w:val="single" w:sz="4" w:space="0" w:color="auto"/>
              <w:right w:val="single" w:sz="4" w:space="0" w:color="auto"/>
            </w:tcBorders>
            <w:noWrap/>
            <w:vAlign w:val="center"/>
          </w:tcPr>
          <w:p w:rsidR="000216D1" w:rsidRDefault="000216D1">
            <w:pPr>
              <w:jc w:val="center"/>
              <w:rPr>
                <w:rFonts w:ascii="仿宋_GB2312" w:eastAsia="仿宋_GB2312" w:hAnsi="宋体" w:cs="宋体"/>
                <w:kern w:val="0"/>
                <w:sz w:val="20"/>
                <w:szCs w:val="20"/>
              </w:rPr>
            </w:pPr>
          </w:p>
        </w:tc>
        <w:tc>
          <w:tcPr>
            <w:tcW w:w="567" w:type="dxa"/>
            <w:vMerge/>
            <w:tcBorders>
              <w:top w:val="single" w:sz="4" w:space="0" w:color="auto"/>
              <w:left w:val="single" w:sz="4" w:space="0" w:color="auto"/>
            </w:tcBorders>
            <w:noWrap/>
            <w:vAlign w:val="center"/>
          </w:tcPr>
          <w:p w:rsidR="000216D1" w:rsidRDefault="000216D1">
            <w:pPr>
              <w:jc w:val="center"/>
              <w:rPr>
                <w:rFonts w:ascii="仿宋_GB2312" w:eastAsia="仿宋_GB2312" w:hAnsi="宋体" w:cs="宋体"/>
                <w:kern w:val="0"/>
                <w:sz w:val="20"/>
                <w:szCs w:val="20"/>
              </w:rPr>
            </w:pPr>
          </w:p>
        </w:tc>
        <w:tc>
          <w:tcPr>
            <w:tcW w:w="851" w:type="dxa"/>
            <w:tcBorders>
              <w:top w:val="single" w:sz="4" w:space="0" w:color="auto"/>
            </w:tcBorders>
            <w:noWrap/>
            <w:vAlign w:val="center"/>
          </w:tcPr>
          <w:p w:rsidR="000216D1" w:rsidRDefault="00365F52">
            <w:pPr>
              <w:rPr>
                <w:rFonts w:ascii="仿宋_GB2312" w:eastAsia="仿宋_GB2312" w:hAnsi="宋体" w:cs="宋体"/>
                <w:kern w:val="0"/>
                <w:sz w:val="20"/>
                <w:szCs w:val="20"/>
              </w:rPr>
            </w:pPr>
            <w:r>
              <w:rPr>
                <w:rFonts w:ascii="仿宋_GB2312" w:eastAsia="仿宋_GB2312" w:hAnsi="宋体" w:cs="宋体" w:hint="eastAsia"/>
                <w:kern w:val="0"/>
                <w:sz w:val="20"/>
                <w:szCs w:val="20"/>
              </w:rPr>
              <w:t>内控制度情况</w:t>
            </w:r>
          </w:p>
        </w:tc>
        <w:tc>
          <w:tcPr>
            <w:tcW w:w="567" w:type="dxa"/>
            <w:tcBorders>
              <w:top w:val="single" w:sz="4" w:space="0" w:color="auto"/>
            </w:tcBorders>
            <w:noWrap/>
            <w:vAlign w:val="center"/>
          </w:tcPr>
          <w:p w:rsidR="000216D1" w:rsidRDefault="00365F52">
            <w:pPr>
              <w:rPr>
                <w:rFonts w:ascii="仿宋_GB2312" w:eastAsia="仿宋_GB2312" w:hAnsi="宋体" w:cs="宋体"/>
                <w:kern w:val="0"/>
                <w:sz w:val="20"/>
                <w:szCs w:val="20"/>
              </w:rPr>
            </w:pPr>
            <w:r>
              <w:rPr>
                <w:rFonts w:ascii="仿宋_GB2312" w:eastAsia="仿宋_GB2312" w:hAnsi="宋体" w:cs="宋体" w:hint="eastAsia"/>
                <w:kern w:val="0"/>
                <w:sz w:val="20"/>
                <w:szCs w:val="20"/>
              </w:rPr>
              <w:t>4分</w:t>
            </w:r>
          </w:p>
        </w:tc>
        <w:tc>
          <w:tcPr>
            <w:tcW w:w="3118" w:type="dxa"/>
            <w:tcBorders>
              <w:top w:val="single" w:sz="4" w:space="0" w:color="auto"/>
            </w:tcBorders>
            <w:noWrap/>
            <w:vAlign w:val="center"/>
          </w:tcPr>
          <w:p w:rsidR="000216D1" w:rsidRDefault="00365F52">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内部控制制度完全执行，4分，执行过程中，某个环节（节点）执行不到位的，每个环节（节点）扣1分，扣完为止。</w:t>
            </w:r>
          </w:p>
        </w:tc>
        <w:tc>
          <w:tcPr>
            <w:tcW w:w="3472" w:type="dxa"/>
            <w:tcBorders>
              <w:top w:val="single" w:sz="4" w:space="0" w:color="auto"/>
            </w:tcBorders>
            <w:noWrap/>
            <w:vAlign w:val="center"/>
          </w:tcPr>
          <w:p w:rsidR="000216D1" w:rsidRDefault="000216D1">
            <w:pPr>
              <w:widowControl/>
              <w:jc w:val="left"/>
              <w:rPr>
                <w:rFonts w:ascii="仿宋_GB2312" w:eastAsia="仿宋_GB2312" w:hAnsi="宋体" w:cs="宋体"/>
                <w:kern w:val="0"/>
                <w:sz w:val="20"/>
                <w:szCs w:val="20"/>
              </w:rPr>
            </w:pPr>
          </w:p>
        </w:tc>
        <w:tc>
          <w:tcPr>
            <w:tcW w:w="617" w:type="dxa"/>
            <w:tcBorders>
              <w:top w:val="single" w:sz="4" w:space="0" w:color="auto"/>
            </w:tcBorders>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4</w:t>
            </w:r>
          </w:p>
        </w:tc>
      </w:tr>
      <w:tr w:rsidR="000216D1">
        <w:trPr>
          <w:trHeight w:val="6097"/>
          <w:jc w:val="center"/>
        </w:trPr>
        <w:tc>
          <w:tcPr>
            <w:tcW w:w="411" w:type="dxa"/>
            <w:vMerge w:val="restart"/>
            <w:tcBorders>
              <w:top w:val="nil"/>
            </w:tcBorders>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过程</w:t>
            </w:r>
          </w:p>
        </w:tc>
        <w:tc>
          <w:tcPr>
            <w:tcW w:w="429" w:type="dxa"/>
            <w:vMerge/>
            <w:tcBorders>
              <w:right w:val="single" w:sz="4" w:space="0" w:color="auto"/>
            </w:tcBorders>
            <w:noWrap/>
            <w:vAlign w:val="center"/>
          </w:tcPr>
          <w:p w:rsidR="000216D1" w:rsidRDefault="000216D1">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0216D1" w:rsidRDefault="000216D1">
            <w:pPr>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资金  使用</w:t>
            </w:r>
            <w:r>
              <w:rPr>
                <w:rFonts w:ascii="仿宋_GB2312" w:eastAsia="仿宋_GB2312" w:hAnsi="宋体" w:cs="宋体" w:hint="eastAsia"/>
                <w:kern w:val="0"/>
                <w:sz w:val="20"/>
                <w:szCs w:val="20"/>
              </w:rPr>
              <w:br/>
              <w:t>合规性</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①支出符合国家财经法规和财务管理制度规定以及有关专项资金管理办法的规定；</w:t>
            </w:r>
            <w:r>
              <w:rPr>
                <w:rFonts w:ascii="仿宋_GB2312" w:eastAsia="仿宋_GB2312" w:hAnsi="宋体" w:cs="宋体" w:hint="eastAsia"/>
                <w:kern w:val="0"/>
                <w:sz w:val="20"/>
                <w:szCs w:val="20"/>
              </w:rPr>
              <w:br/>
              <w:t>②资金（开支）拨付有完整的审批程序和手续；</w:t>
            </w:r>
            <w:r>
              <w:rPr>
                <w:rFonts w:ascii="仿宋_GB2312" w:eastAsia="仿宋_GB2312" w:hAnsi="宋体" w:cs="宋体" w:hint="eastAsia"/>
                <w:kern w:val="0"/>
                <w:sz w:val="20"/>
                <w:szCs w:val="20"/>
              </w:rPr>
              <w:br/>
              <w:t>③支出符合部门预算批复的用途；</w:t>
            </w:r>
            <w:r>
              <w:rPr>
                <w:rFonts w:ascii="仿宋_GB2312" w:eastAsia="仿宋_GB2312" w:hAnsi="宋体" w:cs="宋体" w:hint="eastAsia"/>
                <w:kern w:val="0"/>
                <w:sz w:val="20"/>
                <w:szCs w:val="20"/>
              </w:rPr>
              <w:br/>
              <w:t>④资金使用无截留、挤占、挪用、虚列支出、随意借用、大额现金支付等情况。</w:t>
            </w:r>
          </w:p>
          <w:p w:rsidR="000216D1" w:rsidRDefault="00365F52">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⑤</w:t>
            </w:r>
            <w:r>
              <w:rPr>
                <w:rFonts w:ascii="仿宋_GB2312" w:eastAsia="仿宋_GB2312" w:hAnsi="仿宋" w:cs="仿宋" w:hint="eastAsia"/>
                <w:kern w:val="0"/>
                <w:sz w:val="20"/>
                <w:szCs w:val="20"/>
              </w:rPr>
              <w:t>重大财务事项经由集体研究决策；</w:t>
            </w:r>
          </w:p>
          <w:p w:rsidR="000216D1" w:rsidRDefault="00365F52">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⑥</w:t>
            </w:r>
            <w:r>
              <w:rPr>
                <w:rFonts w:ascii="仿宋_GB2312" w:eastAsia="仿宋_GB2312" w:hAnsi="仿宋" w:cs="仿宋" w:hint="eastAsia"/>
                <w:kern w:val="0"/>
                <w:sz w:val="20"/>
                <w:szCs w:val="20"/>
              </w:rPr>
              <w:t>专项资金做到专款专用；</w:t>
            </w:r>
          </w:p>
          <w:p w:rsidR="000216D1" w:rsidRDefault="00365F52">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⑦</w:t>
            </w:r>
            <w:r>
              <w:rPr>
                <w:rFonts w:ascii="仿宋_GB2312" w:eastAsia="仿宋_GB2312" w:hAnsi="仿宋" w:cs="仿宋" w:hint="eastAsia"/>
                <w:kern w:val="0"/>
                <w:sz w:val="20"/>
                <w:szCs w:val="20"/>
              </w:rPr>
              <w:t>原始凭证的取得真实有效；</w:t>
            </w:r>
          </w:p>
          <w:p w:rsidR="000216D1" w:rsidRDefault="00365F52">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⑧</w:t>
            </w:r>
            <w:r>
              <w:rPr>
                <w:rFonts w:ascii="仿宋_GB2312" w:eastAsia="仿宋_GB2312" w:hAnsi="仿宋" w:cs="仿宋" w:hint="eastAsia"/>
                <w:kern w:val="0"/>
                <w:sz w:val="20"/>
                <w:szCs w:val="20"/>
              </w:rPr>
              <w:t>无超范围、超预算开支；</w:t>
            </w:r>
          </w:p>
          <w:p w:rsidR="000216D1" w:rsidRDefault="00365F52">
            <w:pPr>
              <w:widowControl/>
              <w:jc w:val="left"/>
              <w:rPr>
                <w:rFonts w:ascii="仿宋_GB2312" w:eastAsia="仿宋_GB2312" w:hAnsi="宋体" w:cs="宋体"/>
                <w:kern w:val="0"/>
                <w:sz w:val="20"/>
                <w:szCs w:val="20"/>
              </w:rPr>
            </w:pPr>
            <w:r>
              <w:rPr>
                <w:rFonts w:ascii="仿宋" w:eastAsia="仿宋" w:hAnsi="仿宋" w:cs="仿宋" w:hint="eastAsia"/>
                <w:kern w:val="0"/>
                <w:sz w:val="20"/>
                <w:szCs w:val="20"/>
              </w:rPr>
              <w:t>⑨</w:t>
            </w:r>
            <w:r>
              <w:rPr>
                <w:rFonts w:ascii="仿宋_GB2312" w:eastAsia="仿宋_GB2312" w:hAnsi="仿宋" w:cs="仿宋" w:hint="eastAsia"/>
                <w:kern w:val="0"/>
                <w:sz w:val="20"/>
                <w:szCs w:val="20"/>
              </w:rPr>
              <w:t>无超标准发放津补贴、奖金，无用公款支付应由个人支付的款项。</w:t>
            </w:r>
            <w:r>
              <w:rPr>
                <w:rFonts w:ascii="仿宋_GB2312" w:eastAsia="仿宋_GB2312" w:hAnsi="仿宋" w:cs="仿宋" w:hint="eastAsia"/>
                <w:kern w:val="0"/>
                <w:sz w:val="20"/>
                <w:szCs w:val="20"/>
              </w:rPr>
              <w:br/>
              <w:t>以上情况每出现一例不</w:t>
            </w:r>
            <w:r>
              <w:rPr>
                <w:rFonts w:ascii="仿宋_GB2312" w:eastAsia="仿宋_GB2312" w:hAnsi="宋体" w:cs="宋体" w:hint="eastAsia"/>
                <w:kern w:val="0"/>
                <w:sz w:val="20"/>
                <w:szCs w:val="20"/>
              </w:rPr>
              <w:t>符合要求的扣2分，扣完为止。</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部门（单位）使用预算资金是否符合相关的预算财务管理制度的规定，用以反映和考核部门（单位）预算资金的规范运行情况。</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12</w:t>
            </w:r>
          </w:p>
        </w:tc>
      </w:tr>
      <w:tr w:rsidR="000216D1">
        <w:trPr>
          <w:trHeight w:val="2036"/>
          <w:jc w:val="center"/>
        </w:trPr>
        <w:tc>
          <w:tcPr>
            <w:tcW w:w="411" w:type="dxa"/>
            <w:vMerge/>
            <w:tcBorders>
              <w:top w:val="nil"/>
            </w:tcBorders>
            <w:noWrap/>
            <w:vAlign w:val="center"/>
          </w:tcPr>
          <w:p w:rsidR="000216D1" w:rsidRDefault="000216D1">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预决算信息公开性和完善性</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预决算信息是指与部门预算、执行、决算、监督、绩效等管理相关的信息。</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3</w:t>
            </w:r>
          </w:p>
        </w:tc>
      </w:tr>
      <w:tr w:rsidR="000216D1">
        <w:trPr>
          <w:trHeight w:val="1615"/>
          <w:jc w:val="center"/>
        </w:trPr>
        <w:tc>
          <w:tcPr>
            <w:tcW w:w="411" w:type="dxa"/>
            <w:vMerge/>
            <w:tcBorders>
              <w:top w:val="nil"/>
            </w:tcBorders>
            <w:noWrap/>
            <w:vAlign w:val="center"/>
          </w:tcPr>
          <w:p w:rsidR="000216D1" w:rsidRDefault="000216D1">
            <w:pPr>
              <w:widowControl/>
              <w:jc w:val="center"/>
              <w:rPr>
                <w:rFonts w:ascii="仿宋_GB2312" w:eastAsia="仿宋_GB2312" w:hAnsi="宋体" w:cs="宋体"/>
                <w:kern w:val="0"/>
                <w:sz w:val="20"/>
                <w:szCs w:val="20"/>
              </w:rPr>
            </w:pPr>
          </w:p>
        </w:tc>
        <w:tc>
          <w:tcPr>
            <w:tcW w:w="429" w:type="dxa"/>
            <w:vMerge w:val="restart"/>
            <w:tcBorders>
              <w:top w:val="single" w:sz="4" w:space="0" w:color="auto"/>
              <w:bottom w:val="single" w:sz="4" w:space="0" w:color="auto"/>
              <w:right w:val="single" w:sz="4" w:space="0" w:color="auto"/>
            </w:tcBorders>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资产管理</w:t>
            </w:r>
          </w:p>
        </w:tc>
        <w:tc>
          <w:tcPr>
            <w:tcW w:w="567" w:type="dxa"/>
            <w:vMerge w:val="restart"/>
            <w:tcBorders>
              <w:top w:val="single" w:sz="4" w:space="0" w:color="auto"/>
              <w:left w:val="single" w:sz="4" w:space="0" w:color="auto"/>
              <w:bottom w:val="single" w:sz="4" w:space="0" w:color="auto"/>
            </w:tcBorders>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①已制定资产管理制度，1分；</w:t>
            </w:r>
            <w:r>
              <w:rPr>
                <w:rFonts w:ascii="仿宋_GB2312" w:eastAsia="仿宋_GB2312" w:hAnsi="宋体" w:cs="宋体" w:hint="eastAsia"/>
                <w:kern w:val="0"/>
                <w:sz w:val="20"/>
                <w:szCs w:val="20"/>
              </w:rPr>
              <w:br/>
              <w:t xml:space="preserve">②相关资产管理制度得到有效执行，1分。                                           </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3603"/>
          <w:jc w:val="center"/>
        </w:trPr>
        <w:tc>
          <w:tcPr>
            <w:tcW w:w="411" w:type="dxa"/>
            <w:vMerge/>
            <w:tcBorders>
              <w:top w:val="nil"/>
            </w:tcBorders>
            <w:noWrap/>
            <w:vAlign w:val="center"/>
          </w:tcPr>
          <w:p w:rsidR="000216D1" w:rsidRDefault="000216D1">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资产  管理</w:t>
            </w:r>
            <w:r>
              <w:rPr>
                <w:rFonts w:ascii="仿宋_GB2312" w:eastAsia="仿宋_GB2312" w:hAnsi="宋体" w:cs="宋体" w:hint="eastAsia"/>
                <w:kern w:val="0"/>
                <w:sz w:val="20"/>
                <w:szCs w:val="20"/>
              </w:rPr>
              <w:br/>
              <w:t>安全性</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①资产保存完整；②资产配置合理；③资产处置规范； </w:t>
            </w:r>
            <w:r>
              <w:rPr>
                <w:rFonts w:ascii="仿宋_GB2312" w:eastAsia="仿宋_GB2312" w:hAnsi="宋体" w:cs="宋体" w:hint="eastAsia"/>
                <w:kern w:val="0"/>
                <w:sz w:val="20"/>
                <w:szCs w:val="20"/>
              </w:rPr>
              <w:br/>
              <w:t>④资产账务管理合规，帐实帐卡、账账、账表（决算报表等）相符；⑤资产有偿使用及处置收入及时足额上缴；</w:t>
            </w:r>
            <w:r>
              <w:rPr>
                <w:rFonts w:ascii="仿宋_GB2312" w:eastAsia="仿宋_GB2312" w:hAnsi="仿宋" w:cs="仿宋" w:hint="eastAsia"/>
                <w:kern w:val="0"/>
                <w:sz w:val="20"/>
                <w:szCs w:val="20"/>
              </w:rPr>
              <w:t>⑥清查盘点：每年至少清查盘点一次；⑦产权明晰，权证齐全</w:t>
            </w:r>
            <w:r>
              <w:rPr>
                <w:rFonts w:ascii="仿宋_GB2312" w:eastAsia="仿宋_GB2312" w:hAnsi="宋体" w:cs="宋体" w:hint="eastAsia"/>
                <w:kern w:val="0"/>
                <w:sz w:val="20"/>
                <w:szCs w:val="20"/>
              </w:rPr>
              <w:t>；⑧按标准购置固定资产。</w:t>
            </w:r>
            <w:r>
              <w:rPr>
                <w:rFonts w:ascii="仿宋_GB2312" w:eastAsia="仿宋_GB2312" w:hAnsi="宋体" w:cs="宋体" w:hint="eastAsia"/>
                <w:kern w:val="0"/>
                <w:sz w:val="20"/>
                <w:szCs w:val="20"/>
              </w:rPr>
              <w:br/>
              <w:t>以上情况每出现一例不符合要求的扣2分；⑨未按时报送2018年行政事业单位资产报表的，每延迟一天，扣1分，扣完为止。</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部门（单位）的资产是否保存完整，使用合规、配置合理、处置规范、收入及时足额上缴，用以反映和考核部门（单位）资产安全运行情况。</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14</w:t>
            </w:r>
          </w:p>
        </w:tc>
      </w:tr>
      <w:tr w:rsidR="000216D1">
        <w:trPr>
          <w:trHeight w:val="738"/>
          <w:jc w:val="center"/>
        </w:trPr>
        <w:tc>
          <w:tcPr>
            <w:tcW w:w="411" w:type="dxa"/>
            <w:vMerge/>
            <w:tcBorders>
              <w:top w:val="nil"/>
            </w:tcBorders>
            <w:noWrap/>
            <w:vAlign w:val="center"/>
          </w:tcPr>
          <w:p w:rsidR="000216D1" w:rsidRDefault="000216D1">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固定  资产</w:t>
            </w:r>
            <w:r>
              <w:rPr>
                <w:rFonts w:ascii="仿宋_GB2312" w:eastAsia="仿宋_GB2312" w:hAnsi="宋体" w:cs="宋体" w:hint="eastAsia"/>
                <w:kern w:val="0"/>
                <w:sz w:val="20"/>
                <w:szCs w:val="20"/>
              </w:rPr>
              <w:br/>
              <w:t>利用率</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固定资产利用率,100%,2分,每低于一个百分点扣0.2分，扣完为止。</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固定资产利用率=（实际在用固定资产总额/所有固定资产总额）×100%</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1785"/>
          <w:jc w:val="center"/>
        </w:trPr>
        <w:tc>
          <w:tcPr>
            <w:tcW w:w="411" w:type="dxa"/>
            <w:vMerge/>
            <w:tcBorders>
              <w:top w:val="nil"/>
            </w:tcBorders>
            <w:noWrap/>
            <w:vAlign w:val="center"/>
          </w:tcPr>
          <w:p w:rsidR="000216D1" w:rsidRDefault="000216D1">
            <w:pPr>
              <w:widowControl/>
              <w:jc w:val="center"/>
              <w:rPr>
                <w:rFonts w:ascii="仿宋_GB2312" w:eastAsia="仿宋_GB2312" w:hAnsi="宋体" w:cs="宋体"/>
                <w:kern w:val="0"/>
                <w:sz w:val="20"/>
                <w:szCs w:val="20"/>
              </w:rPr>
            </w:pPr>
          </w:p>
        </w:tc>
        <w:tc>
          <w:tcPr>
            <w:tcW w:w="429" w:type="dxa"/>
            <w:vMerge w:val="restart"/>
            <w:tcBorders>
              <w:right w:val="single" w:sz="4" w:space="0" w:color="auto"/>
            </w:tcBorders>
            <w:noWrap/>
            <w:vAlign w:val="center"/>
          </w:tcPr>
          <w:p w:rsidR="000216D1" w:rsidRDefault="00365F52">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绩效管理</w:t>
            </w:r>
          </w:p>
        </w:tc>
        <w:tc>
          <w:tcPr>
            <w:tcW w:w="567" w:type="dxa"/>
            <w:vMerge w:val="restart"/>
            <w:tcBorders>
              <w:top w:val="single" w:sz="4" w:space="0" w:color="auto"/>
              <w:left w:val="single" w:sz="4" w:space="0" w:color="auto"/>
            </w:tcBorders>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目标 管理</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rsidR="000216D1" w:rsidRDefault="000216D1">
            <w:pPr>
              <w:widowControl/>
              <w:jc w:val="left"/>
              <w:rPr>
                <w:rFonts w:ascii="仿宋_GB2312" w:eastAsia="仿宋_GB2312" w:hAnsi="宋体" w:cs="宋体"/>
                <w:kern w:val="0"/>
                <w:sz w:val="20"/>
                <w:szCs w:val="20"/>
              </w:rPr>
            </w:pP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6</w:t>
            </w:r>
          </w:p>
        </w:tc>
      </w:tr>
      <w:tr w:rsidR="000216D1">
        <w:trPr>
          <w:trHeight w:val="1786"/>
          <w:jc w:val="center"/>
        </w:trPr>
        <w:tc>
          <w:tcPr>
            <w:tcW w:w="411" w:type="dxa"/>
            <w:vMerge/>
            <w:tcBorders>
              <w:top w:val="nil"/>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0216D1" w:rsidRDefault="000216D1">
            <w:pPr>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绩效 评价</w:t>
            </w:r>
          </w:p>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 w:eastAsia="仿宋" w:hAnsi="仿宋" w:cs="宋体" w:hint="eastAsia"/>
                <w:kern w:val="0"/>
                <w:sz w:val="20"/>
                <w:szCs w:val="20"/>
              </w:rPr>
              <w:t>①</w:t>
            </w:r>
            <w:r>
              <w:rPr>
                <w:rFonts w:ascii="仿宋_GB2312" w:eastAsia="仿宋_GB2312" w:hAnsi="宋体" w:cs="宋体" w:hint="eastAsia"/>
                <w:kern w:val="0"/>
                <w:sz w:val="20"/>
                <w:szCs w:val="20"/>
              </w:rPr>
              <w:t>开展2019年度专项资金绩效自评的，2分，每少一个专项资金的自评扣1分，扣完为止；</w:t>
            </w:r>
            <w:r>
              <w:rPr>
                <w:rFonts w:ascii="仿宋" w:eastAsia="仿宋" w:hAnsi="仿宋" w:cs="宋体" w:hint="eastAsia"/>
                <w:kern w:val="0"/>
                <w:sz w:val="20"/>
                <w:szCs w:val="20"/>
              </w:rPr>
              <w:t>②</w:t>
            </w:r>
            <w:r>
              <w:rPr>
                <w:rFonts w:ascii="仿宋_GB2312" w:eastAsia="仿宋_GB2312" w:hAnsi="宋体" w:cs="宋体" w:hint="eastAsia"/>
                <w:kern w:val="0"/>
                <w:sz w:val="20"/>
                <w:szCs w:val="20"/>
              </w:rPr>
              <w:t>开展2019年度已完工项目绩效自评的，2分，每少一个项目扣1分，扣完为止；</w:t>
            </w:r>
            <w:r>
              <w:rPr>
                <w:rFonts w:ascii="仿宋" w:eastAsia="仿宋" w:hAnsi="仿宋" w:cs="宋体" w:hint="eastAsia"/>
                <w:kern w:val="0"/>
                <w:sz w:val="20"/>
                <w:szCs w:val="20"/>
              </w:rPr>
              <w:t>③</w:t>
            </w:r>
            <w:r>
              <w:rPr>
                <w:rFonts w:ascii="仿宋_GB2312" w:eastAsia="仿宋_GB2312" w:hAnsi="宋体" w:cs="宋体" w:hint="eastAsia"/>
                <w:kern w:val="0"/>
                <w:sz w:val="20"/>
                <w:szCs w:val="20"/>
              </w:rPr>
              <w:t>开展2019年度部门整体支出绩效自评的，1分；</w:t>
            </w:r>
            <w:r>
              <w:rPr>
                <w:rFonts w:ascii="仿宋" w:eastAsia="仿宋" w:hAnsi="仿宋" w:cs="宋体" w:hint="eastAsia"/>
                <w:kern w:val="0"/>
                <w:sz w:val="20"/>
                <w:szCs w:val="20"/>
              </w:rPr>
              <w:t>④</w:t>
            </w:r>
            <w:r>
              <w:rPr>
                <w:rFonts w:ascii="仿宋_GB2312" w:eastAsia="仿宋_GB2312" w:hAnsi="宋体" w:cs="宋体" w:hint="eastAsia"/>
                <w:kern w:val="0"/>
                <w:sz w:val="20"/>
                <w:szCs w:val="20"/>
              </w:rPr>
              <w:t>在规定时间内报送、公开以上自评报告材料的，2分。</w:t>
            </w:r>
          </w:p>
        </w:tc>
        <w:tc>
          <w:tcPr>
            <w:tcW w:w="3472" w:type="dxa"/>
            <w:noWrap/>
            <w:vAlign w:val="center"/>
          </w:tcPr>
          <w:p w:rsidR="000216D1" w:rsidRDefault="000216D1">
            <w:pPr>
              <w:widowControl/>
              <w:jc w:val="left"/>
              <w:rPr>
                <w:rFonts w:ascii="仿宋_GB2312" w:eastAsia="仿宋_GB2312" w:hAnsi="宋体" w:cs="宋体"/>
                <w:kern w:val="0"/>
                <w:sz w:val="20"/>
                <w:szCs w:val="20"/>
              </w:rPr>
            </w:pP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7</w:t>
            </w:r>
          </w:p>
        </w:tc>
      </w:tr>
      <w:tr w:rsidR="000216D1">
        <w:trPr>
          <w:trHeight w:val="1375"/>
          <w:jc w:val="center"/>
        </w:trPr>
        <w:tc>
          <w:tcPr>
            <w:tcW w:w="411" w:type="dxa"/>
            <w:tcBorders>
              <w:top w:val="nil"/>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429" w:type="dxa"/>
            <w:tcBorders>
              <w:top w:val="nil"/>
              <w:bottom w:val="single" w:sz="4" w:space="0" w:color="auto"/>
              <w:right w:val="single" w:sz="4" w:space="0" w:color="auto"/>
            </w:tcBorders>
            <w:noWrap/>
            <w:vAlign w:val="center"/>
          </w:tcPr>
          <w:p w:rsidR="000216D1" w:rsidRDefault="000216D1">
            <w:pPr>
              <w:jc w:val="center"/>
              <w:rPr>
                <w:rFonts w:ascii="仿宋_GB2312" w:eastAsia="仿宋_GB2312" w:hAnsi="宋体" w:cs="宋体"/>
                <w:kern w:val="0"/>
                <w:sz w:val="20"/>
                <w:szCs w:val="20"/>
              </w:rPr>
            </w:pPr>
          </w:p>
        </w:tc>
        <w:tc>
          <w:tcPr>
            <w:tcW w:w="567" w:type="dxa"/>
            <w:tcBorders>
              <w:top w:val="nil"/>
              <w:left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评价 结果 运用</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 w:eastAsia="仿宋" w:hAnsi="仿宋" w:cs="宋体"/>
                <w:sz w:val="20"/>
                <w:szCs w:val="20"/>
              </w:rPr>
            </w:pPr>
            <w:r>
              <w:rPr>
                <w:rFonts w:ascii="仿宋_GB2312" w:eastAsia="仿宋_GB2312" w:hAnsi="宋体" w:cs="宋体" w:hint="eastAsia"/>
                <w:kern w:val="0"/>
                <w:sz w:val="20"/>
                <w:szCs w:val="20"/>
              </w:rPr>
              <w:t>根据2019年度财政重点绩效评价和单位自评情况，向财政报送整改结果并整改到位的，2分，否则不得分。</w:t>
            </w:r>
          </w:p>
        </w:tc>
        <w:tc>
          <w:tcPr>
            <w:tcW w:w="3472" w:type="dxa"/>
            <w:noWrap/>
            <w:vAlign w:val="center"/>
          </w:tcPr>
          <w:p w:rsidR="000216D1" w:rsidRDefault="000216D1">
            <w:pPr>
              <w:jc w:val="left"/>
              <w:rPr>
                <w:rFonts w:ascii="仿宋_GB2312" w:eastAsia="仿宋_GB2312" w:hAnsi="宋体" w:cs="宋体"/>
                <w:kern w:val="0"/>
                <w:sz w:val="20"/>
                <w:szCs w:val="20"/>
              </w:rPr>
            </w:pP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1615"/>
          <w:jc w:val="center"/>
        </w:trPr>
        <w:tc>
          <w:tcPr>
            <w:tcW w:w="411" w:type="dxa"/>
            <w:vMerge w:val="restart"/>
            <w:tcBorders>
              <w:top w:val="single" w:sz="4" w:space="0" w:color="auto"/>
            </w:tcBorders>
            <w:noWrap/>
            <w:textDirection w:val="tbRlV"/>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产   出</w:t>
            </w:r>
          </w:p>
        </w:tc>
        <w:tc>
          <w:tcPr>
            <w:tcW w:w="429" w:type="dxa"/>
            <w:vMerge w:val="restart"/>
            <w:tcBorders>
              <w:top w:val="single" w:sz="4" w:space="0" w:color="auto"/>
              <w:right w:val="single" w:sz="4" w:space="0" w:color="auto"/>
            </w:tcBorders>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职责履行</w:t>
            </w:r>
          </w:p>
        </w:tc>
        <w:tc>
          <w:tcPr>
            <w:tcW w:w="567" w:type="dxa"/>
            <w:vMerge w:val="restart"/>
            <w:tcBorders>
              <w:top w:val="single" w:sz="4" w:space="0" w:color="auto"/>
              <w:left w:val="single" w:sz="4" w:space="0" w:color="auto"/>
            </w:tcBorders>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重点　工作　完成率</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该项得分=重点工作完成率×2</w:t>
            </w:r>
          </w:p>
        </w:tc>
        <w:tc>
          <w:tcPr>
            <w:tcW w:w="3472" w:type="dxa"/>
            <w:noWrap/>
            <w:vAlign w:val="center"/>
          </w:tcPr>
          <w:p w:rsidR="000216D1" w:rsidRDefault="00365F52">
            <w:pPr>
              <w:autoSpaceDN w:val="0"/>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重点工作为市政府确定的为民办实事和部门重点工程与重点工作。</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978"/>
          <w:jc w:val="center"/>
        </w:trPr>
        <w:tc>
          <w:tcPr>
            <w:tcW w:w="411" w:type="dxa"/>
            <w:vMerge/>
            <w:tcBorders>
              <w:bottom w:val="single" w:sz="4" w:space="0" w:color="auto"/>
            </w:tcBorders>
            <w:noWrap/>
            <w:textDirection w:val="tbRlV"/>
            <w:vAlign w:val="center"/>
          </w:tcPr>
          <w:p w:rsidR="000216D1" w:rsidRDefault="000216D1">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rPr>
                <w:rFonts w:ascii="仿宋_GB2312" w:eastAsia="仿宋_GB2312" w:hAnsi="宋体" w:cs="宋体"/>
                <w:kern w:val="0"/>
                <w:sz w:val="20"/>
                <w:szCs w:val="20"/>
              </w:rPr>
            </w:pPr>
            <w:r>
              <w:rPr>
                <w:rFonts w:ascii="仿宋_GB2312" w:eastAsia="仿宋_GB2312" w:hAnsi="宋体" w:cs="宋体" w:hint="eastAsia"/>
                <w:kern w:val="0"/>
                <w:sz w:val="20"/>
                <w:szCs w:val="20"/>
              </w:rPr>
              <w:t>工作</w:t>
            </w:r>
          </w:p>
          <w:p w:rsidR="000216D1" w:rsidRDefault="00365F52">
            <w:pPr>
              <w:rPr>
                <w:rFonts w:ascii="仿宋_GB2312" w:eastAsia="仿宋_GB2312" w:hAnsi="宋体" w:cs="宋体"/>
                <w:kern w:val="0"/>
                <w:sz w:val="20"/>
                <w:szCs w:val="20"/>
              </w:rPr>
            </w:pPr>
            <w:r>
              <w:rPr>
                <w:rFonts w:ascii="仿宋_GB2312" w:eastAsia="仿宋_GB2312" w:hAnsi="宋体" w:cs="宋体" w:hint="eastAsia"/>
                <w:kern w:val="0"/>
                <w:sz w:val="20"/>
                <w:szCs w:val="20"/>
              </w:rPr>
              <w:t>质量</w:t>
            </w:r>
          </w:p>
        </w:tc>
        <w:tc>
          <w:tcPr>
            <w:tcW w:w="567" w:type="dxa"/>
            <w:noWrap/>
            <w:vAlign w:val="center"/>
          </w:tcPr>
          <w:p w:rsidR="000216D1" w:rsidRDefault="00365F52">
            <w:pP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0216D1" w:rsidRDefault="00365F52">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以绩效考核评估结果为标准，优秀，计3分；良好，2分；合格，1分；不合格，0分。</w:t>
            </w:r>
          </w:p>
        </w:tc>
        <w:tc>
          <w:tcPr>
            <w:tcW w:w="3472" w:type="dxa"/>
            <w:noWrap/>
            <w:vAlign w:val="center"/>
          </w:tcPr>
          <w:p w:rsidR="000216D1" w:rsidRDefault="000216D1">
            <w:pPr>
              <w:autoSpaceDN w:val="0"/>
              <w:jc w:val="left"/>
              <w:textAlignment w:val="center"/>
              <w:rPr>
                <w:rFonts w:ascii="仿宋_GB2312" w:eastAsia="仿宋_GB2312" w:hAnsi="宋体" w:cs="宋体"/>
                <w:kern w:val="0"/>
                <w:sz w:val="20"/>
                <w:szCs w:val="20"/>
              </w:rPr>
            </w:pPr>
          </w:p>
        </w:tc>
        <w:tc>
          <w:tcPr>
            <w:tcW w:w="617" w:type="dxa"/>
            <w:noWrap/>
            <w:vAlign w:val="center"/>
          </w:tcPr>
          <w:p w:rsidR="000216D1" w:rsidRDefault="0025316F">
            <w:pPr>
              <w:jc w:val="center"/>
              <w:rPr>
                <w:rFonts w:ascii="宋体" w:eastAsia="宋体" w:hAnsi="宋体" w:cs="宋体"/>
                <w:kern w:val="0"/>
                <w:sz w:val="24"/>
              </w:rPr>
            </w:pPr>
            <w:r>
              <w:rPr>
                <w:rFonts w:ascii="宋体" w:eastAsia="宋体" w:hAnsi="宋体" w:cs="宋体" w:hint="eastAsia"/>
                <w:kern w:val="0"/>
                <w:sz w:val="24"/>
              </w:rPr>
              <w:t>3</w:t>
            </w:r>
          </w:p>
        </w:tc>
      </w:tr>
      <w:tr w:rsidR="000216D1">
        <w:trPr>
          <w:trHeight w:val="667"/>
          <w:jc w:val="center"/>
        </w:trPr>
        <w:tc>
          <w:tcPr>
            <w:tcW w:w="411" w:type="dxa"/>
            <w:vMerge w:val="restart"/>
            <w:tcBorders>
              <w:top w:val="single" w:sz="4" w:space="0" w:color="auto"/>
              <w:bottom w:val="single" w:sz="4" w:space="0" w:color="auto"/>
            </w:tcBorders>
            <w:noWrap/>
            <w:textDirection w:val="tbRlV"/>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效  果</w:t>
            </w:r>
          </w:p>
        </w:tc>
        <w:tc>
          <w:tcPr>
            <w:tcW w:w="429" w:type="dxa"/>
            <w:vMerge w:val="restart"/>
            <w:tcBorders>
              <w:top w:val="single" w:sz="4" w:space="0" w:color="auto"/>
              <w:bottom w:val="single" w:sz="4" w:space="0" w:color="auto"/>
            </w:tcBorders>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履职效益</w:t>
            </w:r>
          </w:p>
        </w:tc>
        <w:tc>
          <w:tcPr>
            <w:tcW w:w="567" w:type="dxa"/>
            <w:vMerge w:val="restart"/>
            <w:tcBorders>
              <w:top w:val="single" w:sz="4" w:space="0" w:color="auto"/>
              <w:bottom w:val="single" w:sz="4" w:space="0" w:color="auto"/>
            </w:tcBorders>
            <w:noWrap/>
            <w:vAlign w:val="center"/>
          </w:tcPr>
          <w:p w:rsidR="000216D1" w:rsidRDefault="00365F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经济  效益</w:t>
            </w:r>
          </w:p>
        </w:tc>
        <w:tc>
          <w:tcPr>
            <w:tcW w:w="567" w:type="dxa"/>
            <w:vMerge w:val="restart"/>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6590" w:type="dxa"/>
            <w:gridSpan w:val="2"/>
            <w:vMerge w:val="restart"/>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此三项指标可根据部门实际并结合2021年度部门整体支出绩效目标设立情况有选择的进行评价。</w:t>
            </w:r>
          </w:p>
        </w:tc>
        <w:tc>
          <w:tcPr>
            <w:tcW w:w="617" w:type="dxa"/>
            <w:vMerge w:val="restart"/>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702"/>
          <w:jc w:val="center"/>
        </w:trPr>
        <w:tc>
          <w:tcPr>
            <w:tcW w:w="411" w:type="dxa"/>
            <w:vMerge/>
            <w:tcBorders>
              <w:top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  效益</w:t>
            </w:r>
          </w:p>
        </w:tc>
        <w:tc>
          <w:tcPr>
            <w:tcW w:w="567" w:type="dxa"/>
            <w:vMerge/>
            <w:noWrap/>
            <w:vAlign w:val="center"/>
          </w:tcPr>
          <w:p w:rsidR="000216D1" w:rsidRDefault="000216D1">
            <w:pPr>
              <w:widowControl/>
              <w:rPr>
                <w:rFonts w:ascii="仿宋_GB2312" w:eastAsia="仿宋_GB2312" w:hAnsi="宋体" w:cs="宋体"/>
                <w:kern w:val="0"/>
                <w:sz w:val="20"/>
                <w:szCs w:val="20"/>
              </w:rPr>
            </w:pPr>
          </w:p>
        </w:tc>
        <w:tc>
          <w:tcPr>
            <w:tcW w:w="6590" w:type="dxa"/>
            <w:gridSpan w:val="2"/>
            <w:vMerge/>
            <w:noWrap/>
            <w:vAlign w:val="center"/>
          </w:tcPr>
          <w:p w:rsidR="000216D1" w:rsidRDefault="000216D1">
            <w:pPr>
              <w:widowControl/>
              <w:jc w:val="left"/>
              <w:rPr>
                <w:rFonts w:ascii="仿宋_GB2312" w:eastAsia="仿宋_GB2312" w:hAnsi="宋体" w:cs="宋体"/>
                <w:kern w:val="0"/>
                <w:sz w:val="20"/>
                <w:szCs w:val="20"/>
              </w:rPr>
            </w:pPr>
          </w:p>
        </w:tc>
        <w:tc>
          <w:tcPr>
            <w:tcW w:w="617" w:type="dxa"/>
            <w:vMerge/>
            <w:noWrap/>
            <w:vAlign w:val="center"/>
          </w:tcPr>
          <w:p w:rsidR="000216D1" w:rsidRDefault="000216D1">
            <w:pPr>
              <w:widowControl/>
              <w:jc w:val="center"/>
              <w:rPr>
                <w:rFonts w:ascii="宋体" w:eastAsia="宋体" w:hAnsi="宋体" w:cs="宋体"/>
                <w:kern w:val="0"/>
                <w:sz w:val="24"/>
              </w:rPr>
            </w:pPr>
          </w:p>
        </w:tc>
      </w:tr>
      <w:tr w:rsidR="000216D1">
        <w:trPr>
          <w:trHeight w:val="738"/>
          <w:jc w:val="center"/>
        </w:trPr>
        <w:tc>
          <w:tcPr>
            <w:tcW w:w="411" w:type="dxa"/>
            <w:vMerge/>
            <w:tcBorders>
              <w:top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生态  效益</w:t>
            </w:r>
          </w:p>
        </w:tc>
        <w:tc>
          <w:tcPr>
            <w:tcW w:w="567" w:type="dxa"/>
            <w:vMerge/>
            <w:noWrap/>
            <w:vAlign w:val="center"/>
          </w:tcPr>
          <w:p w:rsidR="000216D1" w:rsidRDefault="000216D1">
            <w:pPr>
              <w:widowControl/>
              <w:rPr>
                <w:rFonts w:ascii="仿宋_GB2312" w:eastAsia="仿宋_GB2312" w:hAnsi="宋体" w:cs="宋体"/>
                <w:kern w:val="0"/>
                <w:sz w:val="20"/>
                <w:szCs w:val="20"/>
              </w:rPr>
            </w:pPr>
          </w:p>
        </w:tc>
        <w:tc>
          <w:tcPr>
            <w:tcW w:w="6590" w:type="dxa"/>
            <w:gridSpan w:val="2"/>
            <w:vMerge/>
            <w:noWrap/>
            <w:vAlign w:val="center"/>
          </w:tcPr>
          <w:p w:rsidR="000216D1" w:rsidRDefault="000216D1">
            <w:pPr>
              <w:widowControl/>
              <w:jc w:val="left"/>
              <w:rPr>
                <w:rFonts w:ascii="仿宋_GB2312" w:eastAsia="仿宋_GB2312" w:hAnsi="宋体" w:cs="宋体"/>
                <w:kern w:val="0"/>
                <w:sz w:val="20"/>
                <w:szCs w:val="20"/>
              </w:rPr>
            </w:pPr>
          </w:p>
        </w:tc>
        <w:tc>
          <w:tcPr>
            <w:tcW w:w="617" w:type="dxa"/>
            <w:vMerge/>
            <w:noWrap/>
            <w:vAlign w:val="center"/>
          </w:tcPr>
          <w:p w:rsidR="000216D1" w:rsidRDefault="000216D1">
            <w:pPr>
              <w:widowControl/>
              <w:jc w:val="center"/>
              <w:rPr>
                <w:rFonts w:ascii="宋体" w:eastAsia="宋体" w:hAnsi="宋体" w:cs="宋体"/>
                <w:kern w:val="0"/>
                <w:sz w:val="24"/>
              </w:rPr>
            </w:pPr>
          </w:p>
        </w:tc>
      </w:tr>
      <w:tr w:rsidR="000216D1">
        <w:trPr>
          <w:trHeight w:val="1720"/>
          <w:jc w:val="center"/>
        </w:trPr>
        <w:tc>
          <w:tcPr>
            <w:tcW w:w="411" w:type="dxa"/>
            <w:vMerge/>
            <w:tcBorders>
              <w:top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0216D1" w:rsidRDefault="000216D1">
            <w:pPr>
              <w:widowControl/>
              <w:jc w:val="center"/>
              <w:rPr>
                <w:rFonts w:ascii="仿宋_GB2312" w:eastAsia="仿宋_GB2312" w:hAnsi="宋体" w:cs="宋体"/>
                <w:kern w:val="0"/>
                <w:sz w:val="20"/>
                <w:szCs w:val="20"/>
              </w:rPr>
            </w:pPr>
          </w:p>
        </w:tc>
        <w:tc>
          <w:tcPr>
            <w:tcW w:w="851"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社会公众或服务对象满意度</w:t>
            </w:r>
          </w:p>
        </w:tc>
        <w:tc>
          <w:tcPr>
            <w:tcW w:w="567" w:type="dxa"/>
            <w:noWrap/>
            <w:vAlign w:val="center"/>
          </w:tcPr>
          <w:p w:rsidR="000216D1" w:rsidRDefault="00365F5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90%（含）以上计2分；</w:t>
            </w:r>
            <w:r>
              <w:rPr>
                <w:rFonts w:ascii="仿宋_GB2312" w:eastAsia="仿宋_GB2312" w:hAnsi="宋体" w:cs="宋体" w:hint="eastAsia"/>
                <w:kern w:val="0"/>
                <w:sz w:val="20"/>
                <w:szCs w:val="20"/>
              </w:rPr>
              <w:br/>
              <w:t>80%（含）-90%，计1分；70%（含）-80%，计0.5分；低于70%,计0分。</w:t>
            </w:r>
          </w:p>
        </w:tc>
        <w:tc>
          <w:tcPr>
            <w:tcW w:w="3472" w:type="dxa"/>
            <w:noWrap/>
            <w:vAlign w:val="center"/>
          </w:tcPr>
          <w:p w:rsidR="000216D1" w:rsidRDefault="00365F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社会公众或服务对象是指部门（单位）履行职责而影响到的部门，群体或个人，一般采取社会调查的方式(不少于30份)。</w:t>
            </w: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2</w:t>
            </w:r>
          </w:p>
        </w:tc>
      </w:tr>
      <w:tr w:rsidR="000216D1">
        <w:trPr>
          <w:trHeight w:val="666"/>
          <w:jc w:val="center"/>
        </w:trPr>
        <w:tc>
          <w:tcPr>
            <w:tcW w:w="840" w:type="dxa"/>
            <w:gridSpan w:val="2"/>
            <w:noWrap/>
            <w:vAlign w:val="center"/>
          </w:tcPr>
          <w:p w:rsidR="000216D1" w:rsidRDefault="00365F52">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8575" w:type="dxa"/>
            <w:gridSpan w:val="5"/>
            <w:noWrap/>
            <w:vAlign w:val="center"/>
          </w:tcPr>
          <w:p w:rsidR="000216D1" w:rsidRDefault="000216D1">
            <w:pPr>
              <w:widowControl/>
              <w:jc w:val="left"/>
              <w:rPr>
                <w:rFonts w:ascii="仿宋_GB2312" w:eastAsia="仿宋_GB2312" w:hAnsi="宋体" w:cs="宋体"/>
                <w:kern w:val="0"/>
                <w:sz w:val="20"/>
                <w:szCs w:val="20"/>
              </w:rPr>
            </w:pPr>
          </w:p>
        </w:tc>
        <w:tc>
          <w:tcPr>
            <w:tcW w:w="617" w:type="dxa"/>
            <w:noWrap/>
            <w:vAlign w:val="center"/>
          </w:tcPr>
          <w:p w:rsidR="000216D1" w:rsidRDefault="0025316F">
            <w:pPr>
              <w:widowControl/>
              <w:jc w:val="center"/>
              <w:rPr>
                <w:rFonts w:ascii="宋体" w:eastAsia="宋体" w:hAnsi="宋体" w:cs="宋体"/>
                <w:kern w:val="0"/>
                <w:sz w:val="24"/>
              </w:rPr>
            </w:pPr>
            <w:r>
              <w:rPr>
                <w:rFonts w:ascii="宋体" w:eastAsia="宋体" w:hAnsi="宋体" w:cs="宋体" w:hint="eastAsia"/>
                <w:kern w:val="0"/>
                <w:sz w:val="24"/>
              </w:rPr>
              <w:t>92</w:t>
            </w:r>
          </w:p>
        </w:tc>
      </w:tr>
    </w:tbl>
    <w:p w:rsidR="000216D1" w:rsidRDefault="000216D1">
      <w:pPr>
        <w:spacing w:line="600" w:lineRule="exact"/>
        <w:rPr>
          <w:rFonts w:ascii="宋体" w:hAnsi="宋体" w:cs="宋体"/>
          <w:kern w:val="0"/>
          <w:sz w:val="32"/>
          <w:szCs w:val="32"/>
        </w:rPr>
      </w:pPr>
    </w:p>
    <w:p w:rsidR="000216D1" w:rsidRDefault="000216D1"/>
    <w:p w:rsidR="00CD199C" w:rsidRDefault="00CD199C" w:rsidP="00CD199C">
      <w:pPr>
        <w:spacing w:line="480" w:lineRule="exact"/>
        <w:ind w:firstLineChars="200" w:firstLine="480"/>
        <w:jc w:val="right"/>
        <w:rPr>
          <w:rFonts w:ascii="宋体" w:eastAsia="宋体" w:hAnsi="宋体" w:cs="宋体"/>
          <w:sz w:val="24"/>
        </w:rPr>
      </w:pPr>
      <w:bookmarkStart w:id="1" w:name="_GoBack"/>
      <w:bookmarkEnd w:id="1"/>
      <w:r>
        <w:rPr>
          <w:rFonts w:ascii="宋体" w:eastAsia="宋体" w:hAnsi="宋体" w:cs="宋体" w:hint="eastAsia"/>
          <w:sz w:val="24"/>
        </w:rPr>
        <w:t>中共北塔区委机构编制委员会办公室</w:t>
      </w:r>
    </w:p>
    <w:p w:rsidR="00CD199C" w:rsidRDefault="00CD199C" w:rsidP="00CD199C">
      <w:pPr>
        <w:wordWrap w:val="0"/>
        <w:spacing w:line="480" w:lineRule="exact"/>
        <w:ind w:firstLineChars="200" w:firstLine="480"/>
        <w:jc w:val="right"/>
        <w:rPr>
          <w:rFonts w:ascii="宋体" w:eastAsia="宋体" w:hAnsi="宋体" w:cs="宋体"/>
          <w:sz w:val="24"/>
        </w:rPr>
      </w:pPr>
      <w:r>
        <w:rPr>
          <w:rFonts w:ascii="宋体" w:eastAsia="宋体" w:hAnsi="宋体" w:cs="宋体" w:hint="eastAsia"/>
          <w:sz w:val="24"/>
        </w:rPr>
        <w:t xml:space="preserve">2022年9月30日       </w:t>
      </w:r>
    </w:p>
    <w:p w:rsidR="000216D1" w:rsidRDefault="000216D1"/>
    <w:sectPr w:rsidR="000216D1" w:rsidSect="000216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B09" w:rsidRDefault="00553B09" w:rsidP="00EC7D22">
      <w:r>
        <w:separator/>
      </w:r>
    </w:p>
  </w:endnote>
  <w:endnote w:type="continuationSeparator" w:id="1">
    <w:p w:rsidR="00553B09" w:rsidRDefault="00553B09" w:rsidP="00EC7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B09" w:rsidRDefault="00553B09" w:rsidP="00EC7D22">
      <w:r>
        <w:separator/>
      </w:r>
    </w:p>
  </w:footnote>
  <w:footnote w:type="continuationSeparator" w:id="1">
    <w:p w:rsidR="00553B09" w:rsidRDefault="00553B09" w:rsidP="00EC7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2DDA3"/>
    <w:multiLevelType w:val="singleLevel"/>
    <w:tmpl w:val="8DE2DDA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zY2E2NThmNTlmNmMzMDE1ZGUyMTE2NzZkNjRjMDEifQ=="/>
  </w:docVars>
  <w:rsids>
    <w:rsidRoot w:val="000216D1"/>
    <w:rsid w:val="000216D1"/>
    <w:rsid w:val="0013194E"/>
    <w:rsid w:val="001C077C"/>
    <w:rsid w:val="0025316F"/>
    <w:rsid w:val="00365F52"/>
    <w:rsid w:val="00387A01"/>
    <w:rsid w:val="00553B09"/>
    <w:rsid w:val="00575120"/>
    <w:rsid w:val="00643DDD"/>
    <w:rsid w:val="00655E62"/>
    <w:rsid w:val="008E2E20"/>
    <w:rsid w:val="00AA1441"/>
    <w:rsid w:val="00B47E00"/>
    <w:rsid w:val="00CD199C"/>
    <w:rsid w:val="00EC7D22"/>
    <w:rsid w:val="1EAC476E"/>
    <w:rsid w:val="45AD0E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6D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216D1"/>
    <w:pPr>
      <w:tabs>
        <w:tab w:val="center" w:pos="4153"/>
        <w:tab w:val="right" w:pos="8306"/>
      </w:tabs>
      <w:snapToGrid w:val="0"/>
      <w:jc w:val="left"/>
    </w:pPr>
    <w:rPr>
      <w:sz w:val="18"/>
    </w:rPr>
  </w:style>
  <w:style w:type="paragraph" w:styleId="a4">
    <w:name w:val="header"/>
    <w:basedOn w:val="a"/>
    <w:qFormat/>
    <w:rsid w:val="000216D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rsid w:val="000216D1"/>
    <w:rPr>
      <w:sz w:val="24"/>
    </w:rPr>
  </w:style>
  <w:style w:type="character" w:styleId="a6">
    <w:name w:val="page number"/>
    <w:basedOn w:val="a0"/>
    <w:qFormat/>
    <w:rsid w:val="000216D1"/>
  </w:style>
  <w:style w:type="character" w:styleId="a7">
    <w:name w:val="FollowedHyperlink"/>
    <w:basedOn w:val="a0"/>
    <w:rsid w:val="000216D1"/>
    <w:rPr>
      <w:color w:val="444444"/>
      <w:u w:val="none"/>
    </w:rPr>
  </w:style>
  <w:style w:type="character" w:styleId="a8">
    <w:name w:val="Hyperlink"/>
    <w:basedOn w:val="a0"/>
    <w:rsid w:val="000216D1"/>
    <w:rPr>
      <w:color w:val="444444"/>
      <w:u w:val="none"/>
    </w:rPr>
  </w:style>
  <w:style w:type="character" w:customStyle="1" w:styleId="gai">
    <w:name w:val="gai"/>
    <w:basedOn w:val="a0"/>
    <w:rsid w:val="000216D1"/>
  </w:style>
  <w:style w:type="character" w:customStyle="1" w:styleId="gai1">
    <w:name w:val="gai1"/>
    <w:basedOn w:val="a0"/>
    <w:rsid w:val="000216D1"/>
  </w:style>
  <w:style w:type="character" w:customStyle="1" w:styleId="gai2">
    <w:name w:val="gai2"/>
    <w:basedOn w:val="a0"/>
    <w:qFormat/>
    <w:rsid w:val="000216D1"/>
  </w:style>
  <w:style w:type="character" w:customStyle="1" w:styleId="gai3">
    <w:name w:val="gai3"/>
    <w:basedOn w:val="a0"/>
    <w:rsid w:val="000216D1"/>
  </w:style>
  <w:style w:type="character" w:customStyle="1" w:styleId="gai4">
    <w:name w:val="gai4"/>
    <w:basedOn w:val="a0"/>
    <w:rsid w:val="000216D1"/>
  </w:style>
  <w:style w:type="character" w:customStyle="1" w:styleId="you">
    <w:name w:val="you"/>
    <w:basedOn w:val="a0"/>
    <w:rsid w:val="000216D1"/>
  </w:style>
  <w:style w:type="character" w:customStyle="1" w:styleId="info-valid">
    <w:name w:val="info-valid"/>
    <w:basedOn w:val="a0"/>
    <w:rsid w:val="000216D1"/>
    <w:rPr>
      <w:color w:val="444444"/>
    </w:rPr>
  </w:style>
  <w:style w:type="character" w:customStyle="1" w:styleId="tit2">
    <w:name w:val="tit2"/>
    <w:basedOn w:val="a0"/>
    <w:qFormat/>
    <w:rsid w:val="000216D1"/>
    <w:rPr>
      <w:color w:val="1D0000"/>
      <w:sz w:val="33"/>
      <w:szCs w:val="33"/>
    </w:rPr>
  </w:style>
  <w:style w:type="character" w:customStyle="1" w:styleId="tianqi">
    <w:name w:val="tianqi"/>
    <w:basedOn w:val="a0"/>
    <w:rsid w:val="000216D1"/>
  </w:style>
  <w:style w:type="character" w:customStyle="1" w:styleId="sjzs">
    <w:name w:val="sjzs"/>
    <w:basedOn w:val="a0"/>
    <w:qFormat/>
    <w:rsid w:val="000216D1"/>
    <w:rPr>
      <w:sz w:val="27"/>
      <w:szCs w:val="27"/>
    </w:rPr>
  </w:style>
  <w:style w:type="character" w:customStyle="1" w:styleId="quanp">
    <w:name w:val="quanp"/>
    <w:basedOn w:val="a0"/>
    <w:qFormat/>
    <w:rsid w:val="000216D1"/>
    <w:rPr>
      <w:color w:val="FFFFFF"/>
      <w:shd w:val="clear" w:color="auto" w:fill="7CB8FE"/>
    </w:rPr>
  </w:style>
  <w:style w:type="character" w:customStyle="1" w:styleId="lname">
    <w:name w:val="lname"/>
    <w:basedOn w:val="a0"/>
    <w:qFormat/>
    <w:rsid w:val="000216D1"/>
    <w:rPr>
      <w:color w:val="000000"/>
      <w:sz w:val="30"/>
      <w:szCs w:val="30"/>
    </w:rPr>
  </w:style>
  <w:style w:type="character" w:customStyle="1" w:styleId="first-child4">
    <w:name w:val="first-child4"/>
    <w:basedOn w:val="a0"/>
    <w:qFormat/>
    <w:rsid w:val="000216D1"/>
    <w:rPr>
      <w:color w:val="BD1B09"/>
    </w:rPr>
  </w:style>
  <w:style w:type="character" w:customStyle="1" w:styleId="first-child5">
    <w:name w:val="first-child5"/>
    <w:basedOn w:val="a0"/>
    <w:qFormat/>
    <w:rsid w:val="000216D1"/>
    <w:rPr>
      <w:color w:val="878787"/>
      <w:sz w:val="36"/>
      <w:szCs w:val="36"/>
      <w:shd w:val="clear" w:color="auto" w:fill="FFFFFF"/>
    </w:rPr>
  </w:style>
  <w:style w:type="character" w:customStyle="1" w:styleId="ldjs">
    <w:name w:val="ldjs"/>
    <w:basedOn w:val="a0"/>
    <w:qFormat/>
    <w:rsid w:val="000216D1"/>
    <w:rPr>
      <w:color w:val="666666"/>
      <w:sz w:val="24"/>
      <w:szCs w:val="24"/>
    </w:rPr>
  </w:style>
  <w:style w:type="character" w:customStyle="1" w:styleId="quanp2">
    <w:name w:val="quanp2"/>
    <w:basedOn w:val="a0"/>
    <w:qFormat/>
    <w:rsid w:val="000216D1"/>
    <w:rPr>
      <w:color w:val="FFFFFF"/>
      <w:sz w:val="0"/>
      <w:szCs w:val="0"/>
      <w:shd w:val="clear" w:color="auto" w:fill="7CB8FE"/>
    </w:rPr>
  </w:style>
  <w:style w:type="character" w:customStyle="1" w:styleId="jiaoluo">
    <w:name w:val="jiaoluo"/>
    <w:basedOn w:val="a0"/>
    <w:qFormat/>
    <w:rsid w:val="000216D1"/>
  </w:style>
  <w:style w:type="character" w:customStyle="1" w:styleId="last3">
    <w:name w:val="last3"/>
    <w:basedOn w:val="a0"/>
    <w:qFormat/>
    <w:rsid w:val="000216D1"/>
  </w:style>
  <w:style w:type="character" w:customStyle="1" w:styleId="last4">
    <w:name w:val="last4"/>
    <w:basedOn w:val="a0"/>
    <w:qFormat/>
    <w:rsid w:val="000216D1"/>
  </w:style>
  <w:style w:type="character" w:customStyle="1" w:styleId="fanhui">
    <w:name w:val="fanhui"/>
    <w:basedOn w:val="a0"/>
    <w:qFormat/>
    <w:rsid w:val="000216D1"/>
    <w:rPr>
      <w:color w:val="FFFFFF"/>
      <w:sz w:val="24"/>
      <w:szCs w:val="24"/>
    </w:rPr>
  </w:style>
  <w:style w:type="character" w:customStyle="1" w:styleId="jiaoluo2">
    <w:name w:val="jiaoluo2"/>
    <w:basedOn w:val="a0"/>
    <w:qFormat/>
    <w:rsid w:val="000216D1"/>
  </w:style>
  <w:style w:type="character" w:customStyle="1" w:styleId="zuo">
    <w:name w:val="zuo"/>
    <w:basedOn w:val="a0"/>
    <w:qFormat/>
    <w:rsid w:val="000216D1"/>
  </w:style>
  <w:style w:type="character" w:customStyle="1" w:styleId="dcs">
    <w:name w:val="dcs"/>
    <w:basedOn w:val="a0"/>
    <w:qFormat/>
    <w:rsid w:val="000216D1"/>
    <w:rPr>
      <w:color w:val="BD1B09"/>
    </w:rPr>
  </w:style>
  <w:style w:type="character" w:customStyle="1" w:styleId="time">
    <w:name w:val="time"/>
    <w:basedOn w:val="a0"/>
    <w:qFormat/>
    <w:rsid w:val="000216D1"/>
    <w:rPr>
      <w:color w:val="999999"/>
    </w:rPr>
  </w:style>
  <w:style w:type="character" w:customStyle="1" w:styleId="time1">
    <w:name w:val="time1"/>
    <w:basedOn w:val="a0"/>
    <w:qFormat/>
    <w:rsid w:val="000216D1"/>
    <w:rPr>
      <w:color w:val="999999"/>
    </w:rPr>
  </w:style>
</w:styles>
</file>

<file path=word/webSettings.xml><?xml version="1.0" encoding="utf-8"?>
<w:webSettings xmlns:r="http://schemas.openxmlformats.org/officeDocument/2006/relationships" xmlns:w="http://schemas.openxmlformats.org/wordprocessingml/2006/main">
  <w:divs>
    <w:div w:id="272858677">
      <w:bodyDiv w:val="1"/>
      <w:marLeft w:val="0"/>
      <w:marRight w:val="0"/>
      <w:marTop w:val="0"/>
      <w:marBottom w:val="0"/>
      <w:divBdr>
        <w:top w:val="none" w:sz="0" w:space="0" w:color="auto"/>
        <w:left w:val="none" w:sz="0" w:space="0" w:color="auto"/>
        <w:bottom w:val="none" w:sz="0" w:space="0" w:color="auto"/>
        <w:right w:val="none" w:sz="0" w:space="0" w:color="auto"/>
      </w:divBdr>
      <w:divsChild>
        <w:div w:id="222567026">
          <w:marLeft w:val="0"/>
          <w:marRight w:val="0"/>
          <w:marTop w:val="0"/>
          <w:marBottom w:val="0"/>
          <w:divBdr>
            <w:top w:val="none" w:sz="0" w:space="0" w:color="auto"/>
            <w:left w:val="none" w:sz="0" w:space="0" w:color="auto"/>
            <w:bottom w:val="none" w:sz="0" w:space="0" w:color="auto"/>
            <w:right w:val="none" w:sz="0" w:space="0" w:color="auto"/>
          </w:divBdr>
          <w:divsChild>
            <w:div w:id="794106669">
              <w:marLeft w:val="0"/>
              <w:marRight w:val="0"/>
              <w:marTop w:val="100"/>
              <w:marBottom w:val="100"/>
              <w:divBdr>
                <w:top w:val="none" w:sz="0" w:space="0" w:color="auto"/>
                <w:left w:val="none" w:sz="0" w:space="0" w:color="auto"/>
                <w:bottom w:val="none" w:sz="0" w:space="0" w:color="auto"/>
                <w:right w:val="none" w:sz="0" w:space="0" w:color="auto"/>
              </w:divBdr>
              <w:divsChild>
                <w:div w:id="1663046215">
                  <w:marLeft w:val="0"/>
                  <w:marRight w:val="0"/>
                  <w:marTop w:val="100"/>
                  <w:marBottom w:val="100"/>
                  <w:divBdr>
                    <w:top w:val="none" w:sz="0" w:space="0" w:color="auto"/>
                    <w:left w:val="none" w:sz="0" w:space="0" w:color="auto"/>
                    <w:bottom w:val="none" w:sz="0" w:space="0" w:color="auto"/>
                    <w:right w:val="none" w:sz="0" w:space="0" w:color="auto"/>
                  </w:divBdr>
                  <w:divsChild>
                    <w:div w:id="570234390">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 w:id="143736258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33">
          <w:marLeft w:val="0"/>
          <w:marRight w:val="0"/>
          <w:marTop w:val="0"/>
          <w:marBottom w:val="0"/>
          <w:divBdr>
            <w:top w:val="none" w:sz="0" w:space="0" w:color="auto"/>
            <w:left w:val="none" w:sz="0" w:space="0" w:color="auto"/>
            <w:bottom w:val="none" w:sz="0" w:space="0" w:color="auto"/>
            <w:right w:val="none" w:sz="0" w:space="0" w:color="auto"/>
          </w:divBdr>
          <w:divsChild>
            <w:div w:id="147674471">
              <w:marLeft w:val="0"/>
              <w:marRight w:val="0"/>
              <w:marTop w:val="100"/>
              <w:marBottom w:val="100"/>
              <w:divBdr>
                <w:top w:val="none" w:sz="0" w:space="0" w:color="auto"/>
                <w:left w:val="none" w:sz="0" w:space="0" w:color="auto"/>
                <w:bottom w:val="none" w:sz="0" w:space="0" w:color="auto"/>
                <w:right w:val="none" w:sz="0" w:space="0" w:color="auto"/>
              </w:divBdr>
              <w:divsChild>
                <w:div w:id="460809944">
                  <w:marLeft w:val="0"/>
                  <w:marRight w:val="0"/>
                  <w:marTop w:val="100"/>
                  <w:marBottom w:val="100"/>
                  <w:divBdr>
                    <w:top w:val="none" w:sz="0" w:space="0" w:color="auto"/>
                    <w:left w:val="none" w:sz="0" w:space="0" w:color="auto"/>
                    <w:bottom w:val="none" w:sz="0" w:space="0" w:color="auto"/>
                    <w:right w:val="none" w:sz="0" w:space="0" w:color="auto"/>
                  </w:divBdr>
                  <w:divsChild>
                    <w:div w:id="879128057">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12</Pages>
  <Words>1044</Words>
  <Characters>5953</Characters>
  <Application>Microsoft Office Word</Application>
  <DocSecurity>0</DocSecurity>
  <Lines>49</Lines>
  <Paragraphs>13</Paragraphs>
  <ScaleCrop>false</ScaleCrop>
  <Company>微软中国</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dcterms:created xsi:type="dcterms:W3CDTF">2022-11-05T03:43:00Z</dcterms:created>
  <dcterms:modified xsi:type="dcterms:W3CDTF">2022-11-05T06:40:00Z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2F54F18A2CE84DADA1B21E746E2F1685</vt:lpwstr>
  </property>
</Properties>
</file>