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cs="Times New Roman"/>
          <w:sz w:val="32"/>
          <w:szCs w:val="32"/>
        </w:rPr>
      </w:pPr>
      <w:r>
        <w:rPr>
          <w:rFonts w:hint="eastAsia" w:ascii="Times New Roman" w:hAnsi="Times New Roman" w:cs="Times New Roman"/>
          <w:sz w:val="32"/>
          <w:szCs w:val="32"/>
        </w:rPr>
        <w:t>HNPR－2024－03001</w:t>
      </w:r>
    </w:p>
    <w:p>
      <w:pPr>
        <w:spacing w:line="600" w:lineRule="exact"/>
        <w:rPr>
          <w:rFonts w:ascii="Times New Roman" w:hAnsi="Times New Roman" w:cs="Times New Roman"/>
          <w:sz w:val="32"/>
          <w:szCs w:val="32"/>
        </w:rPr>
      </w:pPr>
    </w:p>
    <w:p>
      <w:pPr>
        <w:spacing w:line="600" w:lineRule="exact"/>
        <w:rPr>
          <w:rFonts w:ascii="Times New Roman" w:hAnsi="Times New Roman" w:cs="Times New Roman"/>
          <w:sz w:val="32"/>
          <w:szCs w:val="32"/>
        </w:rPr>
      </w:pPr>
    </w:p>
    <w:p>
      <w:pPr>
        <w:spacing w:line="600" w:lineRule="exact"/>
        <w:rPr>
          <w:rFonts w:ascii="Times New Roman" w:hAnsi="Times New Roman" w:cs="Times New Roman"/>
          <w:sz w:val="32"/>
          <w:szCs w:val="32"/>
        </w:rPr>
      </w:pPr>
    </w:p>
    <w:p>
      <w:pPr>
        <w:spacing w:line="600" w:lineRule="exact"/>
        <w:rPr>
          <w:rFonts w:ascii="Times New Roman" w:hAnsi="Times New Roman" w:cs="Times New Roman"/>
        </w:rPr>
      </w:pPr>
    </w:p>
    <w:p>
      <w:pPr>
        <w:spacing w:line="600" w:lineRule="exact"/>
        <w:jc w:val="center"/>
        <w:rPr>
          <w:rFonts w:ascii="Times New Roman" w:hAnsi="Times New Roman" w:cs="Times New Roman"/>
        </w:rPr>
      </w:pPr>
      <w:r>
        <w:rPr>
          <w:rFonts w:hint="eastAsia" w:ascii="Times New Roman" w:hAnsi="Times New Roman" w:cs="Times New Roman"/>
          <w:sz w:val="32"/>
          <w:szCs w:val="32"/>
          <w:lang w:bidi="ar"/>
        </w:rPr>
        <w:t>湘教发〔</w:t>
      </w:r>
      <w:r>
        <w:rPr>
          <w:rFonts w:ascii="Times New Roman" w:hAnsi="Times New Roman" w:cs="Times New Roman"/>
          <w:sz w:val="32"/>
          <w:szCs w:val="32"/>
          <w:lang w:bidi="ar"/>
        </w:rPr>
        <w:t>2024</w:t>
      </w:r>
      <w:r>
        <w:rPr>
          <w:rFonts w:hint="eastAsia" w:ascii="Times New Roman" w:hAnsi="Times New Roman" w:cs="Times New Roman"/>
          <w:sz w:val="32"/>
          <w:szCs w:val="32"/>
          <w:lang w:bidi="ar"/>
        </w:rPr>
        <w:t>〕1号</w:t>
      </w:r>
    </w:p>
    <w:p>
      <w:pPr>
        <w:spacing w:line="600" w:lineRule="exact"/>
        <w:rPr>
          <w:rFonts w:ascii="Times New Roman" w:hAnsi="Times New Roman" w:cs="Times New Roman"/>
        </w:rPr>
      </w:pPr>
    </w:p>
    <w:p>
      <w:pPr>
        <w:autoSpaceDE w:val="0"/>
        <w:autoSpaceDN w:val="0"/>
        <w:spacing w:line="560" w:lineRule="exact"/>
        <w:ind w:right="72"/>
        <w:jc w:val="center"/>
        <w:outlineLvl w:val="0"/>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关于印发《湖南省义务教育阶段校外培训项目</w:t>
      </w:r>
    </w:p>
    <w:p>
      <w:pPr>
        <w:autoSpaceDE w:val="0"/>
        <w:autoSpaceDN w:val="0"/>
        <w:spacing w:line="560" w:lineRule="exact"/>
        <w:ind w:right="72"/>
        <w:jc w:val="center"/>
        <w:outlineLvl w:val="0"/>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分类鉴别实施办法》的通知</w:t>
      </w:r>
    </w:p>
    <w:p>
      <w:pPr>
        <w:autoSpaceDE w:val="0"/>
        <w:autoSpaceDN w:val="0"/>
        <w:spacing w:line="600" w:lineRule="exact"/>
        <w:ind w:left="218"/>
        <w:jc w:val="left"/>
        <w:rPr>
          <w:rFonts w:ascii="Times New Roman" w:hAnsi="Times New Roman" w:cs="Times New Roman"/>
          <w:kern w:val="0"/>
          <w:sz w:val="32"/>
          <w:szCs w:val="32"/>
        </w:rPr>
      </w:pPr>
    </w:p>
    <w:p>
      <w:pPr>
        <w:autoSpaceDE w:val="0"/>
        <w:autoSpaceDN w:val="0"/>
        <w:spacing w:line="600" w:lineRule="exact"/>
        <w:ind w:left="218"/>
        <w:jc w:val="left"/>
        <w:rPr>
          <w:rFonts w:ascii="Times New Roman" w:hAnsi="Times New Roman" w:cs="Times New Roman"/>
          <w:kern w:val="0"/>
          <w:sz w:val="32"/>
          <w:szCs w:val="32"/>
        </w:rPr>
      </w:pPr>
      <w:r>
        <w:rPr>
          <w:rFonts w:ascii="Times New Roman" w:hAnsi="Times New Roman" w:cs="Times New Roman"/>
          <w:kern w:val="0"/>
          <w:sz w:val="32"/>
          <w:szCs w:val="32"/>
        </w:rPr>
        <w:t>各市州、县市区教育（体）局，湘江新区教育局：</w:t>
      </w:r>
    </w:p>
    <w:p>
      <w:pPr>
        <w:autoSpaceDE w:val="0"/>
        <w:autoSpaceDN w:val="0"/>
        <w:spacing w:line="600" w:lineRule="exact"/>
        <w:ind w:firstLine="800" w:firstLineChars="250"/>
        <w:jc w:val="left"/>
        <w:rPr>
          <w:rFonts w:ascii="Times New Roman" w:hAnsi="Times New Roman" w:cs="Times New Roman"/>
          <w:kern w:val="0"/>
          <w:sz w:val="32"/>
          <w:szCs w:val="32"/>
        </w:rPr>
      </w:pPr>
      <w:r>
        <w:rPr>
          <w:rFonts w:ascii="Times New Roman" w:hAnsi="Times New Roman" w:cs="Times New Roman"/>
          <w:kern w:val="0"/>
          <w:sz w:val="32"/>
          <w:szCs w:val="32"/>
        </w:rPr>
        <w:t>现将《湖南省义务教育阶段校外培训项目分类鉴别实施办法》印发给你们，请结合实际认真执行。</w:t>
      </w:r>
    </w:p>
    <w:p>
      <w:pPr>
        <w:autoSpaceDE w:val="0"/>
        <w:autoSpaceDN w:val="0"/>
        <w:spacing w:line="600" w:lineRule="exact"/>
        <w:jc w:val="left"/>
        <w:rPr>
          <w:rFonts w:ascii="Times New Roman" w:hAnsi="Times New Roman" w:cs="Times New Roman"/>
          <w:kern w:val="0"/>
          <w:sz w:val="16"/>
          <w:szCs w:val="32"/>
        </w:rPr>
      </w:pPr>
    </w:p>
    <w:p>
      <w:pPr>
        <w:wordWrap w:val="0"/>
        <w:autoSpaceDE w:val="0"/>
        <w:autoSpaceDN w:val="0"/>
        <w:spacing w:line="600" w:lineRule="exact"/>
        <w:ind w:left="856" w:right="1733" w:rightChars="825"/>
        <w:jc w:val="right"/>
        <w:rPr>
          <w:rFonts w:hint="eastAsia" w:ascii="Times New Roman" w:hAnsi="Times New Roman" w:eastAsia="仿宋_GB2312" w:cs="Times New Roman"/>
          <w:kern w:val="0"/>
          <w:sz w:val="32"/>
          <w:szCs w:val="32"/>
          <w:lang w:val="en-US" w:eastAsia="zh-CN"/>
        </w:rPr>
      </w:pPr>
      <w:r>
        <w:rPr>
          <w:rFonts w:hint="eastAsia" w:ascii="Times New Roman" w:hAnsi="Times New Roman" w:cs="Times New Roman"/>
          <w:kern w:val="0"/>
          <w:sz w:val="32"/>
          <w:szCs w:val="32"/>
          <w:lang w:val="en-US" w:eastAsia="zh-CN"/>
        </w:rPr>
        <w:t xml:space="preserve">   </w:t>
      </w:r>
      <w:r>
        <w:rPr>
          <w:rFonts w:ascii="Times New Roman" w:hAnsi="Times New Roman" w:cs="Times New Roman"/>
          <w:kern w:val="0"/>
          <w:sz w:val="32"/>
          <w:szCs w:val="32"/>
        </w:rPr>
        <w:t>湖南省教育厅</w:t>
      </w:r>
      <w:r>
        <w:rPr>
          <w:rFonts w:hint="eastAsia" w:ascii="Times New Roman" w:hAnsi="Times New Roman" w:cs="Times New Roman"/>
          <w:kern w:val="0"/>
          <w:sz w:val="32"/>
          <w:szCs w:val="32"/>
          <w:lang w:val="en-US" w:eastAsia="zh-CN"/>
        </w:rPr>
        <w:t xml:space="preserve"> </w:t>
      </w:r>
      <w:bookmarkStart w:id="0" w:name="_GoBack"/>
      <w:bookmarkEnd w:id="0"/>
    </w:p>
    <w:p>
      <w:pPr>
        <w:autoSpaceDE w:val="0"/>
        <w:autoSpaceDN w:val="0"/>
        <w:spacing w:line="600" w:lineRule="exact"/>
        <w:ind w:left="856" w:right="1733" w:rightChars="825"/>
        <w:jc w:val="right"/>
        <w:rPr>
          <w:rFonts w:ascii="Times New Roman" w:hAnsi="Times New Roman" w:cs="Times New Roman"/>
          <w:kern w:val="0"/>
          <w:sz w:val="32"/>
          <w:szCs w:val="32"/>
        </w:rPr>
      </w:pPr>
      <w:r>
        <w:rPr>
          <w:rFonts w:ascii="Times New Roman" w:hAnsi="Times New Roman" w:cs="Times New Roman"/>
          <w:kern w:val="0"/>
          <w:sz w:val="32"/>
          <w:szCs w:val="32"/>
        </w:rPr>
        <w:t>2024年</w:t>
      </w:r>
      <w:r>
        <w:rPr>
          <w:rFonts w:hint="eastAsia" w:ascii="Times New Roman" w:hAnsi="Times New Roman" w:cs="Times New Roman"/>
          <w:kern w:val="0"/>
          <w:sz w:val="32"/>
          <w:szCs w:val="32"/>
        </w:rPr>
        <w:t>1</w:t>
      </w:r>
      <w:r>
        <w:rPr>
          <w:rFonts w:ascii="Times New Roman" w:hAnsi="Times New Roman" w:cs="Times New Roman"/>
          <w:kern w:val="0"/>
          <w:sz w:val="32"/>
          <w:szCs w:val="32"/>
        </w:rPr>
        <w:t>月</w:t>
      </w:r>
      <w:r>
        <w:rPr>
          <w:rFonts w:hint="eastAsia" w:ascii="Times New Roman" w:hAnsi="Times New Roman" w:cs="Times New Roman"/>
          <w:kern w:val="0"/>
          <w:sz w:val="32"/>
          <w:szCs w:val="32"/>
        </w:rPr>
        <w:t>18</w:t>
      </w:r>
      <w:r>
        <w:rPr>
          <w:rFonts w:ascii="Times New Roman" w:hAnsi="Times New Roman" w:cs="Times New Roman"/>
          <w:kern w:val="0"/>
          <w:sz w:val="32"/>
          <w:szCs w:val="32"/>
        </w:rPr>
        <w:t>日</w:t>
      </w:r>
    </w:p>
    <w:p>
      <w:pPr>
        <w:autoSpaceDE w:val="0"/>
        <w:autoSpaceDN w:val="0"/>
        <w:spacing w:line="600" w:lineRule="exact"/>
        <w:ind w:left="856"/>
        <w:jc w:val="left"/>
        <w:rPr>
          <w:rFonts w:ascii="Times New Roman" w:hAnsi="Times New Roman" w:cs="Times New Roman"/>
          <w:kern w:val="0"/>
          <w:sz w:val="32"/>
          <w:szCs w:val="32"/>
        </w:rPr>
      </w:pPr>
    </w:p>
    <w:p>
      <w:pPr>
        <w:autoSpaceDE w:val="0"/>
        <w:autoSpaceDN w:val="0"/>
        <w:spacing w:line="600" w:lineRule="exact"/>
        <w:ind w:left="856"/>
        <w:jc w:val="left"/>
        <w:rPr>
          <w:rFonts w:ascii="Times New Roman" w:hAnsi="Times New Roman" w:cs="Times New Roman"/>
          <w:kern w:val="0"/>
          <w:sz w:val="32"/>
          <w:szCs w:val="32"/>
        </w:rPr>
      </w:pPr>
      <w:r>
        <w:rPr>
          <w:rFonts w:ascii="Times New Roman" w:hAnsi="Times New Roman" w:cs="Times New Roman"/>
          <w:kern w:val="0"/>
          <w:sz w:val="32"/>
          <w:szCs w:val="32"/>
        </w:rPr>
        <w:t>（此件主动公开）</w:t>
      </w:r>
    </w:p>
    <w:p>
      <w:pPr>
        <w:autoSpaceDE w:val="0"/>
        <w:autoSpaceDN w:val="0"/>
        <w:spacing w:line="560" w:lineRule="exact"/>
        <w:ind w:right="72"/>
        <w:jc w:val="center"/>
        <w:outlineLvl w:val="0"/>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br w:type="page"/>
      </w:r>
      <w:r>
        <w:rPr>
          <w:rFonts w:ascii="Times New Roman" w:hAnsi="Times New Roman" w:eastAsia="方正小标宋简体" w:cs="Times New Roman"/>
          <w:kern w:val="0"/>
          <w:sz w:val="44"/>
          <w:szCs w:val="44"/>
        </w:rPr>
        <w:t>湖南省义务教育阶段校外培训项目</w:t>
      </w:r>
    </w:p>
    <w:p>
      <w:pPr>
        <w:autoSpaceDE w:val="0"/>
        <w:autoSpaceDN w:val="0"/>
        <w:spacing w:line="560" w:lineRule="exact"/>
        <w:ind w:right="72"/>
        <w:jc w:val="center"/>
        <w:outlineLvl w:val="0"/>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分类鉴别实施办法</w:t>
      </w:r>
    </w:p>
    <w:p>
      <w:pPr>
        <w:autoSpaceDE w:val="0"/>
        <w:autoSpaceDN w:val="0"/>
        <w:spacing w:line="560" w:lineRule="exact"/>
        <w:ind w:right="72" w:firstLine="880" w:firstLineChars="200"/>
        <w:jc w:val="center"/>
        <w:outlineLvl w:val="0"/>
        <w:rPr>
          <w:rFonts w:ascii="Times New Roman" w:hAnsi="Times New Roman" w:eastAsia="方正小标宋简体" w:cs="Times New Roman"/>
          <w:kern w:val="0"/>
          <w:sz w:val="44"/>
          <w:szCs w:val="44"/>
        </w:rPr>
      </w:pPr>
    </w:p>
    <w:p>
      <w:pPr>
        <w:autoSpaceDE w:val="0"/>
        <w:autoSpaceDN w:val="0"/>
        <w:spacing w:line="560" w:lineRule="exact"/>
        <w:ind w:firstLine="640" w:firstLineChars="200"/>
        <w:rPr>
          <w:rFonts w:ascii="Times New Roman" w:hAnsi="Times New Roman" w:cs="Times New Roman"/>
          <w:kern w:val="0"/>
          <w:sz w:val="32"/>
          <w:szCs w:val="32"/>
        </w:rPr>
      </w:pPr>
      <w:r>
        <w:rPr>
          <w:rFonts w:ascii="Times New Roman" w:hAnsi="Times New Roman" w:cs="Times New Roman"/>
          <w:kern w:val="0"/>
          <w:sz w:val="32"/>
          <w:szCs w:val="32"/>
        </w:rPr>
        <w:t>为贯彻落实中共中央办公厅、国务院办公厅印发的《关于进一步减轻义务教育阶段学生作业负担和校外培训负担的意见》和省委办公厅、省政府办公厅印发的《湖南省减轻义务教育阶段学生作业负担和校外培训负担实施方案》精神，加强义务教育阶段校外培训项目分类管理，科学辨别学科类和非学科类培训项目类别，依据教育部办公厅印发的《关于进一步明确义务教育阶段校外培训学科类和非学科类范围的通知》（教监管厅函〔2021〕3号）和《义务教育阶段校外培训项目分类鉴别指南》（教监管厅函〔2021〕16号），结合我省实际，制定本办法。</w:t>
      </w:r>
    </w:p>
    <w:p>
      <w:pPr>
        <w:autoSpaceDE w:val="0"/>
        <w:autoSpaceDN w:val="0"/>
        <w:spacing w:line="56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一、适用范围</w:t>
      </w:r>
    </w:p>
    <w:p>
      <w:pPr>
        <w:autoSpaceDE w:val="0"/>
        <w:autoSpaceDN w:val="0"/>
        <w:spacing w:line="560" w:lineRule="exact"/>
        <w:ind w:firstLine="640" w:firstLineChars="200"/>
        <w:rPr>
          <w:rFonts w:ascii="Times New Roman" w:hAnsi="Times New Roman" w:cs="Times New Roman"/>
          <w:kern w:val="0"/>
          <w:sz w:val="32"/>
          <w:szCs w:val="32"/>
        </w:rPr>
      </w:pPr>
      <w:r>
        <w:rPr>
          <w:rFonts w:ascii="Times New Roman" w:hAnsi="Times New Roman" w:cs="Times New Roman"/>
          <w:kern w:val="0"/>
          <w:sz w:val="32"/>
          <w:szCs w:val="32"/>
        </w:rPr>
        <w:t>在本省行政区域内，经教育行政部门依法依规审批成立的校外培训机构，面向义务教育阶段学生开展的校外培训，适用于本办法。</w:t>
      </w:r>
    </w:p>
    <w:p>
      <w:pPr>
        <w:autoSpaceDE w:val="0"/>
        <w:autoSpaceDN w:val="0"/>
        <w:spacing w:line="560" w:lineRule="exact"/>
        <w:ind w:firstLine="640" w:firstLineChars="200"/>
        <w:rPr>
          <w:rFonts w:ascii="Times New Roman" w:hAnsi="Times New Roman" w:cs="Times New Roman"/>
          <w:kern w:val="0"/>
          <w:sz w:val="32"/>
          <w:szCs w:val="32"/>
        </w:rPr>
      </w:pPr>
      <w:r>
        <w:rPr>
          <w:rFonts w:ascii="Times New Roman" w:hAnsi="Times New Roman" w:cs="Times New Roman"/>
          <w:kern w:val="0"/>
          <w:sz w:val="32"/>
          <w:szCs w:val="32"/>
        </w:rPr>
        <w:t>面向3至6岁学龄前儿童和高中阶段学生开展校外培训的参照执行。</w:t>
      </w:r>
    </w:p>
    <w:p>
      <w:pPr>
        <w:autoSpaceDE w:val="0"/>
        <w:autoSpaceDN w:val="0"/>
        <w:spacing w:line="56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二、基本原则</w:t>
      </w:r>
    </w:p>
    <w:p>
      <w:pPr>
        <w:autoSpaceDE w:val="0"/>
        <w:autoSpaceDN w:val="0"/>
        <w:spacing w:line="560" w:lineRule="exact"/>
        <w:ind w:firstLine="640" w:firstLineChars="200"/>
        <w:rPr>
          <w:rFonts w:ascii="Times New Roman" w:hAnsi="Times New Roman" w:cs="Times New Roman"/>
          <w:kern w:val="0"/>
          <w:sz w:val="32"/>
          <w:szCs w:val="32"/>
        </w:rPr>
      </w:pPr>
      <w:r>
        <w:rPr>
          <w:rFonts w:ascii="Times New Roman" w:hAnsi="Times New Roman" w:cs="Times New Roman"/>
          <w:kern w:val="0"/>
          <w:sz w:val="32"/>
          <w:szCs w:val="32"/>
        </w:rPr>
        <w:t>校外培训项目分类鉴别工作，遵循以下原则：</w:t>
      </w:r>
    </w:p>
    <w:p>
      <w:pPr>
        <w:tabs>
          <w:tab w:val="left" w:pos="851"/>
        </w:tabs>
        <w:autoSpaceDE w:val="0"/>
        <w:autoSpaceDN w:val="0"/>
        <w:spacing w:line="560" w:lineRule="exact"/>
        <w:ind w:firstLine="640"/>
        <w:rPr>
          <w:rFonts w:ascii="Times New Roman" w:hAnsi="Times New Roman" w:cs="Times New Roman"/>
          <w:kern w:val="0"/>
          <w:sz w:val="32"/>
          <w:szCs w:val="32"/>
        </w:rPr>
      </w:pPr>
      <w:r>
        <w:rPr>
          <w:rFonts w:ascii="Times New Roman" w:hAnsi="Times New Roman" w:cs="Times New Roman"/>
          <w:kern w:val="0"/>
          <w:sz w:val="32"/>
          <w:szCs w:val="32"/>
        </w:rPr>
        <w:t>1.坚持从严规范。深刻领会贯彻中央“双减”精神要求，严格遵照国家和我省相关法律法规及政策规定，落实属地管理责任，明晰界线、从严要求、规范程序，体现权威性和严肃性。</w:t>
      </w:r>
    </w:p>
    <w:p>
      <w:pPr>
        <w:tabs>
          <w:tab w:val="left" w:pos="851"/>
        </w:tabs>
        <w:autoSpaceDE w:val="0"/>
        <w:autoSpaceDN w:val="0"/>
        <w:spacing w:line="560" w:lineRule="exact"/>
        <w:ind w:firstLine="640"/>
        <w:rPr>
          <w:rFonts w:ascii="Times New Roman" w:hAnsi="Times New Roman" w:cs="Times New Roman"/>
          <w:kern w:val="0"/>
          <w:sz w:val="32"/>
          <w:szCs w:val="32"/>
        </w:rPr>
      </w:pPr>
      <w:r>
        <w:rPr>
          <w:rFonts w:ascii="Times New Roman" w:hAnsi="Times New Roman" w:cs="Times New Roman"/>
          <w:kern w:val="0"/>
          <w:sz w:val="32"/>
          <w:szCs w:val="32"/>
        </w:rPr>
        <w:t>2.坚持科学严谨。充分依靠专家力量，尊重学科规律和教学规律，立足具体问题具体分析，综合考量培训项目实际情况，给出客观、公正、独立的专业鉴别意见。</w:t>
      </w:r>
    </w:p>
    <w:p>
      <w:pPr>
        <w:tabs>
          <w:tab w:val="left" w:pos="851"/>
        </w:tabs>
        <w:autoSpaceDE w:val="0"/>
        <w:autoSpaceDN w:val="0"/>
        <w:spacing w:line="560" w:lineRule="exact"/>
        <w:ind w:firstLine="640"/>
        <w:rPr>
          <w:rFonts w:ascii="Times New Roman" w:hAnsi="Times New Roman" w:cs="Times New Roman"/>
          <w:kern w:val="0"/>
          <w:sz w:val="32"/>
          <w:szCs w:val="32"/>
        </w:rPr>
      </w:pPr>
      <w:r>
        <w:rPr>
          <w:rFonts w:ascii="Times New Roman" w:hAnsi="Times New Roman" w:cs="Times New Roman"/>
          <w:kern w:val="0"/>
          <w:sz w:val="32"/>
          <w:szCs w:val="32"/>
        </w:rPr>
        <w:t>3.坚持统筹协调。加强主管部门之间横向配合、地区之间协同推进，做到“一盘棋”，避免在实践中出现“低洼区”“空白区”“矛盾区”。</w:t>
      </w:r>
    </w:p>
    <w:p>
      <w:pPr>
        <w:tabs>
          <w:tab w:val="left" w:pos="851"/>
        </w:tabs>
        <w:autoSpaceDE w:val="0"/>
        <w:autoSpaceDN w:val="0"/>
        <w:spacing w:line="560" w:lineRule="exact"/>
        <w:ind w:firstLine="656"/>
        <w:rPr>
          <w:rFonts w:ascii="Times New Roman" w:hAnsi="Times New Roman" w:cs="Times New Roman"/>
          <w:kern w:val="0"/>
          <w:sz w:val="32"/>
          <w:szCs w:val="32"/>
        </w:rPr>
      </w:pPr>
      <w:r>
        <w:rPr>
          <w:rFonts w:ascii="Times New Roman" w:hAnsi="Times New Roman" w:cs="Times New Roman"/>
          <w:kern w:val="0"/>
          <w:sz w:val="32"/>
          <w:szCs w:val="32"/>
        </w:rPr>
        <w:t>4.坚持与时俱进。积极研究和应对工作中出现的各种新情况、新问题，不断探索创新，在实践中完善制度和机制。</w:t>
      </w:r>
    </w:p>
    <w:p>
      <w:pPr>
        <w:autoSpaceDE w:val="0"/>
        <w:autoSpaceDN w:val="0"/>
        <w:spacing w:line="56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三、鉴别依据</w:t>
      </w:r>
    </w:p>
    <w:p>
      <w:pPr>
        <w:autoSpaceDE w:val="0"/>
        <w:autoSpaceDN w:val="0"/>
        <w:spacing w:line="560" w:lineRule="exact"/>
        <w:ind w:firstLine="640" w:firstLineChars="200"/>
        <w:rPr>
          <w:rFonts w:ascii="Times New Roman" w:hAnsi="Times New Roman" w:cs="Times New Roman"/>
          <w:kern w:val="0"/>
          <w:sz w:val="32"/>
          <w:szCs w:val="32"/>
        </w:rPr>
      </w:pPr>
      <w:r>
        <w:rPr>
          <w:rFonts w:ascii="Times New Roman" w:hAnsi="Times New Roman" w:cs="Times New Roman"/>
          <w:kern w:val="0"/>
          <w:sz w:val="32"/>
          <w:szCs w:val="32"/>
        </w:rPr>
        <w:t>按照教育部办公厅《关于进一步明确义务教育阶段校外培训学科类和非学科类范围的通知》《关于坚决查处变相违规开展学科类校外培训问题的通知》《关于印发义务教育六科超标超前培训负面清单（试行）的通知》和《义务教育阶段校外培训项目分类鉴别指南》《湖南省非学科类培训项目清单目录》等文件规定，根据中小学国家课程方案、课程标准和《中小学综合实践活动课程指导纲要》等政策文件要求，对校外培训项目类别进行鉴别。</w:t>
      </w:r>
    </w:p>
    <w:p>
      <w:pPr>
        <w:autoSpaceDE w:val="0"/>
        <w:autoSpaceDN w:val="0"/>
        <w:spacing w:line="56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四、鉴别标准</w:t>
      </w:r>
    </w:p>
    <w:p>
      <w:pPr>
        <w:autoSpaceDE w:val="0"/>
        <w:autoSpaceDN w:val="0"/>
        <w:spacing w:line="560" w:lineRule="exact"/>
        <w:ind w:firstLine="640" w:firstLineChars="200"/>
        <w:rPr>
          <w:rFonts w:ascii="Times New Roman" w:hAnsi="Times New Roman" w:cs="Times New Roman"/>
          <w:kern w:val="0"/>
          <w:sz w:val="32"/>
          <w:szCs w:val="32"/>
        </w:rPr>
      </w:pPr>
      <w:r>
        <w:rPr>
          <w:rFonts w:ascii="Times New Roman" w:hAnsi="Times New Roman" w:cs="Times New Roman"/>
          <w:kern w:val="0"/>
          <w:sz w:val="32"/>
          <w:szCs w:val="32"/>
        </w:rPr>
        <w:t>校外培训项目分类鉴别主要从培训目的、内容、方式以及结果评价等4个方面全面考量、综合评判。</w:t>
      </w:r>
    </w:p>
    <w:p>
      <w:pPr>
        <w:autoSpaceDE w:val="0"/>
        <w:autoSpaceDN w:val="0"/>
        <w:spacing w:line="560" w:lineRule="exact"/>
        <w:ind w:firstLine="640" w:firstLineChars="200"/>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（一）符合以下特征的，鉴定为学科类培训项目。</w:t>
      </w:r>
    </w:p>
    <w:p>
      <w:pPr>
        <w:tabs>
          <w:tab w:val="left" w:pos="851"/>
        </w:tabs>
        <w:autoSpaceDE w:val="0"/>
        <w:autoSpaceDN w:val="0"/>
        <w:spacing w:line="560" w:lineRule="exact"/>
        <w:ind w:firstLine="640"/>
        <w:rPr>
          <w:rFonts w:ascii="Times New Roman" w:hAnsi="Times New Roman" w:cs="Times New Roman"/>
          <w:kern w:val="0"/>
          <w:sz w:val="32"/>
          <w:szCs w:val="32"/>
        </w:rPr>
      </w:pPr>
      <w:r>
        <w:rPr>
          <w:rFonts w:ascii="Times New Roman" w:hAnsi="Times New Roman" w:cs="Times New Roman"/>
          <w:kern w:val="0"/>
          <w:sz w:val="32"/>
          <w:szCs w:val="32"/>
        </w:rPr>
        <w:t>1.培训目的：以教授学科知识与培训应试技能为导向，旨在提升学生的学科学习成绩。</w:t>
      </w:r>
    </w:p>
    <w:p>
      <w:pPr>
        <w:tabs>
          <w:tab w:val="left" w:pos="851"/>
        </w:tabs>
        <w:autoSpaceDE w:val="0"/>
        <w:autoSpaceDN w:val="0"/>
        <w:spacing w:line="560" w:lineRule="exact"/>
        <w:ind w:firstLine="640"/>
        <w:rPr>
          <w:rFonts w:ascii="Times New Roman" w:hAnsi="Times New Roman" w:cs="Times New Roman"/>
          <w:kern w:val="0"/>
          <w:sz w:val="32"/>
          <w:szCs w:val="32"/>
        </w:rPr>
      </w:pPr>
      <w:r>
        <w:rPr>
          <w:rFonts w:ascii="Times New Roman" w:hAnsi="Times New Roman" w:cs="Times New Roman"/>
          <w:kern w:val="0"/>
          <w:sz w:val="32"/>
          <w:szCs w:val="32"/>
        </w:rPr>
        <w:t>2.培训内容：主要涉及道德与法治、语文、数学、外语（含英语、日语、俄语等）、历史、地理、物理、化学、生物等学科学习内容。</w:t>
      </w:r>
    </w:p>
    <w:p>
      <w:pPr>
        <w:tabs>
          <w:tab w:val="left" w:pos="851"/>
        </w:tabs>
        <w:autoSpaceDE w:val="0"/>
        <w:autoSpaceDN w:val="0"/>
        <w:spacing w:line="560" w:lineRule="exact"/>
        <w:ind w:firstLine="640"/>
        <w:rPr>
          <w:rFonts w:ascii="Times New Roman" w:hAnsi="Times New Roman" w:cs="Times New Roman"/>
          <w:kern w:val="0"/>
          <w:sz w:val="32"/>
          <w:szCs w:val="32"/>
        </w:rPr>
      </w:pPr>
      <w:r>
        <w:rPr>
          <w:rFonts w:ascii="Times New Roman" w:hAnsi="Times New Roman" w:cs="Times New Roman"/>
          <w:kern w:val="0"/>
          <w:sz w:val="32"/>
          <w:szCs w:val="32"/>
        </w:rPr>
        <w:t>3.培训方式：重在进行学科知识讲解、听说读写算等学科能力训练，以预习、授课和巩固练习等为主要过程，以教师（包括虚拟者、人工智能等）讲授示范、互动等为主要形式。</w:t>
      </w:r>
    </w:p>
    <w:p>
      <w:pPr>
        <w:tabs>
          <w:tab w:val="left" w:pos="851"/>
        </w:tabs>
        <w:autoSpaceDE w:val="0"/>
        <w:autoSpaceDN w:val="0"/>
        <w:spacing w:line="560" w:lineRule="exact"/>
        <w:ind w:firstLine="640"/>
        <w:rPr>
          <w:rFonts w:ascii="Times New Roman" w:hAnsi="Times New Roman" w:cs="Times New Roman"/>
          <w:kern w:val="0"/>
          <w:sz w:val="32"/>
          <w:szCs w:val="32"/>
        </w:rPr>
      </w:pPr>
      <w:r>
        <w:rPr>
          <w:rFonts w:ascii="Times New Roman" w:hAnsi="Times New Roman" w:cs="Times New Roman"/>
          <w:kern w:val="0"/>
          <w:sz w:val="32"/>
          <w:szCs w:val="32"/>
        </w:rPr>
        <w:t>4.结果评价：对学生的评价侧重甄别与选拔，以学习成绩、学科类考试结果等作为主要评价依据。</w:t>
      </w:r>
    </w:p>
    <w:p>
      <w:pPr>
        <w:autoSpaceDE w:val="0"/>
        <w:autoSpaceDN w:val="0"/>
        <w:spacing w:line="560" w:lineRule="exact"/>
        <w:ind w:firstLine="640" w:firstLineChars="200"/>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（二）符合以下特征的，鉴定为非学科类培训。</w:t>
      </w:r>
    </w:p>
    <w:p>
      <w:pPr>
        <w:tabs>
          <w:tab w:val="left" w:pos="851"/>
        </w:tabs>
        <w:autoSpaceDE w:val="0"/>
        <w:autoSpaceDN w:val="0"/>
        <w:spacing w:line="560" w:lineRule="exact"/>
        <w:ind w:firstLine="656"/>
        <w:rPr>
          <w:rFonts w:ascii="Times New Roman" w:hAnsi="Times New Roman" w:cs="Times New Roman"/>
          <w:kern w:val="0"/>
          <w:sz w:val="32"/>
          <w:szCs w:val="32"/>
        </w:rPr>
      </w:pPr>
      <w:r>
        <w:rPr>
          <w:rFonts w:ascii="Times New Roman" w:hAnsi="Times New Roman" w:cs="Times New Roman"/>
          <w:kern w:val="0"/>
          <w:sz w:val="32"/>
          <w:szCs w:val="32"/>
        </w:rPr>
        <w:t>1.培训目的：以具有价值体认、责任担当、问题解决、创意物化、健康生活等方面的意识和能力为目标，旨在发展中小学生核心素养，培养拓展学生兴趣爱好、实践能力和创新精神，促进学生个性化发展和全面发展。</w:t>
      </w:r>
    </w:p>
    <w:p>
      <w:pPr>
        <w:tabs>
          <w:tab w:val="left" w:pos="851"/>
        </w:tabs>
        <w:autoSpaceDE w:val="0"/>
        <w:autoSpaceDN w:val="0"/>
        <w:spacing w:line="560" w:lineRule="exact"/>
        <w:ind w:firstLine="656"/>
        <w:rPr>
          <w:rFonts w:ascii="Times New Roman" w:hAnsi="Times New Roman" w:cs="Times New Roman"/>
          <w:kern w:val="0"/>
          <w:sz w:val="32"/>
          <w:szCs w:val="32"/>
        </w:rPr>
      </w:pPr>
      <w:r>
        <w:rPr>
          <w:rFonts w:ascii="Times New Roman" w:hAnsi="Times New Roman" w:cs="Times New Roman"/>
          <w:kern w:val="0"/>
          <w:sz w:val="32"/>
          <w:szCs w:val="32"/>
        </w:rPr>
        <w:t>2.培训内容：开展的科技类、文化艺术类、体育类及其他非学科类等符合国家法律法规要求和中小学生身心发展规律的其他学习内容。</w:t>
      </w:r>
    </w:p>
    <w:p>
      <w:pPr>
        <w:tabs>
          <w:tab w:val="left" w:pos="851"/>
        </w:tabs>
        <w:autoSpaceDE w:val="0"/>
        <w:autoSpaceDN w:val="0"/>
        <w:spacing w:line="560" w:lineRule="exact"/>
        <w:ind w:firstLine="656"/>
        <w:rPr>
          <w:rFonts w:ascii="Times New Roman" w:hAnsi="Times New Roman" w:cs="Times New Roman"/>
          <w:kern w:val="0"/>
          <w:sz w:val="32"/>
          <w:szCs w:val="32"/>
        </w:rPr>
      </w:pPr>
      <w:r>
        <w:rPr>
          <w:rFonts w:ascii="Times New Roman" w:hAnsi="Times New Roman" w:cs="Times New Roman"/>
          <w:kern w:val="0"/>
          <w:sz w:val="32"/>
          <w:szCs w:val="32"/>
        </w:rPr>
        <w:t>3.培训方式：以体验式、探究式、项目式、综合性学习为主要方式，以运动性、实践性、创造性等活动为主要过程，培训形式以学生实践探索研究为主、教师引导为辅。无片面强化相关学科听、说、读、写、算方面的应试培训。</w:t>
      </w:r>
    </w:p>
    <w:p>
      <w:pPr>
        <w:tabs>
          <w:tab w:val="left" w:pos="851"/>
        </w:tabs>
        <w:autoSpaceDE w:val="0"/>
        <w:autoSpaceDN w:val="0"/>
        <w:spacing w:line="560" w:lineRule="exact"/>
        <w:rPr>
          <w:rFonts w:ascii="Times New Roman" w:hAnsi="Times New Roman" w:cs="Times New Roman"/>
          <w:kern w:val="0"/>
          <w:sz w:val="32"/>
          <w:szCs w:val="32"/>
        </w:rPr>
      </w:pPr>
      <w:r>
        <w:rPr>
          <w:rFonts w:ascii="Times New Roman" w:hAnsi="Times New Roman" w:cs="Times New Roman"/>
          <w:kern w:val="0"/>
          <w:sz w:val="32"/>
          <w:szCs w:val="32"/>
        </w:rPr>
        <w:t>4.结果评价：对学生的评价强调综合素质水平与发展,以表现性评价为主，注重教、学、评一致性，不涉及学业成就与学科类考试成绩。</w:t>
      </w:r>
    </w:p>
    <w:p>
      <w:pPr>
        <w:autoSpaceDE w:val="0"/>
        <w:autoSpaceDN w:val="0"/>
        <w:spacing w:line="56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五、组织机构</w:t>
      </w:r>
    </w:p>
    <w:p>
      <w:pPr>
        <w:autoSpaceDE w:val="0"/>
        <w:autoSpaceDN w:val="0"/>
        <w:spacing w:line="560" w:lineRule="exact"/>
        <w:ind w:firstLine="640" w:firstLineChars="200"/>
        <w:rPr>
          <w:rFonts w:ascii="Times New Roman" w:hAnsi="Times New Roman" w:cs="Times New Roman"/>
          <w:kern w:val="0"/>
          <w:sz w:val="32"/>
          <w:szCs w:val="32"/>
        </w:rPr>
      </w:pPr>
      <w:r>
        <w:rPr>
          <w:rFonts w:ascii="Times New Roman" w:hAnsi="Times New Roman" w:cs="Times New Roman"/>
          <w:kern w:val="0"/>
          <w:sz w:val="32"/>
          <w:szCs w:val="32"/>
        </w:rPr>
        <w:t>校外培训项目分类鉴别按照“分级指导、逐级负责”原则，由各级教育行政部门统筹管理。各地应明确相应的组织机构，配备适当的工作力量，保障分类鉴别工作顺利开展。</w:t>
      </w:r>
    </w:p>
    <w:p>
      <w:pPr>
        <w:autoSpaceDE w:val="0"/>
        <w:autoSpaceDN w:val="0"/>
        <w:spacing w:line="560" w:lineRule="exact"/>
        <w:ind w:firstLine="640" w:firstLineChars="200"/>
        <w:rPr>
          <w:rFonts w:ascii="Times New Roman" w:hAnsi="Times New Roman" w:cs="Times New Roman"/>
          <w:kern w:val="0"/>
          <w:sz w:val="32"/>
          <w:szCs w:val="32"/>
        </w:rPr>
      </w:pPr>
      <w:r>
        <w:rPr>
          <w:rFonts w:ascii="Times New Roman" w:hAnsi="Times New Roman" w:eastAsia="楷体_GB2312" w:cs="Times New Roman"/>
          <w:kern w:val="0"/>
          <w:sz w:val="32"/>
          <w:szCs w:val="32"/>
        </w:rPr>
        <w:t>（一）鉴别机构。</w:t>
      </w:r>
      <w:r>
        <w:rPr>
          <w:rFonts w:ascii="Times New Roman" w:hAnsi="Times New Roman" w:cs="Times New Roman"/>
          <w:kern w:val="0"/>
          <w:sz w:val="32"/>
          <w:szCs w:val="32"/>
        </w:rPr>
        <w:t>各级教育行政部门根据相应的管理需要，成立鉴别专家委员会，或委托所属专业机构组织实施培训项目分类鉴别工作。省级分类鉴别工作由省教育厅委托省教育科学研究院组织实施。</w:t>
      </w:r>
    </w:p>
    <w:p>
      <w:pPr>
        <w:autoSpaceDE w:val="0"/>
        <w:autoSpaceDN w:val="0"/>
        <w:spacing w:line="560" w:lineRule="exact"/>
        <w:ind w:firstLine="640" w:firstLineChars="200"/>
        <w:rPr>
          <w:rFonts w:ascii="Times New Roman" w:hAnsi="Times New Roman" w:cs="Times New Roman"/>
          <w:kern w:val="0"/>
          <w:sz w:val="32"/>
          <w:szCs w:val="32"/>
        </w:rPr>
      </w:pPr>
      <w:r>
        <w:rPr>
          <w:rFonts w:ascii="Times New Roman" w:hAnsi="Times New Roman" w:eastAsia="楷体_GB2312" w:cs="Times New Roman"/>
          <w:kern w:val="0"/>
          <w:sz w:val="32"/>
          <w:szCs w:val="32"/>
        </w:rPr>
        <w:t>（二）职责划分。</w:t>
      </w:r>
      <w:r>
        <w:rPr>
          <w:rFonts w:ascii="Times New Roman" w:hAnsi="Times New Roman" w:cs="Times New Roman"/>
          <w:kern w:val="0"/>
          <w:sz w:val="32"/>
          <w:szCs w:val="32"/>
        </w:rPr>
        <w:t>鉴别机构实行属地分级管理，县（市、区）级鉴别机构负责对辖区内所审批的校外培训机构进行培训项目分类鉴别；市（州）级鉴别机构负责统筹协调和指导所辖各县（市、区）的鉴别工作，对县级有争议的鉴别结果进行复议鉴别；省级鉴别机构负责统筹规范和指导全省的鉴别工作，对市州有争议的鉴别结果具有最终决定权。</w:t>
      </w:r>
    </w:p>
    <w:p>
      <w:pPr>
        <w:autoSpaceDE w:val="0"/>
        <w:autoSpaceDN w:val="0"/>
        <w:spacing w:line="560" w:lineRule="exact"/>
        <w:ind w:firstLine="640" w:firstLineChars="200"/>
        <w:rPr>
          <w:rFonts w:ascii="Times New Roman" w:hAnsi="Times New Roman" w:cs="Times New Roman"/>
          <w:kern w:val="0"/>
          <w:sz w:val="32"/>
          <w:szCs w:val="32"/>
        </w:rPr>
      </w:pPr>
      <w:r>
        <w:rPr>
          <w:rFonts w:ascii="Times New Roman" w:hAnsi="Times New Roman" w:cs="Times New Roman"/>
          <w:kern w:val="0"/>
          <w:sz w:val="32"/>
          <w:szCs w:val="32"/>
        </w:rPr>
        <w:t>跨区域连锁培训机构的培训项目分类鉴别，由开展培训所在县（市、区）鉴别机构负责鉴别，鉴别结果需报上级鉴别机构备案。其中，市内跨县（市、区）连锁办学的培训项目鉴别结果报市级鉴别机构备案，省内跨市（州）连锁办学的培训项目鉴别结果报省级鉴别机构备案。</w:t>
      </w:r>
    </w:p>
    <w:p>
      <w:pPr>
        <w:autoSpaceDE w:val="0"/>
        <w:autoSpaceDN w:val="0"/>
        <w:spacing w:line="560" w:lineRule="exact"/>
        <w:ind w:firstLine="640" w:firstLineChars="200"/>
        <w:rPr>
          <w:rFonts w:ascii="Times New Roman" w:hAnsi="Times New Roman" w:cs="Times New Roman"/>
          <w:kern w:val="0"/>
          <w:sz w:val="32"/>
          <w:szCs w:val="32"/>
        </w:rPr>
      </w:pPr>
      <w:r>
        <w:rPr>
          <w:rFonts w:ascii="Times New Roman" w:hAnsi="Times New Roman" w:cs="Times New Roman"/>
          <w:kern w:val="0"/>
          <w:sz w:val="32"/>
          <w:szCs w:val="32"/>
        </w:rPr>
        <w:t>在开展非学科类培训管理过程中，根据工作需要，教育行政部门应协助提供有关培训项目分类鉴别意见，对“学科类”鉴别有决定权。</w:t>
      </w:r>
    </w:p>
    <w:p>
      <w:pPr>
        <w:autoSpaceDE w:val="0"/>
        <w:autoSpaceDN w:val="0"/>
        <w:spacing w:line="560" w:lineRule="exact"/>
        <w:ind w:firstLine="640" w:firstLineChars="200"/>
        <w:rPr>
          <w:rFonts w:ascii="Times New Roman" w:hAnsi="Times New Roman" w:cs="Times New Roman"/>
          <w:kern w:val="0"/>
          <w:sz w:val="32"/>
          <w:szCs w:val="32"/>
        </w:rPr>
      </w:pPr>
      <w:r>
        <w:rPr>
          <w:rFonts w:ascii="Times New Roman" w:hAnsi="Times New Roman" w:eastAsia="楷体_GB2312" w:cs="Times New Roman"/>
          <w:kern w:val="0"/>
          <w:sz w:val="32"/>
          <w:szCs w:val="32"/>
        </w:rPr>
        <w:t>（三）专家遴选标准。</w:t>
      </w:r>
      <w:r>
        <w:rPr>
          <w:rFonts w:ascii="Times New Roman" w:hAnsi="Times New Roman" w:cs="Times New Roman"/>
          <w:kern w:val="0"/>
          <w:sz w:val="32"/>
          <w:szCs w:val="32"/>
        </w:rPr>
        <w:t>各级鉴别专家委员会或者受教育行政部门委托鉴别的专业机构应组建“鉴别专家库”。专家成员主要从相关学科与课程、教育科研、教育管理专业人员中遴选，并有一定数量的法律专业人士。鉴别专家应具备下列基本条件。</w:t>
      </w:r>
    </w:p>
    <w:p>
      <w:pPr>
        <w:tabs>
          <w:tab w:val="left" w:pos="851"/>
        </w:tabs>
        <w:autoSpaceDE w:val="0"/>
        <w:autoSpaceDN w:val="0"/>
        <w:spacing w:line="560" w:lineRule="exact"/>
        <w:ind w:firstLine="656"/>
        <w:jc w:val="left"/>
        <w:rPr>
          <w:rFonts w:ascii="Times New Roman" w:hAnsi="Times New Roman" w:cs="Times New Roman"/>
          <w:kern w:val="0"/>
          <w:sz w:val="32"/>
          <w:szCs w:val="32"/>
        </w:rPr>
      </w:pPr>
      <w:r>
        <w:rPr>
          <w:rFonts w:ascii="Times New Roman" w:hAnsi="Times New Roman" w:cs="Times New Roman"/>
          <w:kern w:val="0"/>
          <w:sz w:val="32"/>
          <w:szCs w:val="32"/>
        </w:rPr>
        <w:t>1.政治立场坚定，正确理解和贯彻党的教育方针;</w:t>
      </w:r>
    </w:p>
    <w:p>
      <w:pPr>
        <w:tabs>
          <w:tab w:val="left" w:pos="851"/>
        </w:tabs>
        <w:autoSpaceDE w:val="0"/>
        <w:autoSpaceDN w:val="0"/>
        <w:spacing w:line="560" w:lineRule="exact"/>
        <w:ind w:firstLine="656"/>
        <w:jc w:val="left"/>
        <w:rPr>
          <w:rFonts w:ascii="Times New Roman" w:hAnsi="Times New Roman" w:cs="Times New Roman"/>
          <w:kern w:val="0"/>
          <w:sz w:val="32"/>
          <w:szCs w:val="32"/>
        </w:rPr>
      </w:pPr>
      <w:r>
        <w:rPr>
          <w:rFonts w:ascii="Times New Roman" w:hAnsi="Times New Roman" w:cs="Times New Roman"/>
          <w:kern w:val="0"/>
          <w:sz w:val="32"/>
          <w:szCs w:val="32"/>
        </w:rPr>
        <w:t>2.遵纪守法，廉洁奉公，有良好的品行、社会形象和职业道德；</w:t>
      </w:r>
    </w:p>
    <w:p>
      <w:pPr>
        <w:tabs>
          <w:tab w:val="left" w:pos="851"/>
        </w:tabs>
        <w:autoSpaceDE w:val="0"/>
        <w:autoSpaceDN w:val="0"/>
        <w:spacing w:line="560" w:lineRule="exact"/>
        <w:ind w:firstLine="656"/>
        <w:jc w:val="left"/>
        <w:rPr>
          <w:rFonts w:ascii="Times New Roman" w:hAnsi="Times New Roman" w:cs="Times New Roman"/>
          <w:kern w:val="0"/>
          <w:sz w:val="32"/>
          <w:szCs w:val="32"/>
        </w:rPr>
      </w:pPr>
      <w:r>
        <w:rPr>
          <w:rFonts w:ascii="Times New Roman" w:hAnsi="Times New Roman" w:cs="Times New Roman"/>
          <w:kern w:val="0"/>
          <w:sz w:val="32"/>
          <w:szCs w:val="32"/>
        </w:rPr>
        <w:t>3.准确理解相关法律法规和政策，专业业务水平强，具有相应的中级以上专业技术职称（省级专家应具有副高以上专业技术职称），法律专家须具有法律职业资格证；</w:t>
      </w:r>
    </w:p>
    <w:p>
      <w:pPr>
        <w:tabs>
          <w:tab w:val="left" w:pos="851"/>
        </w:tabs>
        <w:autoSpaceDE w:val="0"/>
        <w:autoSpaceDN w:val="0"/>
        <w:spacing w:line="560" w:lineRule="exact"/>
        <w:ind w:firstLine="656"/>
        <w:jc w:val="left"/>
        <w:rPr>
          <w:rFonts w:ascii="Times New Roman" w:hAnsi="Times New Roman" w:cs="Times New Roman"/>
          <w:kern w:val="0"/>
          <w:sz w:val="32"/>
          <w:szCs w:val="32"/>
        </w:rPr>
      </w:pPr>
      <w:r>
        <w:rPr>
          <w:rFonts w:ascii="Times New Roman" w:hAnsi="Times New Roman" w:cs="Times New Roman"/>
          <w:kern w:val="0"/>
          <w:sz w:val="32"/>
          <w:szCs w:val="32"/>
        </w:rPr>
        <w:t>4.有较强的责任心和事业心，工作认真细致，作风正派;</w:t>
      </w:r>
    </w:p>
    <w:p>
      <w:pPr>
        <w:tabs>
          <w:tab w:val="left" w:pos="851"/>
        </w:tabs>
        <w:autoSpaceDE w:val="0"/>
        <w:autoSpaceDN w:val="0"/>
        <w:spacing w:line="560" w:lineRule="exact"/>
        <w:ind w:firstLine="656"/>
        <w:jc w:val="left"/>
        <w:rPr>
          <w:rFonts w:ascii="Times New Roman" w:hAnsi="Times New Roman" w:cs="Times New Roman"/>
          <w:kern w:val="0"/>
          <w:sz w:val="32"/>
          <w:szCs w:val="32"/>
        </w:rPr>
      </w:pPr>
      <w:r>
        <w:rPr>
          <w:rFonts w:ascii="Times New Roman" w:hAnsi="Times New Roman" w:cs="Times New Roman"/>
          <w:kern w:val="0"/>
          <w:sz w:val="32"/>
          <w:szCs w:val="32"/>
        </w:rPr>
        <w:t>5.本人或其直系亲属未在校外培训机构任职或兼职；</w:t>
      </w:r>
    </w:p>
    <w:p>
      <w:pPr>
        <w:tabs>
          <w:tab w:val="left" w:pos="851"/>
        </w:tabs>
        <w:autoSpaceDE w:val="0"/>
        <w:autoSpaceDN w:val="0"/>
        <w:spacing w:line="560" w:lineRule="exact"/>
        <w:ind w:firstLine="656"/>
        <w:jc w:val="left"/>
        <w:rPr>
          <w:rFonts w:ascii="Times New Roman" w:hAnsi="Times New Roman" w:cs="Times New Roman"/>
          <w:kern w:val="0"/>
          <w:sz w:val="32"/>
          <w:szCs w:val="32"/>
        </w:rPr>
      </w:pPr>
      <w:r>
        <w:rPr>
          <w:rFonts w:ascii="Times New Roman" w:hAnsi="Times New Roman" w:cs="Times New Roman"/>
          <w:kern w:val="0"/>
          <w:sz w:val="32"/>
          <w:szCs w:val="32"/>
        </w:rPr>
        <w:t>6.身体健康状况良好。</w:t>
      </w:r>
    </w:p>
    <w:p>
      <w:pPr>
        <w:autoSpaceDE w:val="0"/>
        <w:autoSpaceDN w:val="0"/>
        <w:spacing w:line="56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六、鉴别程序</w:t>
      </w:r>
    </w:p>
    <w:p>
      <w:pPr>
        <w:autoSpaceDE w:val="0"/>
        <w:autoSpaceDN w:val="0"/>
        <w:spacing w:line="560" w:lineRule="exact"/>
        <w:ind w:firstLine="640" w:firstLineChars="200"/>
        <w:rPr>
          <w:rFonts w:ascii="Times New Roman" w:hAnsi="Times New Roman" w:cs="Times New Roman"/>
          <w:kern w:val="0"/>
          <w:sz w:val="32"/>
          <w:szCs w:val="32"/>
        </w:rPr>
      </w:pPr>
      <w:r>
        <w:rPr>
          <w:rFonts w:ascii="Times New Roman" w:hAnsi="Times New Roman" w:cs="Times New Roman"/>
          <w:kern w:val="0"/>
          <w:sz w:val="32"/>
          <w:szCs w:val="32"/>
        </w:rPr>
        <w:t>校外培训项目分类鉴别工作，按以下程序进行：</w:t>
      </w:r>
    </w:p>
    <w:p>
      <w:pPr>
        <w:autoSpaceDE w:val="0"/>
        <w:autoSpaceDN w:val="0"/>
        <w:spacing w:line="560" w:lineRule="exact"/>
        <w:ind w:firstLine="640" w:firstLineChars="200"/>
        <w:rPr>
          <w:rFonts w:ascii="Times New Roman" w:hAnsi="Times New Roman" w:cs="Times New Roman"/>
          <w:kern w:val="0"/>
          <w:sz w:val="32"/>
          <w:szCs w:val="32"/>
        </w:rPr>
      </w:pPr>
      <w:r>
        <w:rPr>
          <w:rFonts w:ascii="Times New Roman" w:hAnsi="Times New Roman" w:eastAsia="楷体_GB2312" w:cs="Times New Roman"/>
          <w:kern w:val="0"/>
          <w:sz w:val="32"/>
          <w:szCs w:val="32"/>
        </w:rPr>
        <w:t>（一）鉴别工作的提出。</w:t>
      </w:r>
      <w:r>
        <w:rPr>
          <w:rFonts w:ascii="Times New Roman" w:hAnsi="Times New Roman" w:cs="Times New Roman"/>
          <w:kern w:val="0"/>
          <w:sz w:val="32"/>
          <w:szCs w:val="32"/>
        </w:rPr>
        <w:t>符合下列情形之一的，可以提出分类鉴别：</w:t>
      </w:r>
    </w:p>
    <w:p>
      <w:pPr>
        <w:tabs>
          <w:tab w:val="left" w:pos="851"/>
        </w:tabs>
        <w:autoSpaceDE w:val="0"/>
        <w:autoSpaceDN w:val="0"/>
        <w:spacing w:line="560" w:lineRule="exact"/>
        <w:ind w:firstLine="656"/>
        <w:rPr>
          <w:rFonts w:ascii="Times New Roman" w:hAnsi="Times New Roman" w:cs="Times New Roman"/>
          <w:kern w:val="0"/>
          <w:sz w:val="32"/>
          <w:szCs w:val="32"/>
        </w:rPr>
      </w:pPr>
      <w:r>
        <w:rPr>
          <w:rFonts w:ascii="Times New Roman" w:hAnsi="Times New Roman" w:cs="Times New Roman"/>
          <w:kern w:val="0"/>
          <w:sz w:val="32"/>
          <w:szCs w:val="32"/>
        </w:rPr>
        <w:t>1.培训机构无法自身明确项目类别的，可向本级教育行政部门提出分类鉴别；</w:t>
      </w:r>
    </w:p>
    <w:p>
      <w:pPr>
        <w:tabs>
          <w:tab w:val="left" w:pos="851"/>
        </w:tabs>
        <w:autoSpaceDE w:val="0"/>
        <w:autoSpaceDN w:val="0"/>
        <w:spacing w:line="560" w:lineRule="exact"/>
        <w:ind w:firstLine="656"/>
        <w:rPr>
          <w:rFonts w:ascii="Times New Roman" w:hAnsi="Times New Roman" w:cs="Times New Roman"/>
          <w:kern w:val="0"/>
          <w:sz w:val="32"/>
          <w:szCs w:val="32"/>
        </w:rPr>
      </w:pPr>
      <w:r>
        <w:rPr>
          <w:rFonts w:ascii="Times New Roman" w:hAnsi="Times New Roman" w:cs="Times New Roman"/>
          <w:kern w:val="0"/>
          <w:sz w:val="32"/>
          <w:szCs w:val="32"/>
        </w:rPr>
        <w:t>2.相关职能部门在各类检查（包括例行年度检查）、学科备案等工作中无法精准判断，需要明确培训项目类别的，可向本级教育行政部门提出分类鉴别；</w:t>
      </w:r>
    </w:p>
    <w:p>
      <w:pPr>
        <w:tabs>
          <w:tab w:val="left" w:pos="851"/>
        </w:tabs>
        <w:autoSpaceDE w:val="0"/>
        <w:autoSpaceDN w:val="0"/>
        <w:spacing w:line="560" w:lineRule="exact"/>
        <w:ind w:firstLine="656"/>
        <w:rPr>
          <w:rFonts w:ascii="Times New Roman" w:hAnsi="Times New Roman" w:cs="Times New Roman"/>
          <w:kern w:val="0"/>
          <w:sz w:val="32"/>
          <w:szCs w:val="32"/>
        </w:rPr>
      </w:pPr>
      <w:r>
        <w:rPr>
          <w:rFonts w:ascii="Times New Roman" w:hAnsi="Times New Roman" w:cs="Times New Roman"/>
          <w:kern w:val="0"/>
          <w:sz w:val="32"/>
          <w:szCs w:val="32"/>
        </w:rPr>
        <w:t>3.被投诉举报而无法精准判断培训项目类别的，本级教育行政部门应进行分类鉴别；</w:t>
      </w:r>
    </w:p>
    <w:p>
      <w:pPr>
        <w:tabs>
          <w:tab w:val="left" w:pos="851"/>
        </w:tabs>
        <w:autoSpaceDE w:val="0"/>
        <w:autoSpaceDN w:val="0"/>
        <w:spacing w:line="560" w:lineRule="exact"/>
        <w:ind w:firstLine="656"/>
        <w:rPr>
          <w:rFonts w:ascii="Times New Roman" w:hAnsi="Times New Roman" w:cs="Times New Roman"/>
          <w:kern w:val="0"/>
          <w:sz w:val="32"/>
          <w:szCs w:val="32"/>
        </w:rPr>
      </w:pPr>
      <w:r>
        <w:rPr>
          <w:rFonts w:ascii="Times New Roman" w:hAnsi="Times New Roman" w:cs="Times New Roman"/>
          <w:kern w:val="0"/>
          <w:sz w:val="32"/>
          <w:szCs w:val="32"/>
        </w:rPr>
        <w:t>4.由学科类培训机构转型为非学科类培训机构，或审批设置非学科类培训机构，本级教育行政部门在颁发办学许可证时，根据工作需要对培训项目进行前置分类鉴别。</w:t>
      </w:r>
    </w:p>
    <w:p>
      <w:pPr>
        <w:autoSpaceDE w:val="0"/>
        <w:autoSpaceDN w:val="0"/>
        <w:spacing w:line="560" w:lineRule="exact"/>
        <w:ind w:firstLine="640" w:firstLineChars="200"/>
        <w:rPr>
          <w:rFonts w:ascii="Times New Roman" w:hAnsi="Times New Roman" w:cs="Times New Roman"/>
          <w:kern w:val="0"/>
          <w:sz w:val="32"/>
          <w:szCs w:val="32"/>
        </w:rPr>
      </w:pPr>
      <w:r>
        <w:rPr>
          <w:rFonts w:ascii="Times New Roman" w:hAnsi="Times New Roman" w:eastAsia="楷体_GB2312" w:cs="Times New Roman"/>
          <w:kern w:val="0"/>
          <w:sz w:val="32"/>
          <w:szCs w:val="32"/>
        </w:rPr>
        <w:t>（二）申请与受理。</w:t>
      </w:r>
      <w:r>
        <w:rPr>
          <w:rFonts w:ascii="Times New Roman" w:hAnsi="Times New Roman" w:cs="Times New Roman"/>
          <w:kern w:val="0"/>
          <w:sz w:val="32"/>
          <w:szCs w:val="32"/>
        </w:rPr>
        <w:t>申请校外培训项目分类鉴别，需提交下列资料：</w:t>
      </w:r>
    </w:p>
    <w:p>
      <w:pPr>
        <w:tabs>
          <w:tab w:val="left" w:pos="851"/>
        </w:tabs>
        <w:autoSpaceDE w:val="0"/>
        <w:autoSpaceDN w:val="0"/>
        <w:spacing w:line="560" w:lineRule="exact"/>
        <w:ind w:firstLine="640"/>
        <w:rPr>
          <w:rFonts w:ascii="Times New Roman" w:hAnsi="Times New Roman" w:cs="Times New Roman"/>
          <w:kern w:val="0"/>
          <w:sz w:val="32"/>
          <w:szCs w:val="32"/>
        </w:rPr>
      </w:pPr>
      <w:r>
        <w:rPr>
          <w:rFonts w:ascii="Times New Roman" w:hAnsi="Times New Roman" w:cs="Times New Roman"/>
          <w:kern w:val="0"/>
          <w:sz w:val="32"/>
          <w:szCs w:val="32"/>
        </w:rPr>
        <w:t>1.申请报告；</w:t>
      </w:r>
    </w:p>
    <w:p>
      <w:pPr>
        <w:tabs>
          <w:tab w:val="left" w:pos="851"/>
        </w:tabs>
        <w:autoSpaceDE w:val="0"/>
        <w:autoSpaceDN w:val="0"/>
        <w:spacing w:line="560" w:lineRule="exact"/>
        <w:ind w:firstLine="640"/>
        <w:rPr>
          <w:rFonts w:ascii="Times New Roman" w:hAnsi="Times New Roman" w:cs="Times New Roman"/>
          <w:kern w:val="0"/>
          <w:sz w:val="32"/>
          <w:szCs w:val="32"/>
        </w:rPr>
      </w:pPr>
      <w:r>
        <w:rPr>
          <w:rFonts w:ascii="Times New Roman" w:hAnsi="Times New Roman" w:cs="Times New Roman"/>
          <w:kern w:val="0"/>
          <w:sz w:val="32"/>
          <w:szCs w:val="32"/>
        </w:rPr>
        <w:t>2.《校外培训机构培训项目分类鉴别申请表》（见附件1）；</w:t>
      </w:r>
    </w:p>
    <w:p>
      <w:pPr>
        <w:tabs>
          <w:tab w:val="left" w:pos="851"/>
        </w:tabs>
        <w:autoSpaceDE w:val="0"/>
        <w:autoSpaceDN w:val="0"/>
        <w:spacing w:line="560" w:lineRule="exact"/>
        <w:ind w:firstLine="640"/>
        <w:rPr>
          <w:rFonts w:ascii="Times New Roman" w:hAnsi="Times New Roman" w:cs="Times New Roman"/>
          <w:kern w:val="0"/>
          <w:sz w:val="32"/>
          <w:szCs w:val="32"/>
        </w:rPr>
      </w:pPr>
      <w:r>
        <w:rPr>
          <w:rFonts w:ascii="Times New Roman" w:hAnsi="Times New Roman" w:cs="Times New Roman"/>
          <w:kern w:val="0"/>
          <w:sz w:val="32"/>
          <w:szCs w:val="32"/>
        </w:rPr>
        <w:t>3.相关佐证材料（主要包括培训机构资质证明，培训课程、内容、培训大纲、教学计划、课时教案、教材、教师名册等）；</w:t>
      </w:r>
    </w:p>
    <w:p>
      <w:pPr>
        <w:autoSpaceDE w:val="0"/>
        <w:autoSpaceDN w:val="0"/>
        <w:spacing w:line="560" w:lineRule="exact"/>
        <w:ind w:firstLine="640" w:firstLineChars="200"/>
        <w:rPr>
          <w:rFonts w:ascii="Times New Roman" w:hAnsi="Times New Roman" w:cs="Times New Roman"/>
          <w:kern w:val="0"/>
          <w:sz w:val="32"/>
          <w:szCs w:val="32"/>
        </w:rPr>
      </w:pPr>
      <w:r>
        <w:rPr>
          <w:rFonts w:ascii="Times New Roman" w:hAnsi="Times New Roman" w:cs="Times New Roman"/>
          <w:kern w:val="0"/>
          <w:sz w:val="32"/>
          <w:szCs w:val="32"/>
        </w:rPr>
        <w:t>教育行政部门应在接到申请后三个工作日内予以受理，如不受理需说明原因。</w:t>
      </w:r>
    </w:p>
    <w:p>
      <w:pPr>
        <w:autoSpaceDE w:val="0"/>
        <w:autoSpaceDN w:val="0"/>
        <w:spacing w:line="560" w:lineRule="exact"/>
        <w:ind w:firstLine="640" w:firstLineChars="200"/>
        <w:rPr>
          <w:rFonts w:ascii="Times New Roman" w:hAnsi="Times New Roman" w:cs="Times New Roman"/>
          <w:kern w:val="0"/>
          <w:sz w:val="32"/>
          <w:szCs w:val="32"/>
        </w:rPr>
      </w:pPr>
      <w:r>
        <w:rPr>
          <w:rFonts w:ascii="Times New Roman" w:hAnsi="Times New Roman" w:eastAsia="楷体_GB2312" w:cs="Times New Roman"/>
          <w:kern w:val="0"/>
          <w:sz w:val="32"/>
          <w:szCs w:val="32"/>
        </w:rPr>
        <w:t>（三）鉴别实施。</w:t>
      </w:r>
      <w:r>
        <w:rPr>
          <w:rFonts w:ascii="Times New Roman" w:hAnsi="Times New Roman" w:cs="Times New Roman"/>
          <w:kern w:val="0"/>
          <w:sz w:val="32"/>
          <w:szCs w:val="32"/>
        </w:rPr>
        <w:t>具体步骤是：</w:t>
      </w:r>
    </w:p>
    <w:p>
      <w:pPr>
        <w:tabs>
          <w:tab w:val="left" w:pos="851"/>
        </w:tabs>
        <w:autoSpaceDE w:val="0"/>
        <w:autoSpaceDN w:val="0"/>
        <w:spacing w:line="560" w:lineRule="exact"/>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1.从“鉴别专家库”不同类别的专家中随机抽取单数且不少于3人组成专家鉴别小组，明确1人任组长；</w:t>
      </w:r>
    </w:p>
    <w:p>
      <w:pPr>
        <w:tabs>
          <w:tab w:val="left" w:pos="851"/>
        </w:tabs>
        <w:autoSpaceDE w:val="0"/>
        <w:autoSpaceDN w:val="0"/>
        <w:spacing w:line="560" w:lineRule="exact"/>
        <w:ind w:firstLine="640"/>
        <w:rPr>
          <w:rFonts w:ascii="Times New Roman" w:hAnsi="Times New Roman" w:cs="Times New Roman"/>
          <w:kern w:val="0"/>
          <w:sz w:val="32"/>
          <w:szCs w:val="32"/>
        </w:rPr>
      </w:pPr>
      <w:r>
        <w:rPr>
          <w:rFonts w:ascii="Times New Roman" w:hAnsi="Times New Roman" w:cs="Times New Roman"/>
          <w:kern w:val="0"/>
          <w:sz w:val="32"/>
          <w:szCs w:val="32"/>
        </w:rPr>
        <w:t>2.专家鉴别小组明确鉴别任务和职责，严明工作纪律和廉政纪律；</w:t>
      </w:r>
    </w:p>
    <w:p>
      <w:pPr>
        <w:tabs>
          <w:tab w:val="left" w:pos="851"/>
        </w:tabs>
        <w:autoSpaceDE w:val="0"/>
        <w:autoSpaceDN w:val="0"/>
        <w:spacing w:line="560" w:lineRule="exact"/>
        <w:ind w:firstLine="640"/>
        <w:rPr>
          <w:rFonts w:ascii="Times New Roman" w:hAnsi="Times New Roman" w:cs="Times New Roman"/>
          <w:kern w:val="0"/>
          <w:sz w:val="32"/>
          <w:szCs w:val="32"/>
        </w:rPr>
      </w:pPr>
      <w:r>
        <w:rPr>
          <w:rFonts w:ascii="Times New Roman" w:hAnsi="Times New Roman" w:cs="Times New Roman"/>
          <w:kern w:val="0"/>
          <w:sz w:val="32"/>
          <w:szCs w:val="32"/>
        </w:rPr>
        <w:t>3.专家鉴别小组采取审阅资料、实地查看、随堂观课、访谈相关人员等多种方式，综合研判培训目的、内容、方式、评价等具体情况，作出科学、公正的鉴别报告。</w:t>
      </w:r>
    </w:p>
    <w:p>
      <w:pPr>
        <w:autoSpaceDE w:val="0"/>
        <w:autoSpaceDN w:val="0"/>
        <w:spacing w:line="560" w:lineRule="exact"/>
        <w:ind w:firstLine="640" w:firstLineChars="200"/>
        <w:rPr>
          <w:rFonts w:ascii="Times New Roman" w:hAnsi="Times New Roman" w:cs="Times New Roman"/>
          <w:kern w:val="0"/>
          <w:sz w:val="32"/>
          <w:szCs w:val="32"/>
        </w:rPr>
      </w:pPr>
      <w:r>
        <w:rPr>
          <w:rFonts w:ascii="Times New Roman" w:hAnsi="Times New Roman" w:cs="Times New Roman"/>
          <w:kern w:val="0"/>
          <w:sz w:val="32"/>
          <w:szCs w:val="32"/>
        </w:rPr>
        <w:t>鉴别小组原则上应在受理之后的十五个工作日内完成鉴别工作。</w:t>
      </w:r>
    </w:p>
    <w:p>
      <w:pPr>
        <w:autoSpaceDE w:val="0"/>
        <w:autoSpaceDN w:val="0"/>
        <w:spacing w:line="560" w:lineRule="exact"/>
        <w:ind w:firstLine="640" w:firstLineChars="200"/>
        <w:rPr>
          <w:rFonts w:ascii="Times New Roman" w:hAnsi="Times New Roman" w:cs="Times New Roman"/>
          <w:kern w:val="0"/>
          <w:sz w:val="32"/>
          <w:szCs w:val="32"/>
        </w:rPr>
      </w:pPr>
      <w:r>
        <w:rPr>
          <w:rFonts w:ascii="Times New Roman" w:hAnsi="Times New Roman" w:eastAsia="楷体_GB2312" w:cs="Times New Roman"/>
          <w:kern w:val="0"/>
          <w:sz w:val="32"/>
          <w:szCs w:val="32"/>
        </w:rPr>
        <w:t>（四）结果认定。</w:t>
      </w:r>
      <w:r>
        <w:rPr>
          <w:rFonts w:ascii="Times New Roman" w:hAnsi="Times New Roman" w:cs="Times New Roman"/>
          <w:kern w:val="0"/>
          <w:sz w:val="32"/>
          <w:szCs w:val="32"/>
        </w:rPr>
        <w:t>鉴别机构根据专家鉴别小组审核评议情况作出鉴别结论（见附件2），明确培训项目属“学科类”或“非学科类”，并向同级教育行政部门书面报告，经教育行政部门认定后形成鉴别结果。</w:t>
      </w:r>
    </w:p>
    <w:p>
      <w:pPr>
        <w:autoSpaceDE w:val="0"/>
        <w:autoSpaceDN w:val="0"/>
        <w:spacing w:line="560" w:lineRule="exact"/>
        <w:ind w:firstLine="640" w:firstLineChars="200"/>
        <w:rPr>
          <w:rFonts w:ascii="Times New Roman" w:hAnsi="Times New Roman" w:cs="Times New Roman"/>
          <w:kern w:val="0"/>
          <w:sz w:val="32"/>
          <w:szCs w:val="32"/>
        </w:rPr>
      </w:pPr>
      <w:r>
        <w:rPr>
          <w:rFonts w:ascii="Times New Roman" w:hAnsi="Times New Roman" w:eastAsia="楷体_GB2312" w:cs="Times New Roman"/>
          <w:kern w:val="0"/>
          <w:sz w:val="32"/>
          <w:szCs w:val="32"/>
        </w:rPr>
        <w:t>（五）送达与公布。</w:t>
      </w:r>
      <w:r>
        <w:rPr>
          <w:rFonts w:ascii="Times New Roman" w:hAnsi="Times New Roman" w:cs="Times New Roman"/>
          <w:kern w:val="0"/>
          <w:sz w:val="32"/>
          <w:szCs w:val="32"/>
        </w:rPr>
        <w:t>教育行政部门将鉴别结果送达申请鉴别的校外培训机构或相关主体单位，并通过官方媒体或官网向社会公布。鉴别机构应将鉴别结果和专家鉴定报告等相关资料归档，分级建立“鉴别案例库”。“鉴别案例”可作为同类培训项目鉴别认定的参考。</w:t>
      </w:r>
    </w:p>
    <w:p>
      <w:pPr>
        <w:autoSpaceDE w:val="0"/>
        <w:autoSpaceDN w:val="0"/>
        <w:spacing w:line="560" w:lineRule="exact"/>
        <w:ind w:firstLine="640" w:firstLineChars="200"/>
        <w:rPr>
          <w:rFonts w:ascii="Times New Roman" w:hAnsi="Times New Roman" w:cs="Times New Roman"/>
          <w:kern w:val="0"/>
          <w:sz w:val="32"/>
          <w:szCs w:val="32"/>
        </w:rPr>
      </w:pPr>
      <w:r>
        <w:rPr>
          <w:rFonts w:ascii="Times New Roman" w:hAnsi="Times New Roman" w:eastAsia="楷体_GB2312" w:cs="Times New Roman"/>
          <w:kern w:val="0"/>
          <w:sz w:val="32"/>
          <w:szCs w:val="32"/>
        </w:rPr>
        <w:t>（六）</w:t>
      </w:r>
      <w:r>
        <w:rPr>
          <w:rFonts w:hint="eastAsia" w:ascii="Times New Roman" w:hAnsi="Times New Roman" w:eastAsia="楷体_GB2312" w:cs="Times New Roman"/>
          <w:kern w:val="0"/>
          <w:sz w:val="32"/>
          <w:szCs w:val="32"/>
        </w:rPr>
        <w:t>复核</w:t>
      </w:r>
      <w:r>
        <w:rPr>
          <w:rFonts w:ascii="Times New Roman" w:hAnsi="Times New Roman" w:eastAsia="楷体_GB2312" w:cs="Times New Roman"/>
          <w:kern w:val="0"/>
          <w:sz w:val="32"/>
          <w:szCs w:val="32"/>
        </w:rPr>
        <w:t>鉴别。</w:t>
      </w:r>
      <w:r>
        <w:rPr>
          <w:rFonts w:ascii="Times New Roman" w:hAnsi="Times New Roman" w:cs="Times New Roman"/>
          <w:kern w:val="0"/>
          <w:sz w:val="32"/>
          <w:szCs w:val="32"/>
        </w:rPr>
        <w:t>培训机构或相关主体单位对鉴别结果有异议的，可以向上级教育行政部门复核一次，省级教育行政部门有最终决定权。</w:t>
      </w:r>
    </w:p>
    <w:p>
      <w:pPr>
        <w:autoSpaceDE w:val="0"/>
        <w:autoSpaceDN w:val="0"/>
        <w:spacing w:line="56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七、工作要求</w:t>
      </w:r>
    </w:p>
    <w:p>
      <w:pPr>
        <w:autoSpaceDE w:val="0"/>
        <w:autoSpaceDN w:val="0"/>
        <w:spacing w:line="560" w:lineRule="exact"/>
        <w:ind w:firstLine="640" w:firstLineChars="200"/>
        <w:rPr>
          <w:rFonts w:ascii="Times New Roman" w:hAnsi="Times New Roman" w:cs="Times New Roman"/>
          <w:kern w:val="0"/>
          <w:sz w:val="32"/>
          <w:szCs w:val="32"/>
        </w:rPr>
      </w:pPr>
      <w:r>
        <w:rPr>
          <w:rFonts w:ascii="Times New Roman" w:hAnsi="Times New Roman" w:eastAsia="楷体_GB2312" w:cs="Times New Roman"/>
          <w:kern w:val="0"/>
          <w:sz w:val="32"/>
          <w:szCs w:val="32"/>
        </w:rPr>
        <w:t>（一）建立分级指导机制。</w:t>
      </w:r>
      <w:r>
        <w:rPr>
          <w:rFonts w:ascii="Times New Roman" w:hAnsi="Times New Roman" w:cs="Times New Roman"/>
          <w:kern w:val="0"/>
          <w:sz w:val="32"/>
          <w:szCs w:val="32"/>
        </w:rPr>
        <w:t>各级教育行政部门要加强上下联动、分级指导，对各地鉴别工作中出现的问题和偏差，及时跟进指导、纠偏矫正，确保操作落实步调一致、不走偏、不走样，避免出现同类培训项目在不同地区给出差异鉴别结果。各地要认真总结培训项目分类鉴别工作，形成并更新典型案例资料库，促进信息互通共享，推动一线鉴别工作更加准确、高效。</w:t>
      </w:r>
    </w:p>
    <w:p>
      <w:pPr>
        <w:autoSpaceDE w:val="0"/>
        <w:autoSpaceDN w:val="0"/>
        <w:spacing w:line="560" w:lineRule="exact"/>
        <w:ind w:firstLine="640" w:firstLineChars="200"/>
        <w:rPr>
          <w:rFonts w:ascii="Times New Roman" w:hAnsi="Times New Roman" w:cs="Times New Roman"/>
          <w:kern w:val="0"/>
          <w:sz w:val="32"/>
          <w:szCs w:val="32"/>
        </w:rPr>
      </w:pPr>
      <w:r>
        <w:rPr>
          <w:rFonts w:ascii="Times New Roman" w:hAnsi="Times New Roman" w:eastAsia="楷体_GB2312" w:cs="Times New Roman"/>
          <w:kern w:val="0"/>
          <w:sz w:val="32"/>
          <w:szCs w:val="32"/>
        </w:rPr>
        <w:t>（二）严格管理要求。</w:t>
      </w:r>
      <w:r>
        <w:rPr>
          <w:rFonts w:ascii="Times New Roman" w:hAnsi="Times New Roman" w:cs="Times New Roman"/>
          <w:kern w:val="0"/>
          <w:sz w:val="32"/>
          <w:szCs w:val="32"/>
        </w:rPr>
        <w:t>各级教育行政部门要加强对校外培训学科类培训工作的日常监管，结合“年度检查”“学科备案”等常规工作建立督查长效机制。从事鉴别工作的人员要严守廉洁纪律，严格执行相关规定和工作程序，不受外界干扰，不得徇私舞弊，确保鉴别结论真实、客观、公正。</w:t>
      </w:r>
    </w:p>
    <w:p>
      <w:pPr>
        <w:autoSpaceDE w:val="0"/>
        <w:autoSpaceDN w:val="0"/>
        <w:spacing w:line="560" w:lineRule="exact"/>
        <w:ind w:firstLine="640" w:firstLineChars="200"/>
        <w:rPr>
          <w:rFonts w:ascii="Times New Roman" w:hAnsi="Times New Roman" w:cs="Times New Roman"/>
          <w:kern w:val="0"/>
          <w:sz w:val="32"/>
          <w:szCs w:val="32"/>
        </w:rPr>
      </w:pPr>
      <w:r>
        <w:rPr>
          <w:rFonts w:ascii="Times New Roman" w:hAnsi="Times New Roman" w:eastAsia="楷体_GB2312" w:cs="Times New Roman"/>
          <w:kern w:val="0"/>
          <w:sz w:val="32"/>
          <w:szCs w:val="32"/>
        </w:rPr>
        <w:t>（三）落实经费保障。</w:t>
      </w:r>
      <w:r>
        <w:rPr>
          <w:rFonts w:ascii="Times New Roman" w:hAnsi="Times New Roman" w:cs="Times New Roman"/>
          <w:kern w:val="0"/>
          <w:sz w:val="32"/>
          <w:szCs w:val="32"/>
        </w:rPr>
        <w:t>鉴别工作相关经费应纳入各级教育行政部门年度财务经费预算，所需工作经费由本级教育行政部门列支，不得向申请鉴别的培训机构或相关单位收取费用。鉴别专家评审费发放标准，按照本级财政有关“专家评审费”发放标准的规定执行。</w:t>
      </w:r>
    </w:p>
    <w:p>
      <w:pPr>
        <w:autoSpaceDE w:val="0"/>
        <w:autoSpaceDN w:val="0"/>
        <w:spacing w:line="560" w:lineRule="exact"/>
        <w:ind w:firstLine="640" w:firstLineChars="200"/>
        <w:rPr>
          <w:rFonts w:ascii="Times New Roman" w:hAnsi="Times New Roman" w:cs="Times New Roman"/>
          <w:kern w:val="0"/>
          <w:sz w:val="32"/>
          <w:szCs w:val="32"/>
        </w:rPr>
      </w:pPr>
      <w:r>
        <w:rPr>
          <w:rFonts w:ascii="Times New Roman" w:hAnsi="Times New Roman" w:eastAsia="楷体_GB2312" w:cs="Times New Roman"/>
          <w:kern w:val="0"/>
          <w:sz w:val="32"/>
          <w:szCs w:val="32"/>
        </w:rPr>
        <w:t>（四）强化行业自律。</w:t>
      </w:r>
      <w:r>
        <w:rPr>
          <w:rFonts w:ascii="Times New Roman" w:hAnsi="Times New Roman" w:cs="Times New Roman"/>
          <w:kern w:val="0"/>
          <w:sz w:val="32"/>
          <w:szCs w:val="32"/>
        </w:rPr>
        <w:t>校外培训机构应落实自主管理责任，对开展的培训项目类别进行自我研判、自评自查，自觉按照“学科类”或“非学科类”的相关管理要求，规范开展校外培训。对弄虚作假的一经查实，审批部门视情节依法给予行政处罚。发现“跨界”（既有学科类又有非学科类培训项目）开展校外培训的，一律认定为学科类培训，防止借“非学科类”培训之名行“学科类”培训之实，违规开展学科类培训活动。</w:t>
      </w:r>
    </w:p>
    <w:p>
      <w:pPr>
        <w:autoSpaceDE w:val="0"/>
        <w:autoSpaceDN w:val="0"/>
        <w:spacing w:line="560" w:lineRule="exact"/>
        <w:ind w:firstLine="640" w:firstLineChars="200"/>
        <w:rPr>
          <w:rFonts w:ascii="Times New Roman" w:hAnsi="Times New Roman" w:cs="Times New Roman"/>
          <w:color w:val="000000"/>
          <w:kern w:val="0"/>
          <w:sz w:val="32"/>
          <w:szCs w:val="32"/>
        </w:rPr>
      </w:pPr>
      <w:r>
        <w:rPr>
          <w:rFonts w:ascii="Times New Roman" w:hAnsi="Times New Roman" w:cs="Times New Roman"/>
          <w:kern w:val="0"/>
          <w:sz w:val="32"/>
          <w:szCs w:val="32"/>
        </w:rPr>
        <w:t>各地根据本办法制定实施细则。本办法自2024年</w:t>
      </w:r>
      <w:r>
        <w:rPr>
          <w:rFonts w:hint="eastAsia" w:ascii="Times New Roman" w:hAnsi="Times New Roman" w:cs="Times New Roman"/>
          <w:kern w:val="0"/>
          <w:sz w:val="32"/>
          <w:szCs w:val="32"/>
        </w:rPr>
        <w:t>2</w:t>
      </w:r>
      <w:r>
        <w:rPr>
          <w:rFonts w:ascii="Times New Roman" w:hAnsi="Times New Roman" w:cs="Times New Roman"/>
          <w:kern w:val="0"/>
          <w:sz w:val="32"/>
          <w:szCs w:val="32"/>
        </w:rPr>
        <w:t>月</w:t>
      </w:r>
      <w:r>
        <w:rPr>
          <w:rFonts w:hint="eastAsia" w:ascii="Times New Roman" w:hAnsi="Times New Roman" w:cs="Times New Roman"/>
          <w:kern w:val="0"/>
          <w:sz w:val="32"/>
          <w:szCs w:val="32"/>
        </w:rPr>
        <w:t>4</w:t>
      </w:r>
      <w:r>
        <w:rPr>
          <w:rFonts w:ascii="Times New Roman" w:hAnsi="Times New Roman" w:cs="Times New Roman"/>
          <w:kern w:val="0"/>
          <w:sz w:val="32"/>
          <w:szCs w:val="32"/>
        </w:rPr>
        <w:t>日起施行，有效期5年。</w:t>
      </w:r>
    </w:p>
    <w:p>
      <w:pPr>
        <w:autoSpaceDE w:val="0"/>
        <w:autoSpaceDN w:val="0"/>
        <w:spacing w:line="560" w:lineRule="exact"/>
        <w:ind w:firstLine="640" w:firstLineChars="200"/>
        <w:rPr>
          <w:rFonts w:ascii="Times New Roman" w:hAnsi="Times New Roman" w:cs="Times New Roman"/>
          <w:kern w:val="0"/>
          <w:sz w:val="32"/>
          <w:szCs w:val="32"/>
        </w:rPr>
      </w:pPr>
    </w:p>
    <w:p>
      <w:pPr>
        <w:autoSpaceDE w:val="0"/>
        <w:autoSpaceDN w:val="0"/>
        <w:spacing w:line="560" w:lineRule="exact"/>
        <w:ind w:firstLine="640" w:firstLineChars="200"/>
        <w:rPr>
          <w:rFonts w:ascii="Times New Roman" w:hAnsi="Times New Roman" w:cs="Times New Roman"/>
          <w:kern w:val="0"/>
          <w:sz w:val="32"/>
          <w:szCs w:val="32"/>
        </w:rPr>
      </w:pPr>
      <w:r>
        <w:rPr>
          <w:rFonts w:ascii="Times New Roman" w:hAnsi="Times New Roman" w:cs="Times New Roman"/>
          <w:kern w:val="0"/>
          <w:sz w:val="32"/>
          <w:szCs w:val="32"/>
        </w:rPr>
        <w:t>附件：1.校外培训机构培训项目分类鉴别申请表</w:t>
      </w:r>
    </w:p>
    <w:p>
      <w:pPr>
        <w:autoSpaceDE w:val="0"/>
        <w:autoSpaceDN w:val="0"/>
        <w:spacing w:line="560" w:lineRule="exact"/>
        <w:ind w:firstLine="1600" w:firstLineChars="500"/>
        <w:rPr>
          <w:rFonts w:ascii="Times New Roman" w:hAnsi="Times New Roman" w:cs="Times New Roman"/>
          <w:kern w:val="0"/>
          <w:sz w:val="32"/>
          <w:szCs w:val="32"/>
        </w:rPr>
      </w:pPr>
      <w:r>
        <w:rPr>
          <w:rFonts w:ascii="Times New Roman" w:hAnsi="Times New Roman" w:cs="Times New Roman"/>
          <w:kern w:val="0"/>
          <w:sz w:val="32"/>
          <w:szCs w:val="32"/>
        </w:rPr>
        <w:t>2.校外培训机构培训项目分类鉴别结论表</w:t>
      </w:r>
    </w:p>
    <w:p>
      <w:pPr>
        <w:autoSpaceDE w:val="0"/>
        <w:autoSpaceDN w:val="0"/>
        <w:snapToGrid w:val="0"/>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br w:type="page"/>
      </w:r>
      <w:r>
        <w:rPr>
          <w:rFonts w:ascii="Times New Roman" w:hAnsi="Times New Roman" w:eastAsia="黑体" w:cs="Times New Roman"/>
          <w:kern w:val="0"/>
          <w:sz w:val="32"/>
          <w:szCs w:val="32"/>
        </w:rPr>
        <w:t>附件1</w:t>
      </w:r>
    </w:p>
    <w:p>
      <w:pPr>
        <w:autoSpaceDE w:val="0"/>
        <w:autoSpaceDN w:val="0"/>
        <w:snapToGrid w:val="0"/>
        <w:ind w:firstLine="640" w:firstLineChars="200"/>
        <w:jc w:val="left"/>
        <w:rPr>
          <w:rFonts w:ascii="Times New Roman" w:hAnsi="Times New Roman" w:eastAsia="黑体" w:cs="Times New Roman"/>
          <w:kern w:val="0"/>
          <w:sz w:val="32"/>
          <w:szCs w:val="32"/>
        </w:rPr>
      </w:pPr>
    </w:p>
    <w:p>
      <w:pPr>
        <w:autoSpaceDE w:val="0"/>
        <w:autoSpaceDN w:val="0"/>
        <w:snapToGrid w:val="0"/>
        <w:ind w:left="1012"/>
        <w:jc w:val="left"/>
        <w:outlineLvl w:val="0"/>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校外培训机构培训项目分类鉴别申请表</w:t>
      </w:r>
    </w:p>
    <w:p>
      <w:pPr>
        <w:autoSpaceDE w:val="0"/>
        <w:autoSpaceDN w:val="0"/>
        <w:snapToGrid w:val="0"/>
        <w:ind w:left="1012" w:firstLine="880" w:firstLineChars="200"/>
        <w:jc w:val="left"/>
        <w:outlineLvl w:val="0"/>
        <w:rPr>
          <w:rFonts w:ascii="Times New Roman" w:hAnsi="Times New Roman" w:eastAsia="方正小标宋简体" w:cs="Times New Roman"/>
          <w:kern w:val="0"/>
          <w:sz w:val="44"/>
          <w:szCs w:val="44"/>
        </w:rPr>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5"/>
        <w:gridCol w:w="1535"/>
        <w:gridCol w:w="1690"/>
        <w:gridCol w:w="1145"/>
        <w:gridCol w:w="1517"/>
        <w:gridCol w:w="17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410" w:type="dxa"/>
            <w:gridSpan w:val="2"/>
            <w:vAlign w:val="center"/>
          </w:tcPr>
          <w:p>
            <w:pPr>
              <w:autoSpaceDE w:val="0"/>
              <w:autoSpaceDN w:val="0"/>
              <w:snapToGrid w:val="0"/>
              <w:jc w:val="center"/>
              <w:rPr>
                <w:rFonts w:ascii="Times New Roman" w:hAnsi="Times New Roman" w:cs="Times New Roman"/>
                <w:kern w:val="0"/>
                <w:sz w:val="22"/>
                <w:szCs w:val="22"/>
                <w:lang w:eastAsia="en-US"/>
              </w:rPr>
            </w:pPr>
            <w:r>
              <w:rPr>
                <w:rFonts w:ascii="Times New Roman" w:hAnsi="Times New Roman" w:cs="Times New Roman"/>
                <w:kern w:val="0"/>
                <w:sz w:val="22"/>
                <w:szCs w:val="22"/>
                <w:lang w:eastAsia="en-US"/>
              </w:rPr>
              <w:t>培训机构名称</w:t>
            </w:r>
          </w:p>
        </w:tc>
        <w:tc>
          <w:tcPr>
            <w:tcW w:w="2835" w:type="dxa"/>
            <w:gridSpan w:val="2"/>
            <w:tcBorders>
              <w:right w:val="single" w:color="auto" w:sz="4" w:space="0"/>
            </w:tcBorders>
            <w:vAlign w:val="center"/>
          </w:tcPr>
          <w:p>
            <w:pPr>
              <w:autoSpaceDE w:val="0"/>
              <w:autoSpaceDN w:val="0"/>
              <w:snapToGrid w:val="0"/>
              <w:jc w:val="center"/>
              <w:rPr>
                <w:rFonts w:ascii="Times New Roman" w:hAnsi="Times New Roman" w:cs="Times New Roman"/>
                <w:kern w:val="0"/>
                <w:sz w:val="22"/>
                <w:szCs w:val="22"/>
                <w:lang w:eastAsia="en-US"/>
              </w:rPr>
            </w:pPr>
          </w:p>
        </w:tc>
        <w:tc>
          <w:tcPr>
            <w:tcW w:w="1517" w:type="dxa"/>
            <w:tcBorders>
              <w:left w:val="single" w:color="auto" w:sz="4" w:space="0"/>
              <w:right w:val="single" w:color="auto" w:sz="4" w:space="0"/>
            </w:tcBorders>
            <w:vAlign w:val="center"/>
          </w:tcPr>
          <w:p>
            <w:pPr>
              <w:autoSpaceDE w:val="0"/>
              <w:autoSpaceDN w:val="0"/>
              <w:snapToGrid w:val="0"/>
              <w:jc w:val="center"/>
              <w:rPr>
                <w:rFonts w:ascii="Times New Roman" w:hAnsi="Times New Roman" w:cs="Times New Roman"/>
                <w:kern w:val="0"/>
                <w:sz w:val="22"/>
                <w:szCs w:val="22"/>
                <w:lang w:eastAsia="en-US"/>
              </w:rPr>
            </w:pPr>
            <w:r>
              <w:rPr>
                <w:rFonts w:ascii="Times New Roman" w:hAnsi="Times New Roman" w:cs="Times New Roman"/>
                <w:kern w:val="0"/>
                <w:sz w:val="22"/>
                <w:szCs w:val="22"/>
              </w:rPr>
              <w:t>培训机构</w:t>
            </w:r>
            <w:r>
              <w:rPr>
                <w:rFonts w:ascii="Times New Roman" w:hAnsi="Times New Roman" w:cs="Times New Roman"/>
                <w:kern w:val="0"/>
                <w:sz w:val="22"/>
                <w:szCs w:val="22"/>
                <w:lang w:eastAsia="en-US"/>
              </w:rPr>
              <w:t>地址</w:t>
            </w:r>
          </w:p>
        </w:tc>
        <w:tc>
          <w:tcPr>
            <w:tcW w:w="1742" w:type="dxa"/>
            <w:tcBorders>
              <w:left w:val="single" w:color="auto" w:sz="4" w:space="0"/>
            </w:tcBorders>
            <w:vAlign w:val="center"/>
          </w:tcPr>
          <w:p>
            <w:pPr>
              <w:autoSpaceDE w:val="0"/>
              <w:autoSpaceDN w:val="0"/>
              <w:snapToGrid w:val="0"/>
              <w:jc w:val="center"/>
              <w:rPr>
                <w:rFonts w:ascii="Times New Roman" w:hAnsi="Times New Roman" w:cs="Times New Roman"/>
                <w:kern w:val="0"/>
                <w:sz w:val="22"/>
                <w:szCs w:val="2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2410" w:type="dxa"/>
            <w:gridSpan w:val="2"/>
            <w:vAlign w:val="center"/>
          </w:tcPr>
          <w:p>
            <w:pPr>
              <w:autoSpaceDE w:val="0"/>
              <w:autoSpaceDN w:val="0"/>
              <w:snapToGrid w:val="0"/>
              <w:jc w:val="center"/>
              <w:rPr>
                <w:rFonts w:ascii="Times New Roman" w:hAnsi="Times New Roman" w:cs="Times New Roman"/>
                <w:kern w:val="0"/>
                <w:sz w:val="22"/>
                <w:szCs w:val="22"/>
                <w:lang w:eastAsia="en-US"/>
              </w:rPr>
            </w:pPr>
            <w:r>
              <w:rPr>
                <w:rFonts w:ascii="Times New Roman" w:hAnsi="Times New Roman" w:cs="Times New Roman"/>
                <w:kern w:val="0"/>
                <w:sz w:val="22"/>
                <w:szCs w:val="22"/>
                <w:lang w:eastAsia="en-US"/>
              </w:rPr>
              <w:t>机构负责人</w:t>
            </w:r>
          </w:p>
        </w:tc>
        <w:tc>
          <w:tcPr>
            <w:tcW w:w="2835" w:type="dxa"/>
            <w:gridSpan w:val="2"/>
            <w:vAlign w:val="center"/>
          </w:tcPr>
          <w:p>
            <w:pPr>
              <w:autoSpaceDE w:val="0"/>
              <w:autoSpaceDN w:val="0"/>
              <w:snapToGrid w:val="0"/>
              <w:jc w:val="center"/>
              <w:rPr>
                <w:rFonts w:ascii="Times New Roman" w:hAnsi="Times New Roman" w:cs="Times New Roman"/>
                <w:kern w:val="0"/>
                <w:sz w:val="22"/>
                <w:szCs w:val="22"/>
                <w:lang w:eastAsia="en-US"/>
              </w:rPr>
            </w:pPr>
          </w:p>
        </w:tc>
        <w:tc>
          <w:tcPr>
            <w:tcW w:w="1517" w:type="dxa"/>
            <w:vAlign w:val="center"/>
          </w:tcPr>
          <w:p>
            <w:pPr>
              <w:autoSpaceDE w:val="0"/>
              <w:autoSpaceDN w:val="0"/>
              <w:snapToGrid w:val="0"/>
              <w:jc w:val="center"/>
              <w:rPr>
                <w:rFonts w:ascii="Times New Roman" w:hAnsi="Times New Roman" w:cs="Times New Roman"/>
                <w:kern w:val="0"/>
                <w:sz w:val="22"/>
                <w:szCs w:val="22"/>
                <w:lang w:eastAsia="en-US"/>
              </w:rPr>
            </w:pPr>
            <w:r>
              <w:rPr>
                <w:rFonts w:ascii="Times New Roman" w:hAnsi="Times New Roman" w:cs="Times New Roman"/>
                <w:kern w:val="0"/>
                <w:sz w:val="22"/>
                <w:szCs w:val="22"/>
                <w:lang w:eastAsia="en-US"/>
              </w:rPr>
              <w:t>机构性质</w:t>
            </w:r>
          </w:p>
        </w:tc>
        <w:tc>
          <w:tcPr>
            <w:tcW w:w="1742" w:type="dxa"/>
            <w:vAlign w:val="center"/>
          </w:tcPr>
          <w:p>
            <w:pPr>
              <w:autoSpaceDE w:val="0"/>
              <w:autoSpaceDN w:val="0"/>
              <w:snapToGrid w:val="0"/>
              <w:jc w:val="center"/>
              <w:rPr>
                <w:rFonts w:ascii="Times New Roman" w:hAnsi="Times New Roman" w:cs="Times New Roman"/>
                <w:kern w:val="0"/>
                <w:sz w:val="22"/>
                <w:szCs w:val="2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410" w:type="dxa"/>
            <w:gridSpan w:val="2"/>
            <w:vAlign w:val="center"/>
          </w:tcPr>
          <w:p>
            <w:pPr>
              <w:autoSpaceDE w:val="0"/>
              <w:autoSpaceDN w:val="0"/>
              <w:snapToGrid w:val="0"/>
              <w:jc w:val="center"/>
              <w:rPr>
                <w:rFonts w:ascii="Times New Roman" w:hAnsi="Times New Roman" w:cs="Times New Roman"/>
                <w:kern w:val="0"/>
                <w:sz w:val="22"/>
                <w:szCs w:val="22"/>
                <w:lang w:eastAsia="en-US"/>
              </w:rPr>
            </w:pPr>
            <w:r>
              <w:rPr>
                <w:rFonts w:ascii="Times New Roman" w:hAnsi="Times New Roman" w:cs="Times New Roman"/>
                <w:kern w:val="0"/>
                <w:sz w:val="22"/>
                <w:szCs w:val="22"/>
                <w:lang w:eastAsia="en-US"/>
              </w:rPr>
              <w:t>办学内容和招生对象</w:t>
            </w:r>
          </w:p>
        </w:tc>
        <w:tc>
          <w:tcPr>
            <w:tcW w:w="2835" w:type="dxa"/>
            <w:gridSpan w:val="2"/>
            <w:vAlign w:val="center"/>
          </w:tcPr>
          <w:p>
            <w:pPr>
              <w:autoSpaceDE w:val="0"/>
              <w:autoSpaceDN w:val="0"/>
              <w:snapToGrid w:val="0"/>
              <w:jc w:val="center"/>
              <w:rPr>
                <w:rFonts w:ascii="Times New Roman" w:hAnsi="Times New Roman" w:cs="Times New Roman"/>
                <w:kern w:val="0"/>
                <w:sz w:val="22"/>
                <w:szCs w:val="22"/>
                <w:lang w:eastAsia="en-US"/>
              </w:rPr>
            </w:pPr>
          </w:p>
        </w:tc>
        <w:tc>
          <w:tcPr>
            <w:tcW w:w="1517" w:type="dxa"/>
            <w:vAlign w:val="center"/>
          </w:tcPr>
          <w:p>
            <w:pPr>
              <w:autoSpaceDE w:val="0"/>
              <w:autoSpaceDN w:val="0"/>
              <w:snapToGrid w:val="0"/>
              <w:jc w:val="center"/>
              <w:rPr>
                <w:rFonts w:ascii="Times New Roman" w:hAnsi="Times New Roman" w:cs="Times New Roman"/>
                <w:kern w:val="0"/>
                <w:sz w:val="22"/>
                <w:szCs w:val="22"/>
                <w:lang w:eastAsia="en-US"/>
              </w:rPr>
            </w:pPr>
            <w:r>
              <w:rPr>
                <w:rFonts w:ascii="Times New Roman" w:hAnsi="Times New Roman" w:cs="Times New Roman"/>
                <w:kern w:val="0"/>
                <w:sz w:val="22"/>
                <w:szCs w:val="22"/>
                <w:lang w:eastAsia="en-US"/>
              </w:rPr>
              <w:t>办学许可证号</w:t>
            </w:r>
          </w:p>
        </w:tc>
        <w:tc>
          <w:tcPr>
            <w:tcW w:w="1742" w:type="dxa"/>
            <w:vAlign w:val="center"/>
          </w:tcPr>
          <w:p>
            <w:pPr>
              <w:autoSpaceDE w:val="0"/>
              <w:autoSpaceDN w:val="0"/>
              <w:snapToGrid w:val="0"/>
              <w:jc w:val="center"/>
              <w:rPr>
                <w:rFonts w:ascii="Times New Roman" w:hAnsi="Times New Roman" w:cs="Times New Roman"/>
                <w:kern w:val="0"/>
                <w:sz w:val="22"/>
                <w:szCs w:val="2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410" w:type="dxa"/>
            <w:gridSpan w:val="2"/>
            <w:vAlign w:val="center"/>
          </w:tcPr>
          <w:p>
            <w:pPr>
              <w:autoSpaceDE w:val="0"/>
              <w:autoSpaceDN w:val="0"/>
              <w:snapToGrid w:val="0"/>
              <w:jc w:val="center"/>
              <w:rPr>
                <w:rFonts w:ascii="Times New Roman" w:hAnsi="Times New Roman" w:cs="Times New Roman"/>
                <w:kern w:val="0"/>
                <w:sz w:val="22"/>
                <w:szCs w:val="22"/>
                <w:lang w:eastAsia="en-US"/>
              </w:rPr>
            </w:pPr>
            <w:r>
              <w:rPr>
                <w:rFonts w:ascii="Times New Roman" w:hAnsi="Times New Roman" w:cs="Times New Roman"/>
                <w:kern w:val="0"/>
                <w:sz w:val="22"/>
                <w:szCs w:val="22"/>
                <w:lang w:eastAsia="en-US"/>
              </w:rPr>
              <w:t>拟认定培训项目</w:t>
            </w:r>
          </w:p>
        </w:tc>
        <w:tc>
          <w:tcPr>
            <w:tcW w:w="2835" w:type="dxa"/>
            <w:gridSpan w:val="2"/>
            <w:vAlign w:val="center"/>
          </w:tcPr>
          <w:p>
            <w:pPr>
              <w:autoSpaceDE w:val="0"/>
              <w:autoSpaceDN w:val="0"/>
              <w:snapToGrid w:val="0"/>
              <w:jc w:val="center"/>
              <w:rPr>
                <w:rFonts w:ascii="Times New Roman" w:hAnsi="Times New Roman" w:cs="Times New Roman"/>
                <w:kern w:val="0"/>
                <w:sz w:val="22"/>
                <w:szCs w:val="22"/>
                <w:lang w:eastAsia="en-US"/>
              </w:rPr>
            </w:pPr>
          </w:p>
        </w:tc>
        <w:tc>
          <w:tcPr>
            <w:tcW w:w="1517" w:type="dxa"/>
            <w:vAlign w:val="center"/>
          </w:tcPr>
          <w:p>
            <w:pPr>
              <w:autoSpaceDE w:val="0"/>
              <w:autoSpaceDN w:val="0"/>
              <w:snapToGrid w:val="0"/>
              <w:jc w:val="center"/>
              <w:rPr>
                <w:rFonts w:ascii="Times New Roman" w:hAnsi="Times New Roman" w:cs="Times New Roman"/>
                <w:kern w:val="0"/>
                <w:sz w:val="22"/>
                <w:szCs w:val="22"/>
                <w:lang w:eastAsia="en-US"/>
              </w:rPr>
            </w:pPr>
            <w:r>
              <w:rPr>
                <w:rFonts w:ascii="Times New Roman" w:hAnsi="Times New Roman" w:cs="Times New Roman"/>
                <w:kern w:val="0"/>
                <w:sz w:val="22"/>
                <w:szCs w:val="22"/>
                <w:lang w:eastAsia="en-US"/>
              </w:rPr>
              <w:t>联系电话</w:t>
            </w:r>
          </w:p>
        </w:tc>
        <w:tc>
          <w:tcPr>
            <w:tcW w:w="1742" w:type="dxa"/>
            <w:vAlign w:val="center"/>
          </w:tcPr>
          <w:p>
            <w:pPr>
              <w:autoSpaceDE w:val="0"/>
              <w:autoSpaceDN w:val="0"/>
              <w:snapToGrid w:val="0"/>
              <w:jc w:val="center"/>
              <w:rPr>
                <w:rFonts w:ascii="Times New Roman" w:hAnsi="Times New Roman" w:cs="Times New Roman"/>
                <w:kern w:val="0"/>
                <w:sz w:val="22"/>
                <w:szCs w:val="2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410" w:type="dxa"/>
            <w:gridSpan w:val="2"/>
            <w:vMerge w:val="restart"/>
            <w:vAlign w:val="center"/>
          </w:tcPr>
          <w:p>
            <w:pPr>
              <w:autoSpaceDE w:val="0"/>
              <w:autoSpaceDN w:val="0"/>
              <w:snapToGrid w:val="0"/>
              <w:jc w:val="center"/>
              <w:rPr>
                <w:rFonts w:ascii="Times New Roman" w:hAnsi="Times New Roman" w:cs="Times New Roman"/>
                <w:kern w:val="0"/>
                <w:sz w:val="22"/>
                <w:szCs w:val="22"/>
              </w:rPr>
            </w:pPr>
            <w:r>
              <w:rPr>
                <w:rFonts w:ascii="Times New Roman" w:hAnsi="Times New Roman" w:cs="Times New Roman"/>
                <w:kern w:val="0"/>
                <w:sz w:val="22"/>
                <w:szCs w:val="22"/>
              </w:rPr>
              <w:t>是否已向其他区域</w:t>
            </w:r>
          </w:p>
          <w:p>
            <w:pPr>
              <w:autoSpaceDE w:val="0"/>
              <w:autoSpaceDN w:val="0"/>
              <w:snapToGrid w:val="0"/>
              <w:jc w:val="center"/>
              <w:rPr>
                <w:rFonts w:ascii="Times New Roman" w:hAnsi="Times New Roman" w:cs="Times New Roman"/>
                <w:kern w:val="0"/>
                <w:sz w:val="22"/>
                <w:szCs w:val="22"/>
              </w:rPr>
            </w:pPr>
            <w:r>
              <w:rPr>
                <w:rFonts w:ascii="Times New Roman" w:hAnsi="Times New Roman" w:cs="Times New Roman"/>
                <w:kern w:val="0"/>
                <w:sz w:val="22"/>
                <w:szCs w:val="22"/>
              </w:rPr>
              <w:t>提交申请</w:t>
            </w:r>
          </w:p>
        </w:tc>
        <w:tc>
          <w:tcPr>
            <w:tcW w:w="2835" w:type="dxa"/>
            <w:gridSpan w:val="2"/>
            <w:vAlign w:val="center"/>
          </w:tcPr>
          <w:p>
            <w:pPr>
              <w:autoSpaceDE w:val="0"/>
              <w:autoSpaceDN w:val="0"/>
              <w:snapToGrid w:val="0"/>
              <w:rPr>
                <w:rFonts w:ascii="Times New Roman" w:hAnsi="Times New Roman" w:cs="Times New Roman"/>
                <w:kern w:val="0"/>
                <w:sz w:val="22"/>
                <w:szCs w:val="22"/>
              </w:rPr>
            </w:pPr>
            <w:r>
              <w:rPr>
                <w:rFonts w:ascii="Times New Roman" w:hAnsi="Times New Roman" w:eastAsia="仿宋" w:cs="Times New Roman"/>
                <w:kern w:val="0"/>
                <w:sz w:val="22"/>
                <w:szCs w:val="22"/>
                <w:lang w:eastAsia="en-US"/>
              </w:rPr>
              <w:sym w:font="Wingdings 2" w:char="00A3"/>
            </w:r>
            <w:r>
              <w:rPr>
                <w:rFonts w:ascii="Times New Roman" w:hAnsi="Times New Roman" w:cs="Times New Roman"/>
                <w:kern w:val="0"/>
                <w:sz w:val="22"/>
                <w:szCs w:val="22"/>
              </w:rPr>
              <w:t>是，</w:t>
            </w:r>
            <w:r>
              <w:rPr>
                <w:rFonts w:ascii="Times New Roman" w:hAnsi="Times New Roman" w:cs="Times New Roman"/>
                <w:kern w:val="0"/>
                <w:sz w:val="22"/>
                <w:szCs w:val="22"/>
                <w:lang w:eastAsia="en-US"/>
              </w:rPr>
              <w:t>结论</w:t>
            </w:r>
            <w:r>
              <w:rPr>
                <w:rFonts w:ascii="Times New Roman" w:hAnsi="Times New Roman" w:cs="Times New Roman"/>
                <w:kern w:val="0"/>
                <w:sz w:val="22"/>
                <w:szCs w:val="22"/>
              </w:rPr>
              <w:t>：</w:t>
            </w:r>
          </w:p>
        </w:tc>
        <w:tc>
          <w:tcPr>
            <w:tcW w:w="1517" w:type="dxa"/>
            <w:vAlign w:val="center"/>
          </w:tcPr>
          <w:p>
            <w:pPr>
              <w:autoSpaceDE w:val="0"/>
              <w:autoSpaceDN w:val="0"/>
              <w:snapToGrid w:val="0"/>
              <w:jc w:val="center"/>
              <w:rPr>
                <w:rFonts w:ascii="Times New Roman" w:hAnsi="Times New Roman" w:cs="Times New Roman"/>
                <w:kern w:val="0"/>
                <w:sz w:val="22"/>
                <w:szCs w:val="22"/>
              </w:rPr>
            </w:pPr>
            <w:r>
              <w:rPr>
                <w:rFonts w:ascii="Times New Roman" w:hAnsi="Times New Roman" w:cs="Times New Roman"/>
                <w:kern w:val="0"/>
                <w:sz w:val="22"/>
                <w:szCs w:val="22"/>
              </w:rPr>
              <w:t>审核部门</w:t>
            </w:r>
          </w:p>
        </w:tc>
        <w:tc>
          <w:tcPr>
            <w:tcW w:w="1742" w:type="dxa"/>
            <w:vAlign w:val="center"/>
          </w:tcPr>
          <w:p>
            <w:pPr>
              <w:autoSpaceDE w:val="0"/>
              <w:autoSpaceDN w:val="0"/>
              <w:snapToGrid w:val="0"/>
              <w:jc w:val="center"/>
              <w:rPr>
                <w:rFonts w:ascii="Times New Roman" w:hAnsi="Times New Roman" w:cs="Times New Roman"/>
                <w:kern w:val="0"/>
                <w:sz w:val="22"/>
                <w:szCs w:val="2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410" w:type="dxa"/>
            <w:gridSpan w:val="2"/>
            <w:vMerge w:val="continue"/>
            <w:vAlign w:val="center"/>
          </w:tcPr>
          <w:p>
            <w:pPr>
              <w:autoSpaceDE w:val="0"/>
              <w:autoSpaceDN w:val="0"/>
              <w:snapToGrid w:val="0"/>
              <w:jc w:val="center"/>
              <w:rPr>
                <w:rFonts w:ascii="Times New Roman" w:hAnsi="Times New Roman" w:cs="Times New Roman"/>
                <w:kern w:val="0"/>
                <w:sz w:val="22"/>
                <w:szCs w:val="22"/>
              </w:rPr>
            </w:pPr>
          </w:p>
        </w:tc>
        <w:tc>
          <w:tcPr>
            <w:tcW w:w="6094" w:type="dxa"/>
            <w:gridSpan w:val="4"/>
            <w:vAlign w:val="center"/>
          </w:tcPr>
          <w:p>
            <w:pPr>
              <w:autoSpaceDE w:val="0"/>
              <w:autoSpaceDN w:val="0"/>
              <w:snapToGrid w:val="0"/>
              <w:jc w:val="center"/>
              <w:rPr>
                <w:rFonts w:ascii="Times New Roman" w:hAnsi="Times New Roman" w:cs="Times New Roman"/>
                <w:kern w:val="0"/>
                <w:sz w:val="22"/>
                <w:szCs w:val="22"/>
                <w:lang w:eastAsia="en-US"/>
              </w:rPr>
            </w:pPr>
            <w:r>
              <w:rPr>
                <w:rFonts w:ascii="Times New Roman" w:hAnsi="Times New Roman" w:eastAsia="仿宋" w:cs="Times New Roman"/>
                <w:kern w:val="0"/>
                <w:sz w:val="22"/>
                <w:szCs w:val="22"/>
              </w:rPr>
              <w:sym w:font="Wingdings 2" w:char="00A3"/>
            </w:r>
            <w:r>
              <w:rPr>
                <w:rFonts w:ascii="Times New Roman" w:hAnsi="Times New Roman" w:cs="Times New Roman"/>
                <w:kern w:val="0"/>
                <w:sz w:val="22"/>
                <w:szCs w:val="22"/>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504" w:type="dxa"/>
            <w:gridSpan w:val="6"/>
            <w:vAlign w:val="center"/>
          </w:tcPr>
          <w:p>
            <w:pPr>
              <w:autoSpaceDE w:val="0"/>
              <w:autoSpaceDN w:val="0"/>
              <w:snapToGrid w:val="0"/>
              <w:jc w:val="center"/>
              <w:rPr>
                <w:rFonts w:ascii="Times New Roman" w:hAnsi="Times New Roman" w:cs="Times New Roman"/>
                <w:kern w:val="0"/>
                <w:sz w:val="22"/>
                <w:szCs w:val="22"/>
                <w:lang w:eastAsia="en-US"/>
              </w:rPr>
            </w:pPr>
            <w:r>
              <w:rPr>
                <w:rFonts w:ascii="Times New Roman" w:hAnsi="Times New Roman" w:cs="Times New Roman"/>
                <w:kern w:val="0"/>
                <w:sz w:val="22"/>
                <w:szCs w:val="22"/>
                <w:lang w:eastAsia="en-US"/>
              </w:rPr>
              <w:t>提交材料清单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875" w:type="dxa"/>
            <w:vAlign w:val="center"/>
          </w:tcPr>
          <w:p>
            <w:pPr>
              <w:autoSpaceDE w:val="0"/>
              <w:autoSpaceDN w:val="0"/>
              <w:snapToGrid w:val="0"/>
              <w:jc w:val="center"/>
              <w:rPr>
                <w:rFonts w:ascii="Times New Roman" w:hAnsi="Times New Roman" w:cs="Times New Roman"/>
                <w:kern w:val="0"/>
                <w:sz w:val="22"/>
                <w:szCs w:val="22"/>
                <w:lang w:eastAsia="en-US"/>
              </w:rPr>
            </w:pPr>
            <w:r>
              <w:rPr>
                <w:rFonts w:ascii="Times New Roman" w:hAnsi="Times New Roman" w:cs="Times New Roman"/>
                <w:kern w:val="0"/>
                <w:sz w:val="22"/>
                <w:szCs w:val="22"/>
                <w:lang w:eastAsia="en-US"/>
              </w:rPr>
              <w:t>编号</w:t>
            </w:r>
          </w:p>
        </w:tc>
        <w:tc>
          <w:tcPr>
            <w:tcW w:w="3225" w:type="dxa"/>
            <w:gridSpan w:val="2"/>
            <w:vAlign w:val="center"/>
          </w:tcPr>
          <w:p>
            <w:pPr>
              <w:autoSpaceDE w:val="0"/>
              <w:autoSpaceDN w:val="0"/>
              <w:snapToGrid w:val="0"/>
              <w:jc w:val="center"/>
              <w:rPr>
                <w:rFonts w:ascii="Times New Roman" w:hAnsi="Times New Roman" w:cs="Times New Roman"/>
                <w:kern w:val="0"/>
                <w:sz w:val="22"/>
                <w:szCs w:val="22"/>
                <w:lang w:eastAsia="en-US"/>
              </w:rPr>
            </w:pPr>
            <w:r>
              <w:rPr>
                <w:rFonts w:ascii="Times New Roman" w:hAnsi="Times New Roman" w:cs="Times New Roman"/>
                <w:kern w:val="0"/>
                <w:sz w:val="22"/>
                <w:szCs w:val="22"/>
                <w:lang w:eastAsia="en-US"/>
              </w:rPr>
              <w:t>材料名称</w:t>
            </w:r>
          </w:p>
        </w:tc>
        <w:tc>
          <w:tcPr>
            <w:tcW w:w="1145" w:type="dxa"/>
            <w:vAlign w:val="center"/>
          </w:tcPr>
          <w:p>
            <w:pPr>
              <w:autoSpaceDE w:val="0"/>
              <w:autoSpaceDN w:val="0"/>
              <w:snapToGrid w:val="0"/>
              <w:jc w:val="center"/>
              <w:rPr>
                <w:rFonts w:ascii="Times New Roman" w:hAnsi="Times New Roman" w:cs="Times New Roman"/>
                <w:kern w:val="0"/>
                <w:sz w:val="22"/>
                <w:szCs w:val="22"/>
                <w:lang w:eastAsia="en-US"/>
              </w:rPr>
            </w:pPr>
            <w:r>
              <w:rPr>
                <w:rFonts w:ascii="Times New Roman" w:hAnsi="Times New Roman" w:cs="Times New Roman"/>
                <w:kern w:val="0"/>
                <w:sz w:val="22"/>
                <w:szCs w:val="22"/>
                <w:lang w:eastAsia="en-US"/>
              </w:rPr>
              <w:t>份数</w:t>
            </w:r>
          </w:p>
        </w:tc>
        <w:tc>
          <w:tcPr>
            <w:tcW w:w="1517" w:type="dxa"/>
            <w:vAlign w:val="center"/>
          </w:tcPr>
          <w:p>
            <w:pPr>
              <w:autoSpaceDE w:val="0"/>
              <w:autoSpaceDN w:val="0"/>
              <w:snapToGrid w:val="0"/>
              <w:jc w:val="center"/>
              <w:rPr>
                <w:rFonts w:ascii="Times New Roman" w:hAnsi="Times New Roman" w:cs="Times New Roman"/>
                <w:kern w:val="0"/>
                <w:sz w:val="22"/>
                <w:szCs w:val="22"/>
                <w:lang w:eastAsia="en-US"/>
              </w:rPr>
            </w:pPr>
            <w:r>
              <w:rPr>
                <w:rFonts w:ascii="Times New Roman" w:hAnsi="Times New Roman" w:cs="Times New Roman"/>
                <w:kern w:val="0"/>
                <w:sz w:val="22"/>
                <w:szCs w:val="22"/>
                <w:lang w:eastAsia="en-US"/>
              </w:rPr>
              <w:t>材料形式</w:t>
            </w:r>
          </w:p>
        </w:tc>
        <w:tc>
          <w:tcPr>
            <w:tcW w:w="1742" w:type="dxa"/>
            <w:vAlign w:val="center"/>
          </w:tcPr>
          <w:p>
            <w:pPr>
              <w:autoSpaceDE w:val="0"/>
              <w:autoSpaceDN w:val="0"/>
              <w:snapToGrid w:val="0"/>
              <w:jc w:val="center"/>
              <w:rPr>
                <w:rFonts w:ascii="Times New Roman" w:hAnsi="Times New Roman" w:cs="Times New Roman"/>
                <w:kern w:val="0"/>
                <w:sz w:val="22"/>
                <w:szCs w:val="22"/>
                <w:lang w:eastAsia="en-US"/>
              </w:rPr>
            </w:pPr>
            <w:r>
              <w:rPr>
                <w:rFonts w:ascii="Times New Roman" w:hAnsi="Times New Roman" w:cs="Times New Roman"/>
                <w:kern w:val="0"/>
                <w:sz w:val="22"/>
                <w:szCs w:val="22"/>
                <w:lang w:eastAsia="en-U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75" w:type="dxa"/>
            <w:vAlign w:val="center"/>
          </w:tcPr>
          <w:p>
            <w:pPr>
              <w:autoSpaceDE w:val="0"/>
              <w:autoSpaceDN w:val="0"/>
              <w:snapToGrid w:val="0"/>
              <w:jc w:val="center"/>
              <w:rPr>
                <w:rFonts w:ascii="Times New Roman" w:hAnsi="Times New Roman" w:cs="Times New Roman"/>
                <w:kern w:val="0"/>
                <w:sz w:val="22"/>
                <w:szCs w:val="22"/>
                <w:lang w:eastAsia="en-US"/>
              </w:rPr>
            </w:pPr>
            <w:r>
              <w:rPr>
                <w:rFonts w:ascii="Times New Roman" w:hAnsi="Times New Roman" w:cs="Times New Roman"/>
                <w:kern w:val="0"/>
                <w:sz w:val="22"/>
                <w:szCs w:val="22"/>
                <w:lang w:eastAsia="en-US"/>
              </w:rPr>
              <w:t>1</w:t>
            </w:r>
          </w:p>
        </w:tc>
        <w:tc>
          <w:tcPr>
            <w:tcW w:w="3225" w:type="dxa"/>
            <w:gridSpan w:val="2"/>
            <w:vAlign w:val="center"/>
          </w:tcPr>
          <w:p>
            <w:pPr>
              <w:autoSpaceDE w:val="0"/>
              <w:autoSpaceDN w:val="0"/>
              <w:snapToGrid w:val="0"/>
              <w:jc w:val="left"/>
              <w:rPr>
                <w:rFonts w:ascii="Times New Roman" w:hAnsi="Times New Roman" w:cs="Times New Roman"/>
                <w:kern w:val="0"/>
                <w:sz w:val="22"/>
                <w:szCs w:val="22"/>
                <w:lang w:eastAsia="en-US"/>
              </w:rPr>
            </w:pPr>
            <w:r>
              <w:rPr>
                <w:rFonts w:ascii="Times New Roman" w:hAnsi="Times New Roman" w:cs="Times New Roman"/>
                <w:kern w:val="0"/>
                <w:sz w:val="22"/>
                <w:szCs w:val="22"/>
                <w:lang w:eastAsia="en-US"/>
              </w:rPr>
              <w:t>教学计划安排详表</w:t>
            </w:r>
          </w:p>
        </w:tc>
        <w:tc>
          <w:tcPr>
            <w:tcW w:w="1145" w:type="dxa"/>
            <w:vAlign w:val="center"/>
          </w:tcPr>
          <w:p>
            <w:pPr>
              <w:autoSpaceDE w:val="0"/>
              <w:autoSpaceDN w:val="0"/>
              <w:snapToGrid w:val="0"/>
              <w:jc w:val="center"/>
              <w:rPr>
                <w:rFonts w:ascii="Times New Roman" w:hAnsi="Times New Roman" w:cs="Times New Roman"/>
                <w:kern w:val="0"/>
                <w:sz w:val="22"/>
                <w:szCs w:val="22"/>
                <w:lang w:eastAsia="en-US"/>
              </w:rPr>
            </w:pPr>
          </w:p>
        </w:tc>
        <w:tc>
          <w:tcPr>
            <w:tcW w:w="1517" w:type="dxa"/>
            <w:vAlign w:val="center"/>
          </w:tcPr>
          <w:p>
            <w:pPr>
              <w:autoSpaceDE w:val="0"/>
              <w:autoSpaceDN w:val="0"/>
              <w:snapToGrid w:val="0"/>
              <w:jc w:val="center"/>
              <w:rPr>
                <w:rFonts w:ascii="Times New Roman" w:hAnsi="Times New Roman" w:cs="Times New Roman"/>
                <w:kern w:val="0"/>
                <w:sz w:val="22"/>
                <w:szCs w:val="22"/>
                <w:lang w:eastAsia="en-US"/>
              </w:rPr>
            </w:pPr>
          </w:p>
        </w:tc>
        <w:tc>
          <w:tcPr>
            <w:tcW w:w="1742" w:type="dxa"/>
            <w:vAlign w:val="center"/>
          </w:tcPr>
          <w:p>
            <w:pPr>
              <w:autoSpaceDE w:val="0"/>
              <w:autoSpaceDN w:val="0"/>
              <w:snapToGrid w:val="0"/>
              <w:jc w:val="center"/>
              <w:rPr>
                <w:rFonts w:ascii="Times New Roman" w:hAnsi="Times New Roman" w:cs="Times New Roman"/>
                <w:kern w:val="0"/>
                <w:sz w:val="22"/>
                <w:szCs w:val="2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875" w:type="dxa"/>
            <w:vAlign w:val="center"/>
          </w:tcPr>
          <w:p>
            <w:pPr>
              <w:autoSpaceDE w:val="0"/>
              <w:autoSpaceDN w:val="0"/>
              <w:snapToGrid w:val="0"/>
              <w:jc w:val="center"/>
              <w:rPr>
                <w:rFonts w:ascii="Times New Roman" w:hAnsi="Times New Roman" w:cs="Times New Roman"/>
                <w:kern w:val="0"/>
                <w:sz w:val="22"/>
                <w:szCs w:val="22"/>
                <w:lang w:eastAsia="en-US"/>
              </w:rPr>
            </w:pPr>
            <w:r>
              <w:rPr>
                <w:rFonts w:ascii="Times New Roman" w:hAnsi="Times New Roman" w:cs="Times New Roman"/>
                <w:kern w:val="0"/>
                <w:sz w:val="22"/>
                <w:szCs w:val="22"/>
                <w:lang w:eastAsia="en-US"/>
              </w:rPr>
              <w:t>2</w:t>
            </w:r>
          </w:p>
        </w:tc>
        <w:tc>
          <w:tcPr>
            <w:tcW w:w="3225" w:type="dxa"/>
            <w:gridSpan w:val="2"/>
            <w:vAlign w:val="center"/>
          </w:tcPr>
          <w:p>
            <w:pPr>
              <w:autoSpaceDE w:val="0"/>
              <w:autoSpaceDN w:val="0"/>
              <w:snapToGrid w:val="0"/>
              <w:jc w:val="left"/>
              <w:rPr>
                <w:rFonts w:ascii="Times New Roman" w:hAnsi="Times New Roman" w:cs="Times New Roman"/>
                <w:kern w:val="0"/>
                <w:sz w:val="22"/>
                <w:szCs w:val="22"/>
                <w:lang w:eastAsia="en-US"/>
              </w:rPr>
            </w:pPr>
            <w:r>
              <w:rPr>
                <w:rFonts w:ascii="Times New Roman" w:hAnsi="Times New Roman" w:cs="Times New Roman"/>
                <w:kern w:val="0"/>
                <w:sz w:val="22"/>
                <w:szCs w:val="22"/>
                <w:lang w:eastAsia="en-US"/>
              </w:rPr>
              <w:t>教材教辅</w:t>
            </w:r>
          </w:p>
        </w:tc>
        <w:tc>
          <w:tcPr>
            <w:tcW w:w="1145" w:type="dxa"/>
            <w:vAlign w:val="center"/>
          </w:tcPr>
          <w:p>
            <w:pPr>
              <w:autoSpaceDE w:val="0"/>
              <w:autoSpaceDN w:val="0"/>
              <w:snapToGrid w:val="0"/>
              <w:jc w:val="center"/>
              <w:rPr>
                <w:rFonts w:ascii="Times New Roman" w:hAnsi="Times New Roman" w:cs="Times New Roman"/>
                <w:kern w:val="0"/>
                <w:sz w:val="22"/>
                <w:szCs w:val="22"/>
                <w:lang w:eastAsia="en-US"/>
              </w:rPr>
            </w:pPr>
          </w:p>
        </w:tc>
        <w:tc>
          <w:tcPr>
            <w:tcW w:w="1517" w:type="dxa"/>
            <w:vAlign w:val="center"/>
          </w:tcPr>
          <w:p>
            <w:pPr>
              <w:autoSpaceDE w:val="0"/>
              <w:autoSpaceDN w:val="0"/>
              <w:snapToGrid w:val="0"/>
              <w:jc w:val="center"/>
              <w:rPr>
                <w:rFonts w:ascii="Times New Roman" w:hAnsi="Times New Roman" w:cs="Times New Roman"/>
                <w:kern w:val="0"/>
                <w:sz w:val="22"/>
                <w:szCs w:val="22"/>
                <w:lang w:eastAsia="en-US"/>
              </w:rPr>
            </w:pPr>
          </w:p>
        </w:tc>
        <w:tc>
          <w:tcPr>
            <w:tcW w:w="1742" w:type="dxa"/>
            <w:vAlign w:val="center"/>
          </w:tcPr>
          <w:p>
            <w:pPr>
              <w:autoSpaceDE w:val="0"/>
              <w:autoSpaceDN w:val="0"/>
              <w:snapToGrid w:val="0"/>
              <w:jc w:val="center"/>
              <w:rPr>
                <w:rFonts w:ascii="Times New Roman" w:hAnsi="Times New Roman" w:cs="Times New Roman"/>
                <w:kern w:val="0"/>
                <w:sz w:val="22"/>
                <w:szCs w:val="2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75" w:type="dxa"/>
            <w:vAlign w:val="center"/>
          </w:tcPr>
          <w:p>
            <w:pPr>
              <w:autoSpaceDE w:val="0"/>
              <w:autoSpaceDN w:val="0"/>
              <w:snapToGrid w:val="0"/>
              <w:jc w:val="center"/>
              <w:rPr>
                <w:rFonts w:ascii="Times New Roman" w:hAnsi="Times New Roman" w:cs="Times New Roman"/>
                <w:kern w:val="0"/>
                <w:sz w:val="22"/>
                <w:szCs w:val="22"/>
                <w:lang w:eastAsia="en-US"/>
              </w:rPr>
            </w:pPr>
            <w:r>
              <w:rPr>
                <w:rFonts w:ascii="Times New Roman" w:hAnsi="Times New Roman" w:cs="Times New Roman"/>
                <w:kern w:val="0"/>
                <w:sz w:val="22"/>
                <w:szCs w:val="22"/>
                <w:lang w:eastAsia="en-US"/>
              </w:rPr>
              <w:t>3</w:t>
            </w:r>
          </w:p>
        </w:tc>
        <w:tc>
          <w:tcPr>
            <w:tcW w:w="3225" w:type="dxa"/>
            <w:gridSpan w:val="2"/>
            <w:vAlign w:val="center"/>
          </w:tcPr>
          <w:p>
            <w:pPr>
              <w:autoSpaceDE w:val="0"/>
              <w:autoSpaceDN w:val="0"/>
              <w:snapToGrid w:val="0"/>
              <w:jc w:val="left"/>
              <w:rPr>
                <w:rFonts w:ascii="Times New Roman" w:hAnsi="Times New Roman" w:cs="Times New Roman"/>
                <w:kern w:val="0"/>
                <w:sz w:val="22"/>
                <w:szCs w:val="22"/>
                <w:lang w:eastAsia="en-US"/>
              </w:rPr>
            </w:pPr>
            <w:r>
              <w:rPr>
                <w:rFonts w:ascii="Times New Roman" w:hAnsi="Times New Roman" w:cs="Times New Roman"/>
                <w:kern w:val="0"/>
                <w:sz w:val="22"/>
                <w:szCs w:val="22"/>
                <w:lang w:eastAsia="en-US"/>
              </w:rPr>
              <w:t>学员阶段性评价方式</w:t>
            </w:r>
          </w:p>
        </w:tc>
        <w:tc>
          <w:tcPr>
            <w:tcW w:w="1145" w:type="dxa"/>
            <w:vAlign w:val="center"/>
          </w:tcPr>
          <w:p>
            <w:pPr>
              <w:autoSpaceDE w:val="0"/>
              <w:autoSpaceDN w:val="0"/>
              <w:snapToGrid w:val="0"/>
              <w:jc w:val="center"/>
              <w:rPr>
                <w:rFonts w:ascii="Times New Roman" w:hAnsi="Times New Roman" w:cs="Times New Roman"/>
                <w:kern w:val="0"/>
                <w:sz w:val="22"/>
                <w:szCs w:val="22"/>
                <w:lang w:eastAsia="en-US"/>
              </w:rPr>
            </w:pPr>
          </w:p>
        </w:tc>
        <w:tc>
          <w:tcPr>
            <w:tcW w:w="1517" w:type="dxa"/>
            <w:vAlign w:val="center"/>
          </w:tcPr>
          <w:p>
            <w:pPr>
              <w:autoSpaceDE w:val="0"/>
              <w:autoSpaceDN w:val="0"/>
              <w:snapToGrid w:val="0"/>
              <w:jc w:val="center"/>
              <w:rPr>
                <w:rFonts w:ascii="Times New Roman" w:hAnsi="Times New Roman" w:cs="Times New Roman"/>
                <w:kern w:val="0"/>
                <w:sz w:val="22"/>
                <w:szCs w:val="22"/>
                <w:lang w:eastAsia="en-US"/>
              </w:rPr>
            </w:pPr>
          </w:p>
        </w:tc>
        <w:tc>
          <w:tcPr>
            <w:tcW w:w="1742" w:type="dxa"/>
            <w:vAlign w:val="center"/>
          </w:tcPr>
          <w:p>
            <w:pPr>
              <w:autoSpaceDE w:val="0"/>
              <w:autoSpaceDN w:val="0"/>
              <w:snapToGrid w:val="0"/>
              <w:jc w:val="center"/>
              <w:rPr>
                <w:rFonts w:ascii="Times New Roman" w:hAnsi="Times New Roman" w:cs="Times New Roman"/>
                <w:kern w:val="0"/>
                <w:sz w:val="22"/>
                <w:szCs w:val="2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875" w:type="dxa"/>
            <w:vAlign w:val="center"/>
          </w:tcPr>
          <w:p>
            <w:pPr>
              <w:autoSpaceDE w:val="0"/>
              <w:autoSpaceDN w:val="0"/>
              <w:snapToGrid w:val="0"/>
              <w:jc w:val="center"/>
              <w:rPr>
                <w:rFonts w:ascii="Times New Roman" w:hAnsi="Times New Roman" w:cs="Times New Roman"/>
                <w:kern w:val="0"/>
                <w:sz w:val="22"/>
                <w:szCs w:val="22"/>
                <w:lang w:eastAsia="en-US"/>
              </w:rPr>
            </w:pPr>
            <w:r>
              <w:rPr>
                <w:rFonts w:ascii="Times New Roman" w:hAnsi="Times New Roman" w:cs="Times New Roman"/>
                <w:kern w:val="0"/>
                <w:sz w:val="22"/>
                <w:szCs w:val="22"/>
                <w:lang w:eastAsia="en-US"/>
              </w:rPr>
              <w:t>4</w:t>
            </w:r>
          </w:p>
        </w:tc>
        <w:tc>
          <w:tcPr>
            <w:tcW w:w="3225" w:type="dxa"/>
            <w:gridSpan w:val="2"/>
            <w:vAlign w:val="center"/>
          </w:tcPr>
          <w:p>
            <w:pPr>
              <w:autoSpaceDE w:val="0"/>
              <w:autoSpaceDN w:val="0"/>
              <w:snapToGrid w:val="0"/>
              <w:jc w:val="left"/>
              <w:rPr>
                <w:rFonts w:ascii="Times New Roman" w:hAnsi="Times New Roman" w:cs="Times New Roman"/>
                <w:kern w:val="0"/>
                <w:sz w:val="22"/>
                <w:szCs w:val="22"/>
                <w:lang w:eastAsia="en-US"/>
              </w:rPr>
            </w:pPr>
            <w:r>
              <w:rPr>
                <w:rFonts w:ascii="Times New Roman" w:hAnsi="Times New Roman" w:cs="Times New Roman"/>
                <w:kern w:val="0"/>
                <w:sz w:val="22"/>
                <w:szCs w:val="22"/>
                <w:lang w:eastAsia="en-US"/>
              </w:rPr>
              <w:t>其他材料</w:t>
            </w:r>
          </w:p>
        </w:tc>
        <w:tc>
          <w:tcPr>
            <w:tcW w:w="1145" w:type="dxa"/>
            <w:vAlign w:val="center"/>
          </w:tcPr>
          <w:p>
            <w:pPr>
              <w:autoSpaceDE w:val="0"/>
              <w:autoSpaceDN w:val="0"/>
              <w:snapToGrid w:val="0"/>
              <w:jc w:val="center"/>
              <w:rPr>
                <w:rFonts w:ascii="Times New Roman" w:hAnsi="Times New Roman" w:cs="Times New Roman"/>
                <w:kern w:val="0"/>
                <w:sz w:val="22"/>
                <w:szCs w:val="22"/>
                <w:lang w:eastAsia="en-US"/>
              </w:rPr>
            </w:pPr>
          </w:p>
        </w:tc>
        <w:tc>
          <w:tcPr>
            <w:tcW w:w="1517" w:type="dxa"/>
            <w:vAlign w:val="center"/>
          </w:tcPr>
          <w:p>
            <w:pPr>
              <w:autoSpaceDE w:val="0"/>
              <w:autoSpaceDN w:val="0"/>
              <w:snapToGrid w:val="0"/>
              <w:jc w:val="center"/>
              <w:rPr>
                <w:rFonts w:ascii="Times New Roman" w:hAnsi="Times New Roman" w:cs="Times New Roman"/>
                <w:kern w:val="0"/>
                <w:sz w:val="22"/>
                <w:szCs w:val="22"/>
                <w:lang w:eastAsia="en-US"/>
              </w:rPr>
            </w:pPr>
          </w:p>
        </w:tc>
        <w:tc>
          <w:tcPr>
            <w:tcW w:w="1742" w:type="dxa"/>
            <w:vAlign w:val="center"/>
          </w:tcPr>
          <w:p>
            <w:pPr>
              <w:autoSpaceDE w:val="0"/>
              <w:autoSpaceDN w:val="0"/>
              <w:snapToGrid w:val="0"/>
              <w:jc w:val="center"/>
              <w:rPr>
                <w:rFonts w:ascii="Times New Roman" w:hAnsi="Times New Roman" w:cs="Times New Roman"/>
                <w:kern w:val="0"/>
                <w:sz w:val="22"/>
                <w:szCs w:val="2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75" w:type="dxa"/>
            <w:vAlign w:val="center"/>
          </w:tcPr>
          <w:p>
            <w:pPr>
              <w:autoSpaceDE w:val="0"/>
              <w:autoSpaceDN w:val="0"/>
              <w:snapToGrid w:val="0"/>
              <w:jc w:val="center"/>
              <w:rPr>
                <w:rFonts w:ascii="Times New Roman" w:hAnsi="Times New Roman" w:cs="Times New Roman"/>
                <w:kern w:val="0"/>
                <w:sz w:val="22"/>
                <w:szCs w:val="22"/>
                <w:lang w:eastAsia="en-US"/>
              </w:rPr>
            </w:pPr>
            <w:r>
              <w:rPr>
                <w:rFonts w:ascii="Times New Roman" w:hAnsi="Times New Roman" w:cs="Times New Roman"/>
                <w:kern w:val="0"/>
                <w:sz w:val="22"/>
                <w:szCs w:val="22"/>
                <w:lang w:eastAsia="en-US"/>
              </w:rPr>
              <w:t>5</w:t>
            </w:r>
          </w:p>
        </w:tc>
        <w:tc>
          <w:tcPr>
            <w:tcW w:w="3225" w:type="dxa"/>
            <w:gridSpan w:val="2"/>
            <w:vAlign w:val="center"/>
          </w:tcPr>
          <w:p>
            <w:pPr>
              <w:autoSpaceDE w:val="0"/>
              <w:autoSpaceDN w:val="0"/>
              <w:snapToGrid w:val="0"/>
              <w:jc w:val="left"/>
              <w:rPr>
                <w:rFonts w:ascii="Times New Roman" w:hAnsi="Times New Roman" w:cs="Times New Roman"/>
                <w:kern w:val="0"/>
                <w:sz w:val="22"/>
                <w:szCs w:val="22"/>
                <w:lang w:eastAsia="en-US"/>
              </w:rPr>
            </w:pPr>
            <w:r>
              <w:rPr>
                <w:rFonts w:ascii="Times New Roman" w:hAnsi="Times New Roman" w:cs="Times New Roman"/>
                <w:kern w:val="0"/>
                <w:sz w:val="22"/>
                <w:szCs w:val="22"/>
                <w:lang w:eastAsia="en-US"/>
              </w:rPr>
              <w:t>其他区域鉴别结论表</w:t>
            </w:r>
          </w:p>
        </w:tc>
        <w:tc>
          <w:tcPr>
            <w:tcW w:w="1145" w:type="dxa"/>
            <w:vAlign w:val="center"/>
          </w:tcPr>
          <w:p>
            <w:pPr>
              <w:autoSpaceDE w:val="0"/>
              <w:autoSpaceDN w:val="0"/>
              <w:snapToGrid w:val="0"/>
              <w:jc w:val="center"/>
              <w:rPr>
                <w:rFonts w:ascii="Times New Roman" w:hAnsi="Times New Roman" w:cs="Times New Roman"/>
                <w:kern w:val="0"/>
                <w:sz w:val="22"/>
                <w:szCs w:val="22"/>
                <w:lang w:eastAsia="en-US"/>
              </w:rPr>
            </w:pPr>
          </w:p>
        </w:tc>
        <w:tc>
          <w:tcPr>
            <w:tcW w:w="1517" w:type="dxa"/>
            <w:vAlign w:val="center"/>
          </w:tcPr>
          <w:p>
            <w:pPr>
              <w:autoSpaceDE w:val="0"/>
              <w:autoSpaceDN w:val="0"/>
              <w:snapToGrid w:val="0"/>
              <w:jc w:val="center"/>
              <w:rPr>
                <w:rFonts w:ascii="Times New Roman" w:hAnsi="Times New Roman" w:cs="Times New Roman"/>
                <w:kern w:val="0"/>
                <w:sz w:val="22"/>
                <w:szCs w:val="22"/>
                <w:lang w:eastAsia="en-US"/>
              </w:rPr>
            </w:pPr>
          </w:p>
        </w:tc>
        <w:tc>
          <w:tcPr>
            <w:tcW w:w="1742" w:type="dxa"/>
            <w:vAlign w:val="center"/>
          </w:tcPr>
          <w:p>
            <w:pPr>
              <w:autoSpaceDE w:val="0"/>
              <w:autoSpaceDN w:val="0"/>
              <w:snapToGrid w:val="0"/>
              <w:jc w:val="center"/>
              <w:rPr>
                <w:rFonts w:ascii="Times New Roman" w:hAnsi="Times New Roman" w:cs="Times New Roman"/>
                <w:kern w:val="0"/>
                <w:sz w:val="22"/>
                <w:szCs w:val="2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8504" w:type="dxa"/>
            <w:gridSpan w:val="6"/>
            <w:vAlign w:val="center"/>
          </w:tcPr>
          <w:p>
            <w:pPr>
              <w:autoSpaceDE w:val="0"/>
              <w:autoSpaceDN w:val="0"/>
              <w:spacing w:before="87"/>
              <w:ind w:left="3117" w:right="2691"/>
              <w:jc w:val="center"/>
              <w:rPr>
                <w:rFonts w:ascii="Times New Roman" w:hAnsi="Times New Roman" w:cs="Times New Roman"/>
                <w:kern w:val="0"/>
                <w:sz w:val="22"/>
                <w:szCs w:val="22"/>
              </w:rPr>
            </w:pPr>
            <w:r>
              <w:rPr>
                <w:rFonts w:ascii="Times New Roman" w:hAnsi="Times New Roman" w:cs="Times New Roman"/>
                <w:kern w:val="0"/>
                <w:sz w:val="22"/>
                <w:szCs w:val="22"/>
              </w:rPr>
              <w:t>申报情况说明（可另附页）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5" w:hRule="atLeast"/>
          <w:jc w:val="center"/>
        </w:trPr>
        <w:tc>
          <w:tcPr>
            <w:tcW w:w="8504" w:type="dxa"/>
            <w:gridSpan w:val="6"/>
            <w:vAlign w:val="center"/>
          </w:tcPr>
          <w:p>
            <w:pPr>
              <w:autoSpaceDE w:val="0"/>
              <w:autoSpaceDN w:val="0"/>
              <w:jc w:val="center"/>
              <w:rPr>
                <w:rFonts w:ascii="Times New Roman" w:hAnsi="Times New Roman" w:cs="Times New Roman"/>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0" w:hRule="atLeast"/>
          <w:jc w:val="center"/>
        </w:trPr>
        <w:tc>
          <w:tcPr>
            <w:tcW w:w="8504" w:type="dxa"/>
            <w:gridSpan w:val="6"/>
            <w:vAlign w:val="center"/>
          </w:tcPr>
          <w:p>
            <w:pPr>
              <w:autoSpaceDE w:val="0"/>
              <w:autoSpaceDN w:val="0"/>
              <w:spacing w:before="68"/>
              <w:ind w:left="10"/>
              <w:rPr>
                <w:rFonts w:ascii="Times New Roman" w:hAnsi="Times New Roman" w:cs="Times New Roman"/>
                <w:kern w:val="0"/>
                <w:sz w:val="22"/>
                <w:szCs w:val="22"/>
              </w:rPr>
            </w:pPr>
            <w:r>
              <w:rPr>
                <w:rFonts w:ascii="Times New Roman" w:hAnsi="Times New Roman" w:cs="Times New Roman"/>
                <w:kern w:val="0"/>
                <w:sz w:val="22"/>
                <w:szCs w:val="22"/>
              </w:rPr>
              <w:t>本机构承诺：</w:t>
            </w:r>
          </w:p>
          <w:p>
            <w:pPr>
              <w:autoSpaceDE w:val="0"/>
              <w:autoSpaceDN w:val="0"/>
              <w:spacing w:before="78" w:line="307" w:lineRule="auto"/>
              <w:ind w:left="10" w:right="-15"/>
              <w:rPr>
                <w:rFonts w:ascii="Times New Roman" w:hAnsi="Times New Roman" w:cs="Times New Roman"/>
                <w:kern w:val="0"/>
                <w:sz w:val="22"/>
                <w:szCs w:val="22"/>
              </w:rPr>
            </w:pPr>
            <w:r>
              <w:rPr>
                <w:rFonts w:ascii="Times New Roman" w:hAnsi="Times New Roman" w:cs="Times New Roman"/>
                <w:spacing w:val="-9"/>
                <w:kern w:val="0"/>
                <w:sz w:val="22"/>
                <w:szCs w:val="22"/>
              </w:rPr>
              <w:t>保证所有申请材料真实可靠，与实际培训服务情形相符。主动接受教育等相关部门现</w:t>
            </w:r>
            <w:r>
              <w:rPr>
                <w:rFonts w:ascii="Times New Roman" w:hAnsi="Times New Roman" w:cs="Times New Roman"/>
                <w:spacing w:val="-15"/>
                <w:kern w:val="0"/>
                <w:sz w:val="22"/>
                <w:szCs w:val="22"/>
              </w:rPr>
              <w:t>场审核或日常检查。如申请材料与实际培训项目不符，引起的一切后果，愿承担全部责任</w:t>
            </w:r>
          </w:p>
          <w:p>
            <w:pPr>
              <w:autoSpaceDE w:val="0"/>
              <w:autoSpaceDN w:val="0"/>
              <w:spacing w:line="280" w:lineRule="exact"/>
              <w:ind w:left="430"/>
              <w:rPr>
                <w:rFonts w:ascii="Times New Roman" w:hAnsi="Times New Roman" w:cs="Times New Roman"/>
                <w:kern w:val="0"/>
                <w:sz w:val="22"/>
                <w:szCs w:val="22"/>
              </w:rPr>
            </w:pPr>
            <w:r>
              <w:rPr>
                <w:rFonts w:ascii="Times New Roman" w:hAnsi="Times New Roman" w:cs="Times New Roman"/>
                <w:kern w:val="0"/>
                <w:sz w:val="22"/>
                <w:szCs w:val="22"/>
              </w:rPr>
              <w:t>特此承诺。</w:t>
            </w:r>
          </w:p>
          <w:p>
            <w:pPr>
              <w:autoSpaceDE w:val="0"/>
              <w:autoSpaceDN w:val="0"/>
              <w:spacing w:before="78"/>
              <w:ind w:left="3310"/>
              <w:rPr>
                <w:rFonts w:ascii="Times New Roman" w:hAnsi="Times New Roman" w:cs="Times New Roman"/>
                <w:kern w:val="0"/>
                <w:sz w:val="22"/>
                <w:szCs w:val="22"/>
              </w:rPr>
            </w:pPr>
            <w:r>
              <w:rPr>
                <w:rFonts w:ascii="Times New Roman" w:hAnsi="Times New Roman" w:cs="Times New Roman"/>
                <w:spacing w:val="-2"/>
                <w:kern w:val="0"/>
                <w:sz w:val="22"/>
                <w:szCs w:val="22"/>
              </w:rPr>
              <w:t>承诺单位</w:t>
            </w:r>
            <w:r>
              <w:rPr>
                <w:rFonts w:ascii="Times New Roman" w:hAnsi="Times New Roman" w:cs="Times New Roman"/>
                <w:spacing w:val="-3"/>
                <w:kern w:val="0"/>
                <w:sz w:val="22"/>
                <w:szCs w:val="22"/>
              </w:rPr>
              <w:t>（</w:t>
            </w:r>
            <w:r>
              <w:rPr>
                <w:rFonts w:ascii="Times New Roman" w:hAnsi="Times New Roman" w:cs="Times New Roman"/>
                <w:spacing w:val="-2"/>
                <w:kern w:val="0"/>
                <w:sz w:val="22"/>
                <w:szCs w:val="22"/>
              </w:rPr>
              <w:t>盖章</w:t>
            </w:r>
            <w:r>
              <w:rPr>
                <w:rFonts w:ascii="Times New Roman" w:hAnsi="Times New Roman" w:cs="Times New Roman"/>
                <w:spacing w:val="-111"/>
                <w:kern w:val="0"/>
                <w:sz w:val="22"/>
                <w:szCs w:val="22"/>
              </w:rPr>
              <w:t>）</w:t>
            </w:r>
            <w:r>
              <w:rPr>
                <w:rFonts w:ascii="Times New Roman" w:hAnsi="Times New Roman" w:cs="Times New Roman"/>
                <w:kern w:val="0"/>
                <w:sz w:val="22"/>
                <w:szCs w:val="22"/>
              </w:rPr>
              <w:t>：</w:t>
            </w:r>
          </w:p>
          <w:p>
            <w:pPr>
              <w:autoSpaceDE w:val="0"/>
              <w:autoSpaceDN w:val="0"/>
              <w:rPr>
                <w:rFonts w:ascii="Times New Roman" w:hAnsi="Times New Roman" w:cs="Times New Roman"/>
                <w:kern w:val="0"/>
                <w:sz w:val="22"/>
                <w:szCs w:val="22"/>
              </w:rPr>
            </w:pPr>
          </w:p>
          <w:p>
            <w:pPr>
              <w:autoSpaceDE w:val="0"/>
              <w:autoSpaceDN w:val="0"/>
              <w:spacing w:before="6"/>
              <w:rPr>
                <w:rFonts w:ascii="Times New Roman" w:hAnsi="Times New Roman" w:cs="Times New Roman"/>
                <w:kern w:val="0"/>
                <w:sz w:val="22"/>
                <w:szCs w:val="22"/>
              </w:rPr>
            </w:pPr>
          </w:p>
          <w:p>
            <w:pPr>
              <w:autoSpaceDE w:val="0"/>
              <w:autoSpaceDN w:val="0"/>
              <w:ind w:left="3310"/>
              <w:rPr>
                <w:rFonts w:ascii="Times New Roman" w:hAnsi="Times New Roman" w:cs="Times New Roman"/>
                <w:kern w:val="0"/>
                <w:sz w:val="22"/>
                <w:szCs w:val="22"/>
              </w:rPr>
            </w:pPr>
            <w:r>
              <w:rPr>
                <w:rFonts w:ascii="Times New Roman" w:hAnsi="Times New Roman" w:cs="Times New Roman"/>
                <w:spacing w:val="-3"/>
                <w:kern w:val="0"/>
                <w:sz w:val="22"/>
                <w:szCs w:val="22"/>
              </w:rPr>
              <w:t>法定代表人或校长</w:t>
            </w:r>
            <w:r>
              <w:rPr>
                <w:rFonts w:ascii="Times New Roman" w:hAnsi="Times New Roman" w:cs="Times New Roman"/>
                <w:spacing w:val="-1"/>
                <w:kern w:val="0"/>
                <w:sz w:val="22"/>
                <w:szCs w:val="22"/>
              </w:rPr>
              <w:t>（</w:t>
            </w:r>
            <w:r>
              <w:rPr>
                <w:rFonts w:ascii="Times New Roman" w:hAnsi="Times New Roman" w:cs="Times New Roman"/>
                <w:spacing w:val="-2"/>
                <w:kern w:val="0"/>
                <w:sz w:val="22"/>
                <w:szCs w:val="22"/>
              </w:rPr>
              <w:t>签字</w:t>
            </w:r>
            <w:r>
              <w:rPr>
                <w:rFonts w:ascii="Times New Roman" w:hAnsi="Times New Roman" w:cs="Times New Roman"/>
                <w:spacing w:val="-111"/>
                <w:kern w:val="0"/>
                <w:sz w:val="22"/>
                <w:szCs w:val="22"/>
              </w:rPr>
              <w:t>）</w:t>
            </w:r>
            <w:r>
              <w:rPr>
                <w:rFonts w:ascii="Times New Roman" w:hAnsi="Times New Roman" w:cs="Times New Roman"/>
                <w:kern w:val="0"/>
                <w:sz w:val="22"/>
                <w:szCs w:val="22"/>
              </w:rPr>
              <w:t>：</w:t>
            </w:r>
          </w:p>
          <w:p>
            <w:pPr>
              <w:autoSpaceDE w:val="0"/>
              <w:autoSpaceDN w:val="0"/>
              <w:spacing w:before="14"/>
              <w:rPr>
                <w:rFonts w:ascii="Times New Roman" w:hAnsi="Times New Roman" w:cs="Times New Roman"/>
                <w:kern w:val="0"/>
                <w:sz w:val="23"/>
                <w:szCs w:val="22"/>
              </w:rPr>
            </w:pPr>
          </w:p>
          <w:p>
            <w:pPr>
              <w:autoSpaceDE w:val="0"/>
              <w:autoSpaceDN w:val="0"/>
              <w:spacing w:line="272" w:lineRule="exact"/>
              <w:ind w:right="-15"/>
              <w:rPr>
                <w:rFonts w:ascii="Times New Roman" w:hAnsi="Times New Roman" w:cs="Times New Roman"/>
                <w:kern w:val="0"/>
                <w:sz w:val="22"/>
                <w:szCs w:val="22"/>
              </w:rPr>
            </w:pPr>
            <w:r>
              <w:rPr>
                <w:rFonts w:ascii="Times New Roman" w:hAnsi="Times New Roman" w:cs="Times New Roman"/>
                <w:kern w:val="0"/>
                <w:sz w:val="22"/>
                <w:szCs w:val="22"/>
              </w:rPr>
              <w:t>　　　　　　　　　　　　　　　　　　      年　　月　　日</w:t>
            </w:r>
          </w:p>
        </w:tc>
      </w:tr>
    </w:tbl>
    <w:p>
      <w:pPr>
        <w:autoSpaceDE w:val="0"/>
        <w:autoSpaceDN w:val="0"/>
        <w:ind w:firstLine="560" w:firstLineChars="200"/>
        <w:jc w:val="right"/>
        <w:rPr>
          <w:rFonts w:ascii="Times New Roman" w:hAnsi="Times New Roman" w:eastAsia="微软雅黑" w:cs="Times New Roman"/>
          <w:kern w:val="0"/>
          <w:sz w:val="28"/>
          <w:szCs w:val="22"/>
        </w:rPr>
        <w:sectPr>
          <w:footerReference r:id="rId3" w:type="default"/>
          <w:pgSz w:w="11910" w:h="16840"/>
          <w:pgMar w:top="1701" w:right="1418" w:bottom="1418" w:left="1418" w:header="0" w:footer="992" w:gutter="0"/>
          <w:cols w:space="720" w:num="1"/>
          <w:docGrid w:linePitch="299" w:charSpace="0"/>
        </w:sectPr>
      </w:pPr>
    </w:p>
    <w:p>
      <w:pPr>
        <w:autoSpaceDE w:val="0"/>
        <w:autoSpaceDN w:val="0"/>
        <w:snapToGrid w:val="0"/>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附件2</w:t>
      </w:r>
    </w:p>
    <w:p>
      <w:pPr>
        <w:autoSpaceDE w:val="0"/>
        <w:autoSpaceDN w:val="0"/>
        <w:snapToGrid w:val="0"/>
        <w:ind w:firstLine="640" w:firstLineChars="200"/>
        <w:jc w:val="left"/>
        <w:rPr>
          <w:rFonts w:ascii="Times New Roman" w:hAnsi="Times New Roman" w:eastAsia="黑体" w:cs="Times New Roman"/>
          <w:kern w:val="0"/>
          <w:sz w:val="32"/>
          <w:szCs w:val="32"/>
        </w:rPr>
      </w:pPr>
    </w:p>
    <w:p>
      <w:pPr>
        <w:autoSpaceDE w:val="0"/>
        <w:autoSpaceDN w:val="0"/>
        <w:snapToGrid w:val="0"/>
        <w:ind w:firstLine="660" w:firstLineChars="150"/>
        <w:jc w:val="left"/>
        <w:outlineLvl w:val="0"/>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校外培训机构培训项目分类鉴别结论表</w:t>
      </w:r>
    </w:p>
    <w:p>
      <w:pPr>
        <w:autoSpaceDE w:val="0"/>
        <w:autoSpaceDN w:val="0"/>
        <w:snapToGrid w:val="0"/>
        <w:ind w:firstLine="460" w:firstLineChars="200"/>
        <w:jc w:val="left"/>
        <w:rPr>
          <w:rFonts w:ascii="Times New Roman" w:hAnsi="Times New Roman" w:cs="Times New Roman"/>
          <w:kern w:val="0"/>
          <w:sz w:val="23"/>
          <w:szCs w:val="32"/>
        </w:rPr>
      </w:pPr>
    </w:p>
    <w:tbl>
      <w:tblPr>
        <w:tblStyle w:val="4"/>
        <w:tblW w:w="85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1218"/>
        <w:gridCol w:w="2110"/>
        <w:gridCol w:w="1122"/>
        <w:gridCol w:w="3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jc w:val="center"/>
        </w:trPr>
        <w:tc>
          <w:tcPr>
            <w:tcW w:w="1898" w:type="dxa"/>
            <w:gridSpan w:val="2"/>
            <w:vAlign w:val="center"/>
          </w:tcPr>
          <w:p>
            <w:pPr>
              <w:autoSpaceDE w:val="0"/>
              <w:autoSpaceDN w:val="0"/>
              <w:snapToGrid w:val="0"/>
              <w:jc w:val="center"/>
              <w:rPr>
                <w:rFonts w:ascii="Times New Roman" w:hAnsi="Times New Roman" w:cs="Times New Roman"/>
                <w:kern w:val="0"/>
                <w:sz w:val="24"/>
                <w:lang w:eastAsia="en-US"/>
              </w:rPr>
            </w:pPr>
            <w:r>
              <w:rPr>
                <w:rFonts w:ascii="Times New Roman" w:hAnsi="Times New Roman" w:cs="Times New Roman"/>
                <w:kern w:val="0"/>
                <w:sz w:val="24"/>
                <w:lang w:eastAsia="en-US"/>
              </w:rPr>
              <w:t>时</w:t>
            </w:r>
            <w:r>
              <w:rPr>
                <w:rFonts w:ascii="Times New Roman" w:hAnsi="Times New Roman" w:cs="Times New Roman"/>
                <w:kern w:val="0"/>
                <w:sz w:val="24"/>
              </w:rPr>
              <w:t xml:space="preserve">  </w:t>
            </w:r>
            <w:r>
              <w:rPr>
                <w:rFonts w:ascii="Times New Roman" w:hAnsi="Times New Roman" w:cs="Times New Roman"/>
                <w:kern w:val="0"/>
                <w:sz w:val="24"/>
                <w:lang w:eastAsia="en-US"/>
              </w:rPr>
              <w:t>间</w:t>
            </w:r>
          </w:p>
        </w:tc>
        <w:tc>
          <w:tcPr>
            <w:tcW w:w="2110" w:type="dxa"/>
            <w:vAlign w:val="center"/>
          </w:tcPr>
          <w:p>
            <w:pPr>
              <w:autoSpaceDE w:val="0"/>
              <w:autoSpaceDN w:val="0"/>
              <w:snapToGrid w:val="0"/>
              <w:jc w:val="center"/>
              <w:rPr>
                <w:rFonts w:ascii="Times New Roman" w:hAnsi="Times New Roman" w:cs="Times New Roman"/>
                <w:kern w:val="0"/>
                <w:sz w:val="24"/>
                <w:lang w:eastAsia="en-US"/>
              </w:rPr>
            </w:pPr>
          </w:p>
        </w:tc>
        <w:tc>
          <w:tcPr>
            <w:tcW w:w="1122" w:type="dxa"/>
            <w:vAlign w:val="center"/>
          </w:tcPr>
          <w:p>
            <w:pPr>
              <w:tabs>
                <w:tab w:val="left" w:pos="681"/>
              </w:tabs>
              <w:autoSpaceDE w:val="0"/>
              <w:autoSpaceDN w:val="0"/>
              <w:snapToGrid w:val="0"/>
              <w:jc w:val="center"/>
              <w:rPr>
                <w:rFonts w:ascii="Times New Roman" w:hAnsi="Times New Roman" w:cs="Times New Roman"/>
                <w:kern w:val="0"/>
                <w:sz w:val="24"/>
                <w:lang w:eastAsia="en-US"/>
              </w:rPr>
            </w:pPr>
            <w:r>
              <w:rPr>
                <w:rFonts w:ascii="Times New Roman" w:hAnsi="Times New Roman" w:cs="Times New Roman"/>
                <w:kern w:val="0"/>
                <w:sz w:val="24"/>
                <w:lang w:eastAsia="en-US"/>
              </w:rPr>
              <w:t>地点</w:t>
            </w:r>
          </w:p>
        </w:tc>
        <w:tc>
          <w:tcPr>
            <w:tcW w:w="3425" w:type="dxa"/>
            <w:vAlign w:val="center"/>
          </w:tcPr>
          <w:p>
            <w:pPr>
              <w:autoSpaceDE w:val="0"/>
              <w:autoSpaceDN w:val="0"/>
              <w:snapToGrid w:val="0"/>
              <w:jc w:val="center"/>
              <w:rPr>
                <w:rFonts w:ascii="Times New Roman" w:hAnsi="Times New Roman" w:cs="Times New Roman"/>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1898" w:type="dxa"/>
            <w:gridSpan w:val="2"/>
            <w:vAlign w:val="center"/>
          </w:tcPr>
          <w:p>
            <w:pPr>
              <w:autoSpaceDE w:val="0"/>
              <w:autoSpaceDN w:val="0"/>
              <w:snapToGrid w:val="0"/>
              <w:jc w:val="center"/>
              <w:rPr>
                <w:rFonts w:ascii="Times New Roman" w:hAnsi="Times New Roman" w:cs="Times New Roman"/>
                <w:kern w:val="0"/>
                <w:sz w:val="24"/>
                <w:lang w:eastAsia="en-US"/>
              </w:rPr>
            </w:pPr>
            <w:r>
              <w:rPr>
                <w:rFonts w:ascii="Times New Roman" w:hAnsi="Times New Roman" w:cs="Times New Roman"/>
                <w:kern w:val="0"/>
                <w:sz w:val="24"/>
                <w:lang w:eastAsia="en-US"/>
              </w:rPr>
              <w:t>受评机构</w:t>
            </w:r>
          </w:p>
        </w:tc>
        <w:tc>
          <w:tcPr>
            <w:tcW w:w="2110" w:type="dxa"/>
            <w:vAlign w:val="center"/>
          </w:tcPr>
          <w:p>
            <w:pPr>
              <w:autoSpaceDE w:val="0"/>
              <w:autoSpaceDN w:val="0"/>
              <w:snapToGrid w:val="0"/>
              <w:jc w:val="center"/>
              <w:rPr>
                <w:rFonts w:ascii="Times New Roman" w:hAnsi="Times New Roman" w:cs="Times New Roman"/>
                <w:kern w:val="0"/>
                <w:sz w:val="24"/>
                <w:lang w:eastAsia="en-US"/>
              </w:rPr>
            </w:pPr>
          </w:p>
        </w:tc>
        <w:tc>
          <w:tcPr>
            <w:tcW w:w="1122" w:type="dxa"/>
            <w:vAlign w:val="center"/>
          </w:tcPr>
          <w:p>
            <w:pPr>
              <w:autoSpaceDE w:val="0"/>
              <w:autoSpaceDN w:val="0"/>
              <w:snapToGrid w:val="0"/>
              <w:jc w:val="center"/>
              <w:rPr>
                <w:rFonts w:ascii="Times New Roman" w:hAnsi="Times New Roman" w:cs="Times New Roman"/>
                <w:kern w:val="0"/>
                <w:sz w:val="24"/>
                <w:lang w:eastAsia="en-US"/>
              </w:rPr>
            </w:pPr>
            <w:r>
              <w:rPr>
                <w:rFonts w:ascii="Times New Roman" w:hAnsi="Times New Roman" w:cs="Times New Roman"/>
                <w:kern w:val="0"/>
                <w:sz w:val="24"/>
                <w:lang w:eastAsia="en-US"/>
              </w:rPr>
              <w:t>办学许</w:t>
            </w:r>
          </w:p>
          <w:p>
            <w:pPr>
              <w:autoSpaceDE w:val="0"/>
              <w:autoSpaceDN w:val="0"/>
              <w:snapToGrid w:val="0"/>
              <w:jc w:val="center"/>
              <w:rPr>
                <w:rFonts w:ascii="Times New Roman" w:hAnsi="Times New Roman" w:cs="Times New Roman"/>
                <w:kern w:val="0"/>
                <w:sz w:val="24"/>
                <w:lang w:eastAsia="en-US"/>
              </w:rPr>
            </w:pPr>
            <w:r>
              <w:rPr>
                <w:rFonts w:ascii="Times New Roman" w:hAnsi="Times New Roman" w:cs="Times New Roman"/>
                <w:kern w:val="0"/>
                <w:sz w:val="24"/>
                <w:lang w:eastAsia="en-US"/>
              </w:rPr>
              <w:t>可证号</w:t>
            </w:r>
          </w:p>
        </w:tc>
        <w:tc>
          <w:tcPr>
            <w:tcW w:w="3425" w:type="dxa"/>
            <w:vAlign w:val="center"/>
          </w:tcPr>
          <w:p>
            <w:pPr>
              <w:autoSpaceDE w:val="0"/>
              <w:autoSpaceDN w:val="0"/>
              <w:snapToGrid w:val="0"/>
              <w:jc w:val="center"/>
              <w:rPr>
                <w:rFonts w:ascii="Times New Roman" w:hAnsi="Times New Roman" w:cs="Times New Roman"/>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jc w:val="center"/>
        </w:trPr>
        <w:tc>
          <w:tcPr>
            <w:tcW w:w="680" w:type="dxa"/>
            <w:vMerge w:val="restart"/>
            <w:vAlign w:val="center"/>
          </w:tcPr>
          <w:p>
            <w:pPr>
              <w:autoSpaceDE w:val="0"/>
              <w:autoSpaceDN w:val="0"/>
              <w:snapToGrid w:val="0"/>
              <w:jc w:val="center"/>
              <w:rPr>
                <w:rFonts w:ascii="Times New Roman" w:hAnsi="Times New Roman" w:cs="Times New Roman"/>
                <w:kern w:val="0"/>
                <w:sz w:val="24"/>
                <w:lang w:eastAsia="en-US"/>
              </w:rPr>
            </w:pPr>
            <w:r>
              <w:rPr>
                <w:rFonts w:ascii="Times New Roman" w:hAnsi="Times New Roman" w:cs="Times New Roman"/>
                <w:kern w:val="0"/>
                <w:sz w:val="24"/>
                <w:lang w:eastAsia="en-US"/>
              </w:rPr>
              <w:t>评</w:t>
            </w:r>
          </w:p>
          <w:p>
            <w:pPr>
              <w:autoSpaceDE w:val="0"/>
              <w:autoSpaceDN w:val="0"/>
              <w:snapToGrid w:val="0"/>
              <w:jc w:val="center"/>
              <w:rPr>
                <w:rFonts w:ascii="Times New Roman" w:hAnsi="Times New Roman" w:cs="Times New Roman"/>
                <w:kern w:val="0"/>
                <w:sz w:val="24"/>
                <w:lang w:eastAsia="en-US"/>
              </w:rPr>
            </w:pPr>
            <w:r>
              <w:rPr>
                <w:rFonts w:ascii="Times New Roman" w:hAnsi="Times New Roman" w:cs="Times New Roman"/>
                <w:kern w:val="0"/>
                <w:sz w:val="24"/>
                <w:lang w:eastAsia="en-US"/>
              </w:rPr>
              <w:t>议</w:t>
            </w:r>
          </w:p>
          <w:p>
            <w:pPr>
              <w:autoSpaceDE w:val="0"/>
              <w:autoSpaceDN w:val="0"/>
              <w:snapToGrid w:val="0"/>
              <w:jc w:val="center"/>
              <w:rPr>
                <w:rFonts w:ascii="Times New Roman" w:hAnsi="Times New Roman" w:cs="Times New Roman"/>
                <w:kern w:val="0"/>
                <w:sz w:val="24"/>
                <w:lang w:eastAsia="en-US"/>
              </w:rPr>
            </w:pPr>
            <w:r>
              <w:rPr>
                <w:rFonts w:ascii="Times New Roman" w:hAnsi="Times New Roman" w:cs="Times New Roman"/>
                <w:kern w:val="0"/>
                <w:sz w:val="24"/>
                <w:lang w:eastAsia="en-US"/>
              </w:rPr>
              <w:t>情</w:t>
            </w:r>
          </w:p>
          <w:p>
            <w:pPr>
              <w:autoSpaceDE w:val="0"/>
              <w:autoSpaceDN w:val="0"/>
              <w:snapToGrid w:val="0"/>
              <w:jc w:val="center"/>
              <w:rPr>
                <w:rFonts w:ascii="Times New Roman" w:hAnsi="Times New Roman" w:cs="Times New Roman"/>
                <w:kern w:val="0"/>
                <w:sz w:val="24"/>
                <w:lang w:eastAsia="en-US"/>
              </w:rPr>
            </w:pPr>
            <w:r>
              <w:rPr>
                <w:rFonts w:ascii="Times New Roman" w:hAnsi="Times New Roman" w:cs="Times New Roman"/>
                <w:kern w:val="0"/>
                <w:sz w:val="24"/>
                <w:lang w:eastAsia="en-US"/>
              </w:rPr>
              <w:t>况</w:t>
            </w:r>
          </w:p>
        </w:tc>
        <w:tc>
          <w:tcPr>
            <w:tcW w:w="1218" w:type="dxa"/>
            <w:vAlign w:val="center"/>
          </w:tcPr>
          <w:p>
            <w:pPr>
              <w:autoSpaceDE w:val="0"/>
              <w:autoSpaceDN w:val="0"/>
              <w:snapToGrid w:val="0"/>
              <w:jc w:val="center"/>
              <w:rPr>
                <w:rFonts w:ascii="Times New Roman" w:hAnsi="Times New Roman" w:cs="Times New Roman"/>
                <w:kern w:val="0"/>
                <w:sz w:val="24"/>
                <w:lang w:eastAsia="en-US"/>
              </w:rPr>
            </w:pPr>
            <w:r>
              <w:rPr>
                <w:rFonts w:ascii="Times New Roman" w:hAnsi="Times New Roman" w:cs="Times New Roman"/>
                <w:kern w:val="0"/>
                <w:sz w:val="24"/>
                <w:lang w:eastAsia="en-US"/>
              </w:rPr>
              <w:t>培训目的</w:t>
            </w:r>
          </w:p>
        </w:tc>
        <w:tc>
          <w:tcPr>
            <w:tcW w:w="6657" w:type="dxa"/>
            <w:gridSpan w:val="3"/>
          </w:tcPr>
          <w:p>
            <w:pPr>
              <w:autoSpaceDE w:val="0"/>
              <w:autoSpaceDN w:val="0"/>
              <w:snapToGrid w:val="0"/>
              <w:jc w:val="left"/>
              <w:rPr>
                <w:rFonts w:ascii="Times New Roman" w:hAnsi="Times New Roman" w:cs="Times New Roman"/>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6" w:hRule="atLeast"/>
          <w:jc w:val="center"/>
        </w:trPr>
        <w:tc>
          <w:tcPr>
            <w:tcW w:w="680" w:type="dxa"/>
            <w:vMerge w:val="continue"/>
            <w:tcBorders>
              <w:top w:val="nil"/>
            </w:tcBorders>
            <w:vAlign w:val="center"/>
          </w:tcPr>
          <w:p>
            <w:pPr>
              <w:autoSpaceDE w:val="0"/>
              <w:autoSpaceDN w:val="0"/>
              <w:snapToGrid w:val="0"/>
              <w:jc w:val="center"/>
              <w:rPr>
                <w:rFonts w:ascii="Times New Roman" w:hAnsi="Times New Roman" w:eastAsia="宋体" w:cs="Times New Roman"/>
                <w:kern w:val="0"/>
                <w:sz w:val="24"/>
                <w:lang w:eastAsia="en-US"/>
              </w:rPr>
            </w:pPr>
          </w:p>
        </w:tc>
        <w:tc>
          <w:tcPr>
            <w:tcW w:w="1218" w:type="dxa"/>
            <w:vAlign w:val="center"/>
          </w:tcPr>
          <w:p>
            <w:pPr>
              <w:autoSpaceDE w:val="0"/>
              <w:autoSpaceDN w:val="0"/>
              <w:snapToGrid w:val="0"/>
              <w:jc w:val="center"/>
              <w:rPr>
                <w:rFonts w:ascii="Times New Roman" w:hAnsi="Times New Roman" w:cs="Times New Roman"/>
                <w:kern w:val="0"/>
                <w:sz w:val="24"/>
                <w:lang w:eastAsia="en-US"/>
              </w:rPr>
            </w:pPr>
            <w:r>
              <w:rPr>
                <w:rFonts w:ascii="Times New Roman" w:hAnsi="Times New Roman" w:cs="Times New Roman"/>
                <w:kern w:val="0"/>
                <w:sz w:val="24"/>
                <w:lang w:eastAsia="en-US"/>
              </w:rPr>
              <w:t>培训内容</w:t>
            </w:r>
          </w:p>
        </w:tc>
        <w:tc>
          <w:tcPr>
            <w:tcW w:w="6657" w:type="dxa"/>
            <w:gridSpan w:val="3"/>
          </w:tcPr>
          <w:p>
            <w:pPr>
              <w:autoSpaceDE w:val="0"/>
              <w:autoSpaceDN w:val="0"/>
              <w:snapToGrid w:val="0"/>
              <w:jc w:val="left"/>
              <w:rPr>
                <w:rFonts w:ascii="Times New Roman" w:hAnsi="Times New Roman" w:cs="Times New Roman"/>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6" w:hRule="atLeast"/>
          <w:jc w:val="center"/>
        </w:trPr>
        <w:tc>
          <w:tcPr>
            <w:tcW w:w="680" w:type="dxa"/>
            <w:vMerge w:val="continue"/>
            <w:tcBorders>
              <w:top w:val="nil"/>
            </w:tcBorders>
            <w:vAlign w:val="center"/>
          </w:tcPr>
          <w:p>
            <w:pPr>
              <w:autoSpaceDE w:val="0"/>
              <w:autoSpaceDN w:val="0"/>
              <w:snapToGrid w:val="0"/>
              <w:jc w:val="center"/>
              <w:rPr>
                <w:rFonts w:ascii="Times New Roman" w:hAnsi="Times New Roman" w:eastAsia="宋体" w:cs="Times New Roman"/>
                <w:kern w:val="0"/>
                <w:sz w:val="24"/>
                <w:lang w:eastAsia="en-US"/>
              </w:rPr>
            </w:pPr>
          </w:p>
        </w:tc>
        <w:tc>
          <w:tcPr>
            <w:tcW w:w="1218" w:type="dxa"/>
            <w:vAlign w:val="center"/>
          </w:tcPr>
          <w:p>
            <w:pPr>
              <w:autoSpaceDE w:val="0"/>
              <w:autoSpaceDN w:val="0"/>
              <w:snapToGrid w:val="0"/>
              <w:jc w:val="center"/>
              <w:rPr>
                <w:rFonts w:ascii="Times New Roman" w:hAnsi="Times New Roman" w:cs="Times New Roman"/>
                <w:kern w:val="0"/>
                <w:sz w:val="24"/>
                <w:lang w:eastAsia="en-US"/>
              </w:rPr>
            </w:pPr>
            <w:r>
              <w:rPr>
                <w:rFonts w:ascii="Times New Roman" w:hAnsi="Times New Roman" w:cs="Times New Roman"/>
                <w:kern w:val="0"/>
                <w:sz w:val="24"/>
                <w:lang w:eastAsia="en-US"/>
              </w:rPr>
              <w:t>培训方式</w:t>
            </w:r>
          </w:p>
        </w:tc>
        <w:tc>
          <w:tcPr>
            <w:tcW w:w="6657" w:type="dxa"/>
            <w:gridSpan w:val="3"/>
          </w:tcPr>
          <w:p>
            <w:pPr>
              <w:autoSpaceDE w:val="0"/>
              <w:autoSpaceDN w:val="0"/>
              <w:snapToGrid w:val="0"/>
              <w:jc w:val="left"/>
              <w:rPr>
                <w:rFonts w:ascii="Times New Roman" w:hAnsi="Times New Roman" w:cs="Times New Roman"/>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6" w:hRule="atLeast"/>
          <w:jc w:val="center"/>
        </w:trPr>
        <w:tc>
          <w:tcPr>
            <w:tcW w:w="680" w:type="dxa"/>
            <w:vMerge w:val="continue"/>
            <w:tcBorders>
              <w:top w:val="nil"/>
            </w:tcBorders>
            <w:vAlign w:val="center"/>
          </w:tcPr>
          <w:p>
            <w:pPr>
              <w:autoSpaceDE w:val="0"/>
              <w:autoSpaceDN w:val="0"/>
              <w:snapToGrid w:val="0"/>
              <w:jc w:val="center"/>
              <w:rPr>
                <w:rFonts w:ascii="Times New Roman" w:hAnsi="Times New Roman" w:eastAsia="宋体" w:cs="Times New Roman"/>
                <w:kern w:val="0"/>
                <w:sz w:val="24"/>
                <w:lang w:eastAsia="en-US"/>
              </w:rPr>
            </w:pPr>
          </w:p>
        </w:tc>
        <w:tc>
          <w:tcPr>
            <w:tcW w:w="1218" w:type="dxa"/>
            <w:vAlign w:val="center"/>
          </w:tcPr>
          <w:p>
            <w:pPr>
              <w:autoSpaceDE w:val="0"/>
              <w:autoSpaceDN w:val="0"/>
              <w:snapToGrid w:val="0"/>
              <w:jc w:val="center"/>
              <w:rPr>
                <w:rFonts w:ascii="Times New Roman" w:hAnsi="Times New Roman" w:cs="Times New Roman"/>
                <w:kern w:val="0"/>
                <w:sz w:val="24"/>
                <w:lang w:eastAsia="en-US"/>
              </w:rPr>
            </w:pPr>
            <w:r>
              <w:rPr>
                <w:rFonts w:ascii="Times New Roman" w:hAnsi="Times New Roman" w:cs="Times New Roman"/>
                <w:kern w:val="0"/>
                <w:sz w:val="24"/>
                <w:lang w:eastAsia="en-US"/>
              </w:rPr>
              <w:t>结果评价</w:t>
            </w:r>
          </w:p>
        </w:tc>
        <w:tc>
          <w:tcPr>
            <w:tcW w:w="6657" w:type="dxa"/>
            <w:gridSpan w:val="3"/>
          </w:tcPr>
          <w:p>
            <w:pPr>
              <w:autoSpaceDE w:val="0"/>
              <w:autoSpaceDN w:val="0"/>
              <w:snapToGrid w:val="0"/>
              <w:jc w:val="left"/>
              <w:rPr>
                <w:rFonts w:ascii="Times New Roman" w:hAnsi="Times New Roman" w:cs="Times New Roman"/>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jc w:val="center"/>
        </w:trPr>
        <w:tc>
          <w:tcPr>
            <w:tcW w:w="1898" w:type="dxa"/>
            <w:gridSpan w:val="2"/>
            <w:vAlign w:val="center"/>
          </w:tcPr>
          <w:p>
            <w:pPr>
              <w:autoSpaceDE w:val="0"/>
              <w:autoSpaceDN w:val="0"/>
              <w:snapToGrid w:val="0"/>
              <w:jc w:val="center"/>
              <w:rPr>
                <w:rFonts w:ascii="Times New Roman" w:hAnsi="Times New Roman" w:cs="Times New Roman"/>
                <w:kern w:val="0"/>
                <w:sz w:val="24"/>
                <w:lang w:eastAsia="en-US"/>
              </w:rPr>
            </w:pPr>
            <w:r>
              <w:rPr>
                <w:rFonts w:ascii="Times New Roman" w:hAnsi="Times New Roman" w:cs="Times New Roman"/>
                <w:kern w:val="0"/>
                <w:sz w:val="24"/>
              </w:rPr>
              <w:t>专</w:t>
            </w:r>
            <w:r>
              <w:rPr>
                <w:rFonts w:ascii="Times New Roman" w:hAnsi="Times New Roman" w:cs="Times New Roman"/>
                <w:kern w:val="0"/>
                <w:sz w:val="24"/>
                <w:lang w:eastAsia="en-US"/>
              </w:rPr>
              <w:t>家结论</w:t>
            </w:r>
          </w:p>
        </w:tc>
        <w:tc>
          <w:tcPr>
            <w:tcW w:w="6657" w:type="dxa"/>
            <w:gridSpan w:val="3"/>
          </w:tcPr>
          <w:p>
            <w:pPr>
              <w:autoSpaceDE w:val="0"/>
              <w:autoSpaceDN w:val="0"/>
              <w:snapToGrid w:val="0"/>
              <w:jc w:val="left"/>
              <w:rPr>
                <w:rFonts w:ascii="Times New Roman" w:hAnsi="Times New Roman" w:cs="Times New Roman"/>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6" w:hRule="atLeast"/>
          <w:jc w:val="center"/>
        </w:trPr>
        <w:tc>
          <w:tcPr>
            <w:tcW w:w="1898" w:type="dxa"/>
            <w:gridSpan w:val="2"/>
            <w:vAlign w:val="center"/>
          </w:tcPr>
          <w:p>
            <w:pPr>
              <w:autoSpaceDE w:val="0"/>
              <w:autoSpaceDN w:val="0"/>
              <w:snapToGrid w:val="0"/>
              <w:jc w:val="center"/>
              <w:rPr>
                <w:rFonts w:ascii="Times New Roman" w:hAnsi="Times New Roman" w:cs="Times New Roman"/>
                <w:kern w:val="0"/>
                <w:sz w:val="24"/>
                <w:lang w:eastAsia="en-US"/>
              </w:rPr>
            </w:pPr>
            <w:r>
              <w:rPr>
                <w:rFonts w:ascii="Times New Roman" w:hAnsi="Times New Roman" w:cs="Times New Roman"/>
                <w:kern w:val="0"/>
                <w:sz w:val="24"/>
                <w:lang w:eastAsia="en-US"/>
              </w:rPr>
              <w:t>专家签名</w:t>
            </w:r>
          </w:p>
        </w:tc>
        <w:tc>
          <w:tcPr>
            <w:tcW w:w="6657" w:type="dxa"/>
            <w:gridSpan w:val="3"/>
          </w:tcPr>
          <w:p>
            <w:pPr>
              <w:autoSpaceDE w:val="0"/>
              <w:autoSpaceDN w:val="0"/>
              <w:snapToGrid w:val="0"/>
              <w:jc w:val="left"/>
              <w:rPr>
                <w:rFonts w:ascii="Times New Roman" w:hAnsi="Times New Roman" w:cs="Times New Roman"/>
                <w:kern w:val="0"/>
                <w:sz w:val="24"/>
              </w:rPr>
            </w:pPr>
          </w:p>
          <w:p>
            <w:pPr>
              <w:autoSpaceDE w:val="0"/>
              <w:autoSpaceDN w:val="0"/>
              <w:snapToGrid w:val="0"/>
              <w:jc w:val="left"/>
              <w:rPr>
                <w:rFonts w:ascii="Times New Roman" w:hAnsi="Times New Roman" w:cs="Times New Roman"/>
                <w:kern w:val="0"/>
                <w:sz w:val="24"/>
                <w:lang w:eastAsia="en-US"/>
              </w:rPr>
            </w:pPr>
            <w:r>
              <w:rPr>
                <w:rFonts w:ascii="Times New Roman" w:hAnsi="Times New Roman" w:cs="Times New Roman"/>
                <w:kern w:val="0"/>
                <w:sz w:val="24"/>
                <w:lang w:eastAsia="en-US"/>
              </w:rPr>
              <w:t>成员：</w:t>
            </w:r>
          </w:p>
          <w:p>
            <w:pPr>
              <w:autoSpaceDE w:val="0"/>
              <w:autoSpaceDN w:val="0"/>
              <w:snapToGrid w:val="0"/>
              <w:jc w:val="left"/>
              <w:rPr>
                <w:rFonts w:ascii="Times New Roman" w:hAnsi="Times New Roman" w:cs="Times New Roman"/>
                <w:kern w:val="0"/>
                <w:sz w:val="24"/>
                <w:lang w:eastAsia="en-US"/>
              </w:rPr>
            </w:pPr>
          </w:p>
          <w:p>
            <w:pPr>
              <w:autoSpaceDE w:val="0"/>
              <w:autoSpaceDN w:val="0"/>
              <w:snapToGrid w:val="0"/>
              <w:jc w:val="left"/>
              <w:rPr>
                <w:rFonts w:ascii="Times New Roman" w:hAnsi="Times New Roman" w:cs="Times New Roman"/>
                <w:kern w:val="0"/>
                <w:sz w:val="24"/>
                <w:lang w:eastAsia="en-US"/>
              </w:rPr>
            </w:pPr>
            <w:r>
              <w:rPr>
                <w:rFonts w:ascii="Times New Roman" w:hAnsi="Times New Roman" w:cs="Times New Roman"/>
                <w:kern w:val="0"/>
                <w:sz w:val="24"/>
                <w:lang w:eastAsia="en-US"/>
              </w:rPr>
              <w:t>组长：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2" w:hRule="atLeast"/>
          <w:jc w:val="center"/>
        </w:trPr>
        <w:tc>
          <w:tcPr>
            <w:tcW w:w="1898" w:type="dxa"/>
            <w:gridSpan w:val="2"/>
            <w:vAlign w:val="center"/>
          </w:tcPr>
          <w:p>
            <w:pPr>
              <w:autoSpaceDE w:val="0"/>
              <w:autoSpaceDN w:val="0"/>
              <w:snapToGrid w:val="0"/>
              <w:jc w:val="center"/>
              <w:rPr>
                <w:rFonts w:ascii="Times New Roman" w:hAnsi="Times New Roman" w:cs="Times New Roman"/>
                <w:kern w:val="0"/>
                <w:sz w:val="24"/>
              </w:rPr>
            </w:pPr>
            <w:r>
              <w:rPr>
                <w:rFonts w:ascii="Times New Roman" w:hAnsi="Times New Roman" w:cs="Times New Roman"/>
                <w:kern w:val="0"/>
                <w:sz w:val="24"/>
                <w:lang w:eastAsia="en-US"/>
              </w:rPr>
              <w:t>教育行政</w:t>
            </w:r>
          </w:p>
          <w:p>
            <w:pPr>
              <w:autoSpaceDE w:val="0"/>
              <w:autoSpaceDN w:val="0"/>
              <w:snapToGrid w:val="0"/>
              <w:jc w:val="center"/>
              <w:rPr>
                <w:rFonts w:ascii="Times New Roman" w:hAnsi="Times New Roman" w:cs="Times New Roman"/>
                <w:kern w:val="0"/>
                <w:sz w:val="24"/>
                <w:lang w:eastAsia="en-US"/>
              </w:rPr>
            </w:pPr>
            <w:r>
              <w:rPr>
                <w:rFonts w:ascii="Times New Roman" w:hAnsi="Times New Roman" w:cs="Times New Roman"/>
                <w:kern w:val="0"/>
                <w:sz w:val="24"/>
                <w:lang w:eastAsia="en-US"/>
              </w:rPr>
              <w:t>部门结论</w:t>
            </w:r>
          </w:p>
        </w:tc>
        <w:tc>
          <w:tcPr>
            <w:tcW w:w="6657" w:type="dxa"/>
            <w:gridSpan w:val="3"/>
          </w:tcPr>
          <w:p>
            <w:pPr>
              <w:autoSpaceDE w:val="0"/>
              <w:autoSpaceDN w:val="0"/>
              <w:snapToGrid w:val="0"/>
              <w:jc w:val="left"/>
              <w:rPr>
                <w:rFonts w:ascii="Times New Roman" w:hAnsi="Times New Roman" w:cs="Times New Roman"/>
                <w:kern w:val="0"/>
                <w:sz w:val="24"/>
              </w:rPr>
            </w:pPr>
          </w:p>
          <w:p>
            <w:pPr>
              <w:autoSpaceDE w:val="0"/>
              <w:autoSpaceDN w:val="0"/>
              <w:snapToGrid w:val="0"/>
              <w:jc w:val="left"/>
              <w:rPr>
                <w:rFonts w:ascii="Times New Roman" w:hAnsi="Times New Roman" w:cs="Times New Roman"/>
                <w:kern w:val="0"/>
                <w:sz w:val="24"/>
              </w:rPr>
            </w:pPr>
          </w:p>
          <w:p>
            <w:pPr>
              <w:autoSpaceDE w:val="0"/>
              <w:autoSpaceDN w:val="0"/>
              <w:snapToGrid w:val="0"/>
              <w:jc w:val="left"/>
              <w:rPr>
                <w:rFonts w:ascii="Times New Roman" w:hAnsi="Times New Roman" w:cs="Times New Roman"/>
                <w:kern w:val="0"/>
                <w:sz w:val="24"/>
              </w:rPr>
            </w:pPr>
          </w:p>
          <w:p>
            <w:pPr>
              <w:autoSpaceDE w:val="0"/>
              <w:autoSpaceDN w:val="0"/>
              <w:snapToGrid w:val="0"/>
              <w:jc w:val="left"/>
              <w:rPr>
                <w:rFonts w:ascii="Times New Roman" w:hAnsi="Times New Roman" w:cs="Times New Roman"/>
                <w:kern w:val="0"/>
                <w:sz w:val="24"/>
              </w:rPr>
            </w:pPr>
          </w:p>
          <w:p>
            <w:pPr>
              <w:autoSpaceDE w:val="0"/>
              <w:autoSpaceDN w:val="0"/>
              <w:snapToGrid w:val="0"/>
              <w:jc w:val="center"/>
              <w:rPr>
                <w:rFonts w:ascii="Times New Roman" w:hAnsi="Times New Roman" w:cs="Times New Roman"/>
                <w:kern w:val="0"/>
                <w:sz w:val="24"/>
              </w:rPr>
            </w:pPr>
            <w:r>
              <w:rPr>
                <w:rFonts w:ascii="Times New Roman" w:hAnsi="Times New Roman" w:cs="Times New Roman"/>
                <w:kern w:val="0"/>
                <w:sz w:val="24"/>
              </w:rPr>
              <w:t>　（盖章）</w:t>
            </w:r>
          </w:p>
          <w:p>
            <w:pPr>
              <w:autoSpaceDE w:val="0"/>
              <w:autoSpaceDN w:val="0"/>
              <w:snapToGrid w:val="0"/>
              <w:jc w:val="center"/>
              <w:rPr>
                <w:rFonts w:ascii="Times New Roman" w:hAnsi="Times New Roman" w:cs="Times New Roman"/>
                <w:kern w:val="0"/>
                <w:sz w:val="24"/>
              </w:rPr>
            </w:pPr>
          </w:p>
          <w:p>
            <w:pPr>
              <w:tabs>
                <w:tab w:val="left" w:pos="5508"/>
                <w:tab w:val="left" w:pos="6108"/>
              </w:tabs>
              <w:autoSpaceDE w:val="0"/>
              <w:autoSpaceDN w:val="0"/>
              <w:snapToGrid w:val="0"/>
              <w:jc w:val="center"/>
              <w:rPr>
                <w:rFonts w:ascii="Times New Roman" w:hAnsi="Times New Roman" w:cs="Times New Roman"/>
                <w:kern w:val="0"/>
                <w:sz w:val="24"/>
              </w:rPr>
            </w:pPr>
            <w:r>
              <w:rPr>
                <w:rFonts w:ascii="Times New Roman" w:hAnsi="Times New Roman" w:cs="Times New Roman"/>
                <w:kern w:val="0"/>
                <w:sz w:val="24"/>
              </w:rPr>
              <w:t>　　　　　　　年　　月　　日</w:t>
            </w:r>
          </w:p>
        </w:tc>
      </w:tr>
    </w:tbl>
    <w:p>
      <w:pPr>
        <w:spacing w:line="600" w:lineRule="exact"/>
        <w:ind w:firstLine="449" w:firstLineChars="214"/>
        <w:rPr>
          <w:rFonts w:ascii="Times New Roman" w:hAnsi="Times New Roman" w:cs="Times New Roman"/>
        </w:rPr>
      </w:pPr>
      <w:r>
        <w:rPr>
          <w:rFonts w:ascii="Times New Roman" w:hAnsi="Times New Roman" w:cs="Times New Roman"/>
        </w:rPr>
        <w:br w:type="page"/>
      </w:r>
    </w:p>
    <w:p>
      <w:pPr>
        <w:spacing w:line="600" w:lineRule="exact"/>
        <w:rPr>
          <w:rFonts w:ascii="Times New Roman" w:hAnsi="Times New Roman" w:cs="Times New Roman"/>
        </w:rPr>
      </w:pPr>
    </w:p>
    <w:p>
      <w:pPr>
        <w:spacing w:line="600" w:lineRule="exact"/>
        <w:rPr>
          <w:rFonts w:ascii="Times New Roman" w:hAnsi="Times New Roman" w:cs="Times New Roman"/>
          <w:color w:val="000000"/>
          <w:kern w:val="0"/>
        </w:rPr>
      </w:pPr>
    </w:p>
    <w:p>
      <w:pPr>
        <w:spacing w:line="600" w:lineRule="exact"/>
        <w:rPr>
          <w:rFonts w:ascii="Times New Roman" w:hAnsi="Times New Roman" w:cs="Times New Roman"/>
          <w:color w:val="000000"/>
          <w:kern w:val="0"/>
        </w:rPr>
      </w:pPr>
    </w:p>
    <w:p>
      <w:pPr>
        <w:spacing w:line="600" w:lineRule="exact"/>
        <w:rPr>
          <w:rFonts w:ascii="Times New Roman" w:hAnsi="Times New Roman" w:cs="Times New Roman"/>
        </w:rPr>
      </w:pPr>
    </w:p>
    <w:p>
      <w:pPr>
        <w:spacing w:line="600" w:lineRule="exact"/>
        <w:rPr>
          <w:rFonts w:ascii="Times New Roman" w:hAnsi="Times New Roman" w:cs="Times New Roman"/>
          <w:color w:val="000000"/>
          <w:kern w:val="0"/>
        </w:rPr>
      </w:pPr>
    </w:p>
    <w:p>
      <w:pPr>
        <w:spacing w:line="600" w:lineRule="exact"/>
        <w:rPr>
          <w:rFonts w:ascii="Times New Roman" w:hAnsi="Times New Roman" w:cs="Times New Roman"/>
          <w:color w:val="000000"/>
          <w:kern w:val="0"/>
        </w:rPr>
      </w:pPr>
    </w:p>
    <w:p>
      <w:pPr>
        <w:spacing w:line="600" w:lineRule="exact"/>
        <w:rPr>
          <w:rFonts w:ascii="Times New Roman" w:hAnsi="Times New Roman" w:cs="Times New Roman"/>
          <w:color w:val="000000"/>
          <w:kern w:val="0"/>
        </w:rPr>
      </w:pPr>
    </w:p>
    <w:p>
      <w:pPr>
        <w:spacing w:line="600" w:lineRule="exact"/>
        <w:rPr>
          <w:rFonts w:ascii="Times New Roman" w:hAnsi="Times New Roman" w:cs="Times New Roman"/>
          <w:color w:val="000000"/>
          <w:kern w:val="0"/>
        </w:rPr>
      </w:pPr>
    </w:p>
    <w:p>
      <w:pPr>
        <w:spacing w:line="600" w:lineRule="exact"/>
        <w:rPr>
          <w:rFonts w:ascii="Times New Roman" w:hAnsi="Times New Roman" w:cs="Times New Roman"/>
        </w:rPr>
      </w:pPr>
    </w:p>
    <w:p>
      <w:pPr>
        <w:spacing w:line="600" w:lineRule="exact"/>
        <w:rPr>
          <w:rFonts w:ascii="Times New Roman" w:hAnsi="Times New Roman" w:cs="Times New Roman"/>
          <w:color w:val="000000"/>
          <w:kern w:val="0"/>
        </w:rPr>
      </w:pPr>
    </w:p>
    <w:p>
      <w:pPr>
        <w:spacing w:line="600" w:lineRule="exact"/>
        <w:rPr>
          <w:rFonts w:ascii="Times New Roman" w:hAnsi="Times New Roman" w:cs="Times New Roman"/>
          <w:color w:val="000000"/>
          <w:kern w:val="0"/>
        </w:rPr>
      </w:pPr>
    </w:p>
    <w:p>
      <w:pPr>
        <w:spacing w:line="600" w:lineRule="exact"/>
        <w:rPr>
          <w:rFonts w:ascii="Times New Roman" w:hAnsi="Times New Roman" w:cs="Times New Roman"/>
          <w:color w:val="000000"/>
          <w:kern w:val="0"/>
        </w:rPr>
      </w:pPr>
    </w:p>
    <w:p>
      <w:pPr>
        <w:spacing w:line="600" w:lineRule="exact"/>
        <w:rPr>
          <w:rFonts w:ascii="Times New Roman" w:hAnsi="Times New Roman" w:cs="Times New Roman"/>
          <w:color w:val="000000"/>
          <w:kern w:val="0"/>
        </w:rPr>
      </w:pPr>
    </w:p>
    <w:p>
      <w:pPr>
        <w:spacing w:line="600" w:lineRule="exact"/>
        <w:rPr>
          <w:rFonts w:ascii="Times New Roman" w:hAnsi="Times New Roman" w:cs="Times New Roman"/>
        </w:rPr>
      </w:pPr>
    </w:p>
    <w:p>
      <w:pPr>
        <w:spacing w:line="600" w:lineRule="exact"/>
        <w:rPr>
          <w:rFonts w:ascii="Times New Roman" w:hAnsi="Times New Roman" w:cs="Times New Roman"/>
          <w:color w:val="000000"/>
          <w:kern w:val="0"/>
        </w:rPr>
      </w:pPr>
    </w:p>
    <w:p>
      <w:pPr>
        <w:spacing w:line="600" w:lineRule="exact"/>
        <w:rPr>
          <w:rFonts w:ascii="Times New Roman" w:hAnsi="Times New Roman" w:cs="Times New Roman"/>
          <w:color w:val="000000"/>
          <w:kern w:val="0"/>
        </w:rPr>
      </w:pPr>
    </w:p>
    <w:p>
      <w:pPr>
        <w:spacing w:line="600" w:lineRule="exact"/>
        <w:rPr>
          <w:rFonts w:ascii="Times New Roman" w:hAnsi="Times New Roman" w:cs="Times New Roman"/>
          <w:color w:val="000000"/>
          <w:kern w:val="0"/>
        </w:rPr>
      </w:pPr>
    </w:p>
    <w:p>
      <w:pPr>
        <w:spacing w:line="600" w:lineRule="exact"/>
        <w:rPr>
          <w:rFonts w:ascii="Times New Roman" w:hAnsi="Times New Roman" w:cs="Times New Roman"/>
          <w:color w:val="000000"/>
          <w:kern w:val="0"/>
        </w:rPr>
      </w:pPr>
    </w:p>
    <w:p>
      <w:pPr>
        <w:spacing w:line="600" w:lineRule="exact"/>
        <w:rPr>
          <w:rFonts w:ascii="Times New Roman" w:hAnsi="Times New Roman" w:cs="Times New Roman"/>
          <w:color w:val="000000"/>
          <w:kern w:val="0"/>
        </w:rPr>
      </w:pPr>
    </w:p>
    <w:p>
      <w:pPr>
        <w:spacing w:line="600" w:lineRule="exact"/>
        <w:rPr>
          <w:rFonts w:ascii="Times New Roman" w:hAnsi="Times New Roman" w:cs="Times New Roman"/>
          <w:color w:val="000000"/>
          <w:kern w:val="0"/>
        </w:rPr>
      </w:pPr>
    </w:p>
    <w:tbl>
      <w:tblPr>
        <w:tblStyle w:val="4"/>
        <w:tblW w:w="0" w:type="auto"/>
        <w:tblInd w:w="0" w:type="dxa"/>
        <w:tblBorders>
          <w:top w:val="single" w:color="auto" w:sz="4" w:space="0"/>
          <w:left w:val="none" w:color="auto" w:sz="4" w:space="0"/>
          <w:bottom w:val="single" w:color="auto" w:sz="4" w:space="0"/>
          <w:right w:val="none" w:color="auto" w:sz="4" w:space="0"/>
          <w:insideH w:val="none" w:color="auto" w:sz="4" w:space="0"/>
          <w:insideV w:val="non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8" w:type="dxa"/>
            <w:bottom w:w="0" w:type="dxa"/>
            <w:right w:w="108" w:type="dxa"/>
          </w:tblCellMar>
        </w:tblPrEx>
        <w:tc>
          <w:tcPr>
            <w:tcW w:w="9060" w:type="dxa"/>
            <w:tcBorders>
              <w:top w:val="single" w:color="auto" w:sz="4" w:space="0"/>
              <w:left w:val="nil"/>
              <w:bottom w:val="single" w:color="auto" w:sz="4" w:space="0"/>
              <w:right w:val="nil"/>
            </w:tcBorders>
          </w:tcPr>
          <w:p>
            <w:pPr>
              <w:spacing w:line="600" w:lineRule="exact"/>
              <w:ind w:firstLine="140" w:firstLineChars="50"/>
              <w:jc w:val="center"/>
              <w:rPr>
                <w:rFonts w:ascii="Times New Roman" w:hAnsi="Times New Roman" w:cs="Times New Roman"/>
                <w:color w:val="000000"/>
                <w:kern w:val="0"/>
                <w:sz w:val="28"/>
                <w:szCs w:val="28"/>
              </w:rPr>
            </w:pPr>
            <w:r>
              <w:rPr>
                <w:rFonts w:ascii="Times New Roman" w:hAnsi="Times New Roman" w:cs="Times New Roman"/>
                <w:color w:val="000000"/>
                <w:kern w:val="0"/>
                <w:sz w:val="28"/>
                <w:szCs w:val="28"/>
                <w:lang w:bidi="ar"/>
              </w:rPr>
              <w:t>湖南省教育厅办公室　　　　　　 　　　2024年2月4日印发</w:t>
            </w:r>
          </w:p>
        </w:tc>
      </w:tr>
    </w:tbl>
    <w:p>
      <w:pPr>
        <w:rPr>
          <w:rFonts w:ascii="Times New Roman" w:hAnsi="Times New Roman" w:cs="Times New Roma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04470"/>
              <wp:effectExtent l="0" t="1905" r="0" b="3175"/>
              <wp:wrapNone/>
              <wp:docPr id="538584305" name="文本框 3"/>
              <wp:cNvGraphicFramePr/>
              <a:graphic xmlns:a="http://schemas.openxmlformats.org/drawingml/2006/main">
                <a:graphicData uri="http://schemas.microsoft.com/office/word/2010/wordprocessingShape">
                  <wps:wsp>
                    <wps:cNvSpPr txBox="1">
                      <a:spLocks noChangeArrowheads="1"/>
                    </wps:cNvSpPr>
                    <wps:spPr bwMode="auto">
                      <a:xfrm>
                        <a:off x="0" y="0"/>
                        <a:ext cx="445135" cy="204470"/>
                      </a:xfrm>
                      <a:prstGeom prst="rect">
                        <a:avLst/>
                      </a:prstGeom>
                      <a:noFill/>
                      <a:ln>
                        <a:noFill/>
                      </a:ln>
                    </wps:spPr>
                    <wps:txbx>
                      <w:txbxContent>
                        <w:p>
                          <w:pPr>
                            <w:pStyle w:val="3"/>
                            <w:jc w:val="right"/>
                            <w:rPr>
                              <w:rFonts w:ascii="Times New Roman" w:hAnsi="Times New Roman" w:cs="Times New Roman"/>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eastAsia="zh-CN"/>
                            </w:rPr>
                            <w:t>4</w:t>
                          </w:r>
                          <w:r>
                            <w:rPr>
                              <w:rFonts w:ascii="Times New Roman" w:hAnsi="Times New Roman" w:cs="Times New Roman"/>
                              <w:sz w:val="28"/>
                              <w:szCs w:val="28"/>
                            </w:rPr>
                            <w:fldChar w:fldCharType="end"/>
                          </w:r>
                          <w:r>
                            <w:rPr>
                              <w:rFonts w:ascii="Times New Roman" w:hAnsi="Times New Roman" w:cs="Times New Roman"/>
                              <w:sz w:val="28"/>
                              <w:szCs w:val="28"/>
                            </w:rPr>
                            <w:t>—</w:t>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6.1pt;width:35.05pt;mso-position-horizontal:outside;mso-position-horizontal-relative:margin;mso-wrap-style:none;z-index:251659264;mso-width-relative:page;mso-height-relative:page;" filled="f" stroked="f" coordsize="21600,21600" o:gfxdata="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qUuvtEAAAADAQAADwAAAAAAAAABACAAAAAi&#10;AAAAZHJzL2Rvd25yZXYueG1sUEsBAhQAFAAAAAgAh07iQC//QgkRAgAACgQAAA4AAAAAAAAAAQAg&#10;AAAAIAEAAGRycy9lMm9Eb2MueG1sUEsFBgAAAAAGAAYAWQEAAKMFAAAAAA==&#10;">
              <v:fill on="f" focussize="0,0"/>
              <v:stroke on="f"/>
              <v:imagedata o:title=""/>
              <o:lock v:ext="edit" aspectratio="f"/>
              <v:textbox inset="0mm,0mm,0mm,0mm" style="mso-fit-shape-to-text:t;">
                <w:txbxContent>
                  <w:p>
                    <w:pPr>
                      <w:pStyle w:val="3"/>
                      <w:jc w:val="right"/>
                      <w:rPr>
                        <w:rFonts w:ascii="Times New Roman" w:hAnsi="Times New Roman" w:cs="Times New Roman"/>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eastAsia="zh-CN"/>
                      </w:rPr>
                      <w:t>4</w:t>
                    </w:r>
                    <w:r>
                      <w:rPr>
                        <w:rFonts w:ascii="Times New Roman" w:hAnsi="Times New Roman" w:cs="Times New Roman"/>
                        <w:sz w:val="28"/>
                        <w:szCs w:val="28"/>
                      </w:rPr>
                      <w:fldChar w:fldCharType="end"/>
                    </w:r>
                    <w:r>
                      <w:rPr>
                        <w:rFonts w:ascii="Times New Roman" w:hAnsi="Times New Roman" w:cs="Times New Roman"/>
                        <w:sz w:val="28"/>
                        <w:szCs w:val="28"/>
                      </w:rPr>
                      <w:t>—</w:t>
                    </w:r>
                  </w:p>
                </w:txbxContent>
              </v:textbox>
            </v:shape>
          </w:pict>
        </mc:Fallback>
      </mc:AlternateContent>
    </w:r>
  </w:p>
  <w:p>
    <w:pPr>
      <w:pStyle w:val="2"/>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hM2ZmMTVmYTllNzRiYzA0YjM4OTkwOWUwMmQzMjgifQ=="/>
  </w:docVars>
  <w:rsids>
    <w:rsidRoot w:val="00C16012"/>
    <w:rsid w:val="000B0AC9"/>
    <w:rsid w:val="00C16012"/>
    <w:rsid w:val="00C47D7A"/>
    <w:rsid w:val="2C51361D"/>
    <w:rsid w:val="575647F6"/>
    <w:rsid w:val="B1F73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宋体" w:eastAsia="仿宋_GB2312"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autoRedefine/>
    <w:qFormat/>
    <w:uiPriority w:val="0"/>
    <w:pPr>
      <w:spacing w:after="120"/>
    </w:pPr>
  </w:style>
  <w:style w:type="paragraph" w:styleId="3">
    <w:name w:val="footer"/>
    <w:basedOn w:val="1"/>
    <w:link w:val="9"/>
    <w:autoRedefine/>
    <w:qFormat/>
    <w:uiPriority w:val="99"/>
    <w:pPr>
      <w:tabs>
        <w:tab w:val="center" w:pos="4153"/>
        <w:tab w:val="right" w:pos="8306"/>
      </w:tabs>
      <w:snapToGrid w:val="0"/>
      <w:jc w:val="left"/>
    </w:pPr>
    <w:rPr>
      <w:sz w:val="18"/>
      <w:szCs w:val="18"/>
    </w:rPr>
  </w:style>
  <w:style w:type="character" w:customStyle="1" w:styleId="6">
    <w:name w:val="正文文本 字符"/>
    <w:basedOn w:val="5"/>
    <w:autoRedefine/>
    <w:semiHidden/>
    <w:qFormat/>
    <w:uiPriority w:val="99"/>
    <w:rPr>
      <w:rFonts w:ascii="仿宋_GB2312" w:hAnsi="宋体" w:eastAsia="仿宋_GB2312" w:cs="宋体"/>
      <w:szCs w:val="24"/>
    </w:rPr>
  </w:style>
  <w:style w:type="character" w:customStyle="1" w:styleId="7">
    <w:name w:val="正文文本 Char"/>
    <w:link w:val="2"/>
    <w:autoRedefine/>
    <w:qFormat/>
    <w:uiPriority w:val="0"/>
    <w:rPr>
      <w:rFonts w:ascii="仿宋_GB2312" w:hAnsi="宋体" w:eastAsia="仿宋_GB2312" w:cs="宋体"/>
      <w:szCs w:val="24"/>
    </w:rPr>
  </w:style>
  <w:style w:type="character" w:customStyle="1" w:styleId="8">
    <w:name w:val="页脚 字符"/>
    <w:basedOn w:val="5"/>
    <w:autoRedefine/>
    <w:semiHidden/>
    <w:qFormat/>
    <w:uiPriority w:val="99"/>
    <w:rPr>
      <w:rFonts w:ascii="仿宋_GB2312" w:hAnsi="宋体" w:eastAsia="仿宋_GB2312" w:cs="宋体"/>
      <w:sz w:val="18"/>
      <w:szCs w:val="18"/>
    </w:rPr>
  </w:style>
  <w:style w:type="character" w:customStyle="1" w:styleId="9">
    <w:name w:val="页脚 Char"/>
    <w:link w:val="3"/>
    <w:autoRedefine/>
    <w:qFormat/>
    <w:uiPriority w:val="99"/>
    <w:rPr>
      <w:rFonts w:ascii="仿宋_GB2312" w:hAnsi="宋体" w:eastAsia="仿宋_GB2312"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699</Words>
  <Characters>3990</Characters>
  <Lines>33</Lines>
  <Paragraphs>9</Paragraphs>
  <TotalTime>3</TotalTime>
  <ScaleCrop>false</ScaleCrop>
  <LinksUpToDate>false</LinksUpToDate>
  <CharactersWithSpaces>4680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2024-02-06T14:26:00Z</dcterms:created>
  <dc:creator>Mac</dc:creator>
  <cp:lastModifiedBy>企业用户_314885341</cp:lastModifiedBy>
  <dcterms:modified xsi:type="dcterms:W3CDTF">2024-03-21T01:57:41Z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25587BF3FC9548508442ACF4BF04ECCE_12</vt:lpwstr>
  </property>
</Properties>
</file>