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黑体" w:hAnsi="黑体" w:eastAsia="黑体" w:cs="黑体"/>
          <w:kern w:val="0"/>
          <w:sz w:val="44"/>
          <w:szCs w:val="44"/>
        </w:rPr>
      </w:pPr>
    </w:p>
    <w:p>
      <w:pPr>
        <w:widowControl/>
        <w:spacing w:line="540" w:lineRule="exact"/>
        <w:jc w:val="center"/>
        <w:rPr>
          <w:rFonts w:ascii="黑体" w:hAnsi="黑体" w:eastAsia="黑体" w:cs="黑体"/>
          <w:kern w:val="0"/>
          <w:sz w:val="44"/>
          <w:szCs w:val="44"/>
        </w:rPr>
      </w:pPr>
    </w:p>
    <w:p>
      <w:pPr>
        <w:widowControl/>
        <w:spacing w:line="540" w:lineRule="exact"/>
        <w:jc w:val="center"/>
        <w:rPr>
          <w:rFonts w:ascii="黑体" w:hAnsi="黑体" w:eastAsia="黑体" w:cs="黑体"/>
          <w:kern w:val="0"/>
          <w:sz w:val="44"/>
          <w:szCs w:val="44"/>
        </w:rPr>
      </w:pPr>
    </w:p>
    <w:p>
      <w:pPr>
        <w:widowControl/>
        <w:spacing w:line="540" w:lineRule="exact"/>
        <w:jc w:val="center"/>
        <w:rPr>
          <w:rFonts w:ascii="黑体" w:hAnsi="黑体" w:eastAsia="黑体" w:cs="黑体"/>
          <w:b w:val="0"/>
          <w:bCs w:val="0"/>
          <w:kern w:val="0"/>
          <w:sz w:val="44"/>
          <w:szCs w:val="44"/>
        </w:rPr>
      </w:pPr>
    </w:p>
    <w:p>
      <w:pPr>
        <w:widowControl/>
        <w:spacing w:line="540" w:lineRule="exact"/>
        <w:jc w:val="center"/>
        <w:rPr>
          <w:rFonts w:ascii="黑体" w:hAnsi="黑体" w:eastAsia="黑体" w:cs="黑体"/>
          <w:b w:val="0"/>
          <w:bCs w:val="0"/>
          <w:kern w:val="0"/>
          <w:sz w:val="44"/>
          <w:szCs w:val="44"/>
        </w:rPr>
      </w:pPr>
    </w:p>
    <w:p>
      <w:pPr>
        <w:pStyle w:val="2"/>
        <w:rPr>
          <w:rFonts w:ascii="黑体" w:hAnsi="黑体" w:eastAsia="黑体" w:cs="黑体"/>
          <w:b w:val="0"/>
          <w:bCs w:val="0"/>
          <w:kern w:val="0"/>
          <w:sz w:val="44"/>
          <w:szCs w:val="44"/>
        </w:rPr>
      </w:pPr>
    </w:p>
    <w:p>
      <w:pPr>
        <w:pStyle w:val="3"/>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eastAsia="方正小标宋_GBK" w:cs="Times New Roman"/>
          <w:b w:val="0"/>
          <w:bCs w:val="0"/>
          <w:sz w:val="44"/>
          <w:szCs w:val="44"/>
          <w:lang w:val="en-US" w:eastAsia="zh-CN"/>
        </w:rPr>
      </w:pPr>
      <w:bookmarkStart w:id="0" w:name="_Toc4359"/>
      <w:bookmarkStart w:id="1" w:name="_Toc15462"/>
      <w:bookmarkStart w:id="2" w:name="_Toc14966"/>
      <w:bookmarkStart w:id="3" w:name="_Toc15129"/>
      <w:bookmarkStart w:id="4" w:name="_Toc1764"/>
      <w:bookmarkStart w:id="5" w:name="_Toc22633"/>
      <w:bookmarkStart w:id="6" w:name="_Toc29277"/>
      <w:bookmarkStart w:id="7" w:name="_Toc11982"/>
      <w:bookmarkStart w:id="8" w:name="_Toc28928"/>
      <w:bookmarkStart w:id="9" w:name="_Hlk83801196"/>
      <w:bookmarkStart w:id="10" w:name="_Hlk87788154"/>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ascii="方正小标宋_GBK" w:hAnsi="方正小标宋_GBK" w:eastAsia="方正小标宋_GBK" w:cs="方正小标宋_GBK"/>
          <w:b w:val="0"/>
          <w:bCs w:val="0"/>
          <w:sz w:val="44"/>
          <w:szCs w:val="44"/>
        </w:rPr>
      </w:pPr>
      <w:r>
        <w:rPr>
          <w:rFonts w:hint="eastAsia" w:eastAsia="方正小标宋_GBK" w:cs="Times New Roman"/>
          <w:b w:val="0"/>
          <w:bCs w:val="0"/>
          <w:sz w:val="44"/>
          <w:szCs w:val="44"/>
          <w:lang w:val="en-US" w:eastAsia="zh-CN"/>
        </w:rPr>
        <w:t>邵阳市北塔区2022</w:t>
      </w:r>
      <w:r>
        <w:rPr>
          <w:rFonts w:hint="eastAsia" w:ascii="方正小标宋_GBK" w:hAnsi="方正小标宋_GBK" w:eastAsia="方正小标宋_GBK" w:cs="方正小标宋_GBK"/>
          <w:b w:val="0"/>
          <w:bCs w:val="0"/>
          <w:sz w:val="44"/>
          <w:szCs w:val="44"/>
        </w:rPr>
        <w:t>年度</w:t>
      </w:r>
      <w:bookmarkEnd w:id="0"/>
      <w:bookmarkEnd w:id="1"/>
      <w:bookmarkEnd w:id="2"/>
      <w:bookmarkEnd w:id="3"/>
      <w:bookmarkEnd w:id="4"/>
      <w:bookmarkEnd w:id="5"/>
      <w:bookmarkEnd w:id="6"/>
      <w:bookmarkStart w:id="11" w:name="_Toc17958"/>
      <w:bookmarkStart w:id="12" w:name="_Toc8609"/>
      <w:bookmarkStart w:id="13" w:name="_Toc2745"/>
      <w:bookmarkStart w:id="14" w:name="_Toc27484"/>
      <w:bookmarkStart w:id="15" w:name="_Toc29418"/>
      <w:bookmarkStart w:id="16" w:name="_Toc5579"/>
      <w:bookmarkStart w:id="17" w:name="_Toc25351"/>
      <w:r>
        <w:rPr>
          <w:rFonts w:hint="eastAsia" w:ascii="方正小标宋_GBK" w:hAnsi="方正小标宋_GBK" w:eastAsia="方正小标宋_GBK" w:cs="方正小标宋_GBK"/>
          <w:b w:val="0"/>
          <w:bCs w:val="0"/>
          <w:sz w:val="44"/>
          <w:szCs w:val="44"/>
          <w:lang w:val="en-US" w:eastAsia="zh-CN"/>
        </w:rPr>
        <w:t>乡村振兴衔接资金</w:t>
      </w:r>
      <w:r>
        <w:rPr>
          <w:rFonts w:hint="eastAsia" w:ascii="方正小标宋_GBK" w:hAnsi="方正小标宋_GBK" w:eastAsia="方正小标宋_GBK" w:cs="方正小标宋_GBK"/>
          <w:b w:val="0"/>
          <w:bCs w:val="0"/>
          <w:sz w:val="44"/>
          <w:szCs w:val="44"/>
        </w:rPr>
        <w:t>项目</w:t>
      </w:r>
      <w:bookmarkEnd w:id="7"/>
      <w:bookmarkStart w:id="18" w:name="_Toc795"/>
      <w:r>
        <w:rPr>
          <w:rFonts w:hint="eastAsia" w:ascii="方正小标宋_GBK" w:hAnsi="方正小标宋_GBK" w:eastAsia="方正小标宋_GBK" w:cs="方正小标宋_GBK"/>
          <w:b w:val="0"/>
          <w:bCs w:val="0"/>
          <w:sz w:val="44"/>
          <w:szCs w:val="44"/>
        </w:rPr>
        <w:t>绩效评价报告</w:t>
      </w:r>
      <w:bookmarkEnd w:id="8"/>
      <w:bookmarkEnd w:id="11"/>
      <w:bookmarkEnd w:id="12"/>
      <w:bookmarkEnd w:id="13"/>
      <w:bookmarkEnd w:id="14"/>
      <w:bookmarkEnd w:id="15"/>
      <w:bookmarkEnd w:id="16"/>
      <w:bookmarkEnd w:id="17"/>
      <w:bookmarkEnd w:id="18"/>
    </w:p>
    <w:bookmarkEnd w:id="9"/>
    <w:bookmarkEnd w:id="10"/>
    <w:p>
      <w:pPr>
        <w:spacing w:line="600" w:lineRule="exact"/>
        <w:ind w:firstLine="420" w:firstLineChars="0"/>
        <w:rPr>
          <w:rFonts w:eastAsia="仿宋"/>
          <w:sz w:val="32"/>
          <w:szCs w:val="32"/>
        </w:rPr>
      </w:pPr>
    </w:p>
    <w:p>
      <w:pPr>
        <w:spacing w:line="600" w:lineRule="exact"/>
        <w:ind w:firstLine="720" w:firstLineChars="200"/>
        <w:rPr>
          <w:rFonts w:eastAsia="仿宋"/>
          <w:sz w:val="36"/>
          <w:szCs w:val="36"/>
        </w:rPr>
      </w:pP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p>
    <w:p>
      <w:pPr>
        <w:spacing w:line="600" w:lineRule="exact"/>
        <w:jc w:val="both"/>
        <w:rPr>
          <w:rFonts w:hint="eastAsia" w:eastAsia="仿宋"/>
          <w:b/>
          <w:bCs/>
          <w:sz w:val="36"/>
          <w:szCs w:val="36"/>
          <w:lang w:val="en-US" w:eastAsia="zh-CN"/>
        </w:rPr>
      </w:pPr>
    </w:p>
    <w:p>
      <w:pPr>
        <w:spacing w:line="600" w:lineRule="exact"/>
        <w:jc w:val="center"/>
        <w:rPr>
          <w:rFonts w:hint="eastAsia" w:eastAsia="仿宋"/>
          <w:b/>
          <w:bCs/>
          <w:sz w:val="36"/>
          <w:szCs w:val="36"/>
          <w:lang w:val="en-US" w:eastAsia="zh-CN"/>
        </w:rPr>
      </w:pPr>
    </w:p>
    <w:p>
      <w:pPr>
        <w:spacing w:line="600" w:lineRule="exact"/>
        <w:jc w:val="center"/>
        <w:rPr>
          <w:rFonts w:hint="eastAsia" w:eastAsia="仿宋"/>
          <w:b/>
          <w:bCs/>
          <w:sz w:val="36"/>
          <w:szCs w:val="36"/>
          <w:lang w:val="en-US" w:eastAsia="zh-CN"/>
        </w:rPr>
      </w:pPr>
      <w:r>
        <w:rPr>
          <w:rFonts w:hint="eastAsia" w:eastAsia="仿宋"/>
          <w:b/>
          <w:bCs/>
          <w:sz w:val="36"/>
          <w:szCs w:val="36"/>
          <w:lang w:val="en-US" w:eastAsia="zh-CN"/>
        </w:rPr>
        <w:t>湖南财正会计师事务所（普通合伙）</w:t>
      </w:r>
    </w:p>
    <w:p>
      <w:pPr>
        <w:spacing w:line="600" w:lineRule="exact"/>
        <w:jc w:val="center"/>
        <w:rPr>
          <w:rFonts w:eastAsia="仿宋"/>
          <w:b/>
          <w:bCs/>
          <w:sz w:val="36"/>
          <w:szCs w:val="36"/>
        </w:rPr>
      </w:pPr>
      <w:r>
        <w:rPr>
          <w:rFonts w:eastAsia="仿宋"/>
          <w:b/>
          <w:bCs/>
          <w:sz w:val="36"/>
          <w:szCs w:val="36"/>
        </w:rPr>
        <w:t>二〇二</w:t>
      </w:r>
      <w:r>
        <w:rPr>
          <w:rFonts w:hint="eastAsia" w:eastAsia="仿宋"/>
          <w:b/>
          <w:bCs/>
          <w:sz w:val="36"/>
          <w:szCs w:val="36"/>
          <w:lang w:val="en-US" w:eastAsia="zh-CN"/>
        </w:rPr>
        <w:t>三</w:t>
      </w:r>
      <w:r>
        <w:rPr>
          <w:rFonts w:eastAsia="仿宋"/>
          <w:b/>
          <w:bCs/>
          <w:sz w:val="36"/>
          <w:szCs w:val="36"/>
        </w:rPr>
        <w:t>年</w:t>
      </w:r>
      <w:r>
        <w:rPr>
          <w:rFonts w:hint="eastAsia" w:eastAsia="仿宋"/>
          <w:b/>
          <w:bCs/>
          <w:sz w:val="36"/>
          <w:szCs w:val="36"/>
          <w:lang w:val="en-US" w:eastAsia="zh-CN"/>
        </w:rPr>
        <w:t>十一</w:t>
      </w:r>
      <w:r>
        <w:rPr>
          <w:rFonts w:eastAsia="仿宋"/>
          <w:b/>
          <w:bCs/>
          <w:sz w:val="36"/>
          <w:szCs w:val="36"/>
        </w:rPr>
        <w:t>月</w:t>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b w:val="0"/>
          <w:bCs w:val="0"/>
          <w:color w:val="FF0000"/>
          <w:kern w:val="2"/>
          <w:sz w:val="40"/>
          <w:szCs w:val="48"/>
          <w:lang w:val="en-US" w:eastAsia="zh-CN" w:bidi="ar-SA"/>
        </w:rPr>
        <w:sectPr>
          <w:headerReference r:id="rId4" w:type="first"/>
          <w:footerReference r:id="rId6" w:type="first"/>
          <w:headerReference r:id="rId3" w:type="default"/>
          <w:footerReference r:id="rId5" w:type="default"/>
          <w:pgSz w:w="11906" w:h="16838"/>
          <w:pgMar w:top="1440" w:right="1800" w:bottom="1440" w:left="1800" w:header="680" w:footer="680" w:gutter="0"/>
          <w:pgNumType w:fmt="decimal" w:start="1"/>
          <w:cols w:space="425" w:num="1"/>
          <w:docGrid w:type="lines" w:linePitch="312" w:charSpace="0"/>
        </w:sectPr>
      </w:pPr>
      <w:bookmarkStart w:id="85" w:name="_GoBack"/>
      <w:bookmarkEnd w:id="85"/>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b w:val="0"/>
          <w:bCs w:val="0"/>
          <w:color w:val="auto"/>
          <w:sz w:val="40"/>
          <w:szCs w:val="48"/>
        </w:rPr>
      </w:pPr>
      <w:r>
        <w:rPr>
          <w:rFonts w:hint="eastAsia" w:ascii="方正小标宋_GBK" w:hAnsi="方正小标宋_GBK" w:eastAsia="方正小标宋_GBK" w:cs="方正小标宋_GBK"/>
          <w:b w:val="0"/>
          <w:bCs w:val="0"/>
          <w:color w:val="auto"/>
          <w:sz w:val="40"/>
          <w:szCs w:val="48"/>
          <w:highlight w:val="none"/>
        </w:rPr>
        <w:t>目</w:t>
      </w:r>
      <w:r>
        <w:rPr>
          <w:rFonts w:hint="eastAsia" w:ascii="方正小标宋_GBK" w:hAnsi="方正小标宋_GBK" w:eastAsia="方正小标宋_GBK" w:cs="方正小标宋_GBK"/>
          <w:b w:val="0"/>
          <w:bCs w:val="0"/>
          <w:color w:val="auto"/>
          <w:sz w:val="40"/>
          <w:szCs w:val="48"/>
          <w:highlight w:val="none"/>
          <w:lang w:val="en-US" w:eastAsia="zh-CN"/>
        </w:rPr>
        <w:t xml:space="preserve">  </w:t>
      </w:r>
      <w:r>
        <w:rPr>
          <w:rFonts w:hint="eastAsia" w:ascii="方正小标宋_GBK" w:hAnsi="方正小标宋_GBK" w:eastAsia="方正小标宋_GBK" w:cs="方正小标宋_GBK"/>
          <w:b w:val="0"/>
          <w:bCs w:val="0"/>
          <w:color w:val="auto"/>
          <w:sz w:val="40"/>
          <w:szCs w:val="48"/>
          <w:highlight w:val="none"/>
        </w:rPr>
        <w:t>录</w:t>
      </w:r>
    </w:p>
    <w:p>
      <w:pPr>
        <w:pStyle w:val="11"/>
        <w:tabs>
          <w:tab w:val="right" w:leader="dot" w:pos="8306"/>
        </w:tabs>
      </w:pPr>
      <w:r>
        <w:rPr>
          <w:rFonts w:hint="default" w:ascii="Times New Roman" w:hAnsi="Times New Roman" w:eastAsia="仿宋" w:cs="Times New Roman"/>
          <w:b w:val="0"/>
          <w:bCs w:val="0"/>
          <w:sz w:val="24"/>
          <w:szCs w:val="24"/>
          <w:lang w:val="en-US" w:eastAsia="zh-CN"/>
        </w:rPr>
        <w:fldChar w:fldCharType="begin"/>
      </w:r>
      <w:r>
        <w:rPr>
          <w:rFonts w:hint="default" w:ascii="Times New Roman" w:hAnsi="Times New Roman" w:eastAsia="仿宋" w:cs="Times New Roman"/>
          <w:b w:val="0"/>
          <w:bCs w:val="0"/>
          <w:sz w:val="24"/>
          <w:szCs w:val="24"/>
          <w:lang w:val="en-US" w:eastAsia="zh-CN"/>
        </w:rPr>
        <w:instrText xml:space="preserve">TOC \o "1-2" \h \u </w:instrText>
      </w:r>
      <w:r>
        <w:rPr>
          <w:rFonts w:hint="default" w:ascii="Times New Roman" w:hAnsi="Times New Roman" w:eastAsia="仿宋" w:cs="Times New Roman"/>
          <w:b w:val="0"/>
          <w:bCs w:val="0"/>
          <w:sz w:val="24"/>
          <w:szCs w:val="24"/>
          <w:lang w:val="en-US" w:eastAsia="zh-CN"/>
        </w:rPr>
        <w:fldChar w:fldCharType="separate"/>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_Toc612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一、</w:t>
      </w:r>
      <w:r>
        <w:rPr>
          <w:rFonts w:hint="default" w:ascii="Times New Roman" w:hAnsi="Times New Roman" w:eastAsia="仿宋" w:cs="Times New Roman"/>
          <w:sz w:val="30"/>
          <w:szCs w:val="30"/>
          <w:lang w:val="en-US" w:eastAsia="zh-CN"/>
        </w:rPr>
        <w:t>项目</w:t>
      </w:r>
      <w:r>
        <w:rPr>
          <w:rFonts w:hint="default" w:ascii="Times New Roman" w:hAnsi="Times New Roman" w:eastAsia="仿宋" w:cs="Times New Roman"/>
          <w:sz w:val="30"/>
          <w:szCs w:val="30"/>
        </w:rPr>
        <w:t>基本情况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_Toc612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_Toc27779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（一）项目背景</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_Toc27779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_Toc5154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highlight w:val="none"/>
        </w:rPr>
        <w:t>（</w:t>
      </w:r>
      <w:r>
        <w:rPr>
          <w:rFonts w:hint="default" w:ascii="Times New Roman" w:hAnsi="Times New Roman" w:eastAsia="仿宋" w:cs="Times New Roman"/>
          <w:sz w:val="30"/>
          <w:szCs w:val="30"/>
          <w:highlight w:val="none"/>
          <w:lang w:val="en-US" w:eastAsia="zh-CN"/>
        </w:rPr>
        <w:t>二</w:t>
      </w:r>
      <w:r>
        <w:rPr>
          <w:rFonts w:hint="default" w:ascii="Times New Roman" w:hAnsi="Times New Roman" w:eastAsia="仿宋" w:cs="Times New Roman"/>
          <w:sz w:val="30"/>
          <w:szCs w:val="30"/>
          <w:highlight w:val="none"/>
        </w:rPr>
        <w:t>）项目</w:t>
      </w:r>
      <w:r>
        <w:rPr>
          <w:rFonts w:hint="default" w:ascii="Times New Roman" w:hAnsi="Times New Roman" w:eastAsia="仿宋" w:cs="Times New Roman"/>
          <w:sz w:val="30"/>
          <w:szCs w:val="30"/>
          <w:highlight w:val="none"/>
          <w:lang w:val="en-US" w:eastAsia="zh-CN"/>
        </w:rPr>
        <w:t>内容</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_Toc5154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_Toc16060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三</w:t>
      </w:r>
      <w:r>
        <w:rPr>
          <w:rFonts w:hint="default" w:ascii="Times New Roman" w:hAnsi="Times New Roman" w:eastAsia="仿宋" w:cs="Times New Roman"/>
          <w:sz w:val="30"/>
          <w:szCs w:val="30"/>
        </w:rPr>
        <w:t>）项目</w:t>
      </w:r>
      <w:r>
        <w:rPr>
          <w:rFonts w:hint="default" w:ascii="Times New Roman" w:hAnsi="Times New Roman" w:eastAsia="仿宋" w:cs="Times New Roman"/>
          <w:sz w:val="30"/>
          <w:szCs w:val="30"/>
          <w:lang w:val="en-US" w:eastAsia="zh-CN"/>
        </w:rPr>
        <w:t>立项批复情况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_Toc16060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_Toc8254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四</w:t>
      </w:r>
      <w:r>
        <w:rPr>
          <w:rFonts w:hint="default" w:ascii="Times New Roman" w:hAnsi="Times New Roman" w:eastAsia="仿宋" w:cs="Times New Roman"/>
          <w:sz w:val="30"/>
          <w:szCs w:val="30"/>
        </w:rPr>
        <w:t>）项目</w:t>
      </w:r>
      <w:r>
        <w:rPr>
          <w:rFonts w:hint="default" w:ascii="Times New Roman" w:hAnsi="Times New Roman" w:eastAsia="仿宋" w:cs="Times New Roman"/>
          <w:sz w:val="30"/>
          <w:szCs w:val="30"/>
          <w:lang w:val="en-US" w:eastAsia="zh-CN"/>
        </w:rPr>
        <w:t>实施管理情况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_Toc8254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_Toc18107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二、资金管理情况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_Toc18107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_Toc25962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（一）资金到位情况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_Toc25962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_Toc14680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（二）资金使用情况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_Toc14680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_Toc14923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highlight w:val="none"/>
          <w:lang w:val="en-US" w:eastAsia="zh-CN"/>
        </w:rPr>
        <w:t>（三）资金管理制度建设</w:t>
      </w:r>
      <w:r>
        <w:rPr>
          <w:rFonts w:hint="default" w:ascii="Times New Roman" w:hAnsi="Times New Roman" w:eastAsia="仿宋" w:cs="Times New Roman"/>
          <w:sz w:val="30"/>
          <w:szCs w:val="30"/>
          <w:lang w:val="en-US" w:eastAsia="zh-CN"/>
        </w:rPr>
        <w:t>及执行情况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_Toc14923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_Toc23337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三、绩效目标设立情况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_Toc23337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_Toc32667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四、绩效评价工作情况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_Toc32667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_Toc26257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（一）重点绩效评价目的</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_Toc26257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_Toc14456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（二）评价指标的设置及划分标准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_Toc14456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_Toc25433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（三）重点绩效评价工作过程</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_Toc25433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6</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_Toc8739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五、项目主要绩效及评价结论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_Toc8739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_Toc1009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一</w:t>
      </w:r>
      <w:r>
        <w:rPr>
          <w:rFonts w:hint="default" w:ascii="Times New Roman" w:hAnsi="Times New Roman" w:eastAsia="仿宋" w:cs="Times New Roman"/>
          <w:sz w:val="30"/>
          <w:szCs w:val="30"/>
        </w:rPr>
        <w:t>）项目产出情况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_Toc1009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_Toc11960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二</w:t>
      </w:r>
      <w:r>
        <w:rPr>
          <w:rFonts w:hint="default" w:ascii="Times New Roman" w:hAnsi="Times New Roman" w:eastAsia="仿宋" w:cs="Times New Roman"/>
          <w:sz w:val="30"/>
          <w:szCs w:val="30"/>
        </w:rPr>
        <w:t>）产出效益情况</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_Toc11960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7</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_Toc32197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highlight w:val="none"/>
        </w:rPr>
        <w:t>（</w:t>
      </w:r>
      <w:r>
        <w:rPr>
          <w:rFonts w:hint="default" w:ascii="Times New Roman" w:hAnsi="Times New Roman" w:eastAsia="仿宋" w:cs="Times New Roman"/>
          <w:sz w:val="30"/>
          <w:szCs w:val="30"/>
          <w:highlight w:val="none"/>
          <w:lang w:val="en-US" w:eastAsia="zh-CN"/>
        </w:rPr>
        <w:t>三</w:t>
      </w:r>
      <w:r>
        <w:rPr>
          <w:rFonts w:hint="default" w:ascii="Times New Roman" w:hAnsi="Times New Roman" w:eastAsia="仿宋" w:cs="Times New Roman"/>
          <w:sz w:val="30"/>
          <w:szCs w:val="30"/>
          <w:highlight w:val="none"/>
        </w:rPr>
        <w:t>）满意度调查</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_Toc32197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_Toc8870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四</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评价结论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_Toc8870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_Toc15703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六、绩效评价指标分析</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_Toc15703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_Toc21237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七</w:t>
      </w:r>
      <w:r>
        <w:rPr>
          <w:rFonts w:hint="default" w:ascii="Times New Roman" w:hAnsi="Times New Roman" w:eastAsia="仿宋" w:cs="Times New Roman"/>
          <w:sz w:val="30"/>
          <w:szCs w:val="30"/>
        </w:rPr>
        <w:t>、存在的主要问题</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_Toc21237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9</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_Toc7158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（一）合同订立欠规范</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_Toc7158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9</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_Toc12949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（二）部分项目实施合同承包给个人。</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_Toc12949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9</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_Toc11330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八</w:t>
      </w:r>
      <w:r>
        <w:rPr>
          <w:rFonts w:hint="default" w:ascii="Times New Roman" w:hAnsi="Times New Roman" w:eastAsia="仿宋" w:cs="Times New Roman"/>
          <w:sz w:val="30"/>
          <w:szCs w:val="30"/>
        </w:rPr>
        <w:t>、相关建议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_Toc11330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_Toc3916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（一）加强项目合同管理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_Toc3916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3"/>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_Toc7148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（二）规范工程项目政府采购管理。</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_Toc7148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pStyle w:val="11"/>
        <w:tabs>
          <w:tab w:val="right" w:leader="dot" w:pos="8306"/>
        </w:tabs>
        <w:rPr>
          <w:rFonts w:hint="default" w:ascii="Times New Roman" w:hAnsi="Times New Roman" w:eastAsia="仿宋" w:cs="Times New Roman"/>
          <w:sz w:val="30"/>
          <w:szCs w:val="30"/>
        </w:rPr>
      </w:pPr>
      <w:r>
        <w:rPr>
          <w:rFonts w:hint="default" w:ascii="Times New Roman" w:hAnsi="Times New Roman" w:eastAsia="仿宋" w:cs="Times New Roman"/>
          <w:bCs w:val="0"/>
          <w:sz w:val="30"/>
          <w:szCs w:val="30"/>
          <w:lang w:val="en-US" w:eastAsia="zh-CN"/>
        </w:rPr>
        <w:fldChar w:fldCharType="begin"/>
      </w:r>
      <w:r>
        <w:rPr>
          <w:rFonts w:hint="default" w:ascii="Times New Roman" w:hAnsi="Times New Roman" w:eastAsia="仿宋" w:cs="Times New Roman"/>
          <w:bCs w:val="0"/>
          <w:sz w:val="30"/>
          <w:szCs w:val="30"/>
          <w:lang w:val="en-US" w:eastAsia="zh-CN"/>
        </w:rPr>
        <w:instrText xml:space="preserve"> HYPERLINK \l _Toc8962 </w:instrText>
      </w:r>
      <w:r>
        <w:rPr>
          <w:rFonts w:hint="default" w:ascii="Times New Roman" w:hAnsi="Times New Roman" w:eastAsia="仿宋" w:cs="Times New Roman"/>
          <w:bCs w:val="0"/>
          <w:sz w:val="30"/>
          <w:szCs w:val="30"/>
          <w:lang w:val="en-US" w:eastAsia="zh-CN"/>
        </w:rPr>
        <w:fldChar w:fldCharType="separate"/>
      </w:r>
      <w:r>
        <w:rPr>
          <w:rFonts w:hint="default" w:ascii="Times New Roman" w:hAnsi="Times New Roman" w:eastAsia="仿宋" w:cs="Times New Roman"/>
          <w:sz w:val="30"/>
          <w:szCs w:val="30"/>
          <w:lang w:val="en-US" w:eastAsia="zh-CN"/>
        </w:rPr>
        <w:t>九、报告使用情况说明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_Toc8962 \h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bCs w:val="0"/>
          <w:sz w:val="30"/>
          <w:szCs w:val="30"/>
          <w:lang w:val="en-US" w:eastAsia="zh-CN"/>
        </w:rPr>
        <w:fldChar w:fldCharType="end"/>
      </w:r>
    </w:p>
    <w:p>
      <w:pPr>
        <w:spacing w:line="600" w:lineRule="exact"/>
        <w:jc w:val="both"/>
        <w:outlineLvl w:val="9"/>
        <w:rPr>
          <w:rFonts w:hint="default" w:ascii="Times New Roman" w:hAnsi="Times New Roman" w:eastAsia="仿宋" w:cs="Times New Roman"/>
          <w:bCs w:val="0"/>
          <w:sz w:val="24"/>
          <w:szCs w:val="24"/>
          <w:lang w:val="en-US" w:eastAsia="zh-CN"/>
        </w:rPr>
      </w:pPr>
      <w:r>
        <w:rPr>
          <w:rFonts w:hint="default" w:ascii="Times New Roman" w:hAnsi="Times New Roman" w:eastAsia="仿宋" w:cs="Times New Roman"/>
          <w:bCs w:val="0"/>
          <w:szCs w:val="24"/>
          <w:lang w:val="en-US" w:eastAsia="zh-CN"/>
        </w:rPr>
        <w:fldChar w:fldCharType="end"/>
      </w:r>
    </w:p>
    <w:p>
      <w:pPr>
        <w:spacing w:line="600" w:lineRule="exact"/>
        <w:jc w:val="center"/>
        <w:outlineLvl w:val="0"/>
        <w:rPr>
          <w:rFonts w:hint="eastAsia" w:ascii="方正小标宋_GBK" w:hAnsi="方正小标宋_GBK" w:eastAsia="方正小标宋_GBK" w:cs="方正小标宋_GBK"/>
          <w:bCs/>
          <w:sz w:val="44"/>
          <w:szCs w:val="44"/>
          <w:lang w:val="en-US" w:eastAsia="zh-CN"/>
        </w:rPr>
        <w:sectPr>
          <w:footerReference r:id="rId7" w:type="default"/>
          <w:pgSz w:w="11906" w:h="16838"/>
          <w:pgMar w:top="1440" w:right="1800" w:bottom="1440" w:left="1800" w:header="680" w:footer="680" w:gutter="0"/>
          <w:pgNumType w:fmt="decimal" w:start="1"/>
          <w:cols w:space="425" w:num="1"/>
          <w:docGrid w:type="lines" w:linePitch="312" w:charSpace="0"/>
        </w:sectPr>
      </w:pPr>
      <w:bookmarkStart w:id="19" w:name="_Toc25885"/>
      <w:bookmarkStart w:id="20" w:name="_Toc8077"/>
      <w:bookmarkStart w:id="21" w:name="_Toc18709"/>
      <w:bookmarkStart w:id="22" w:name="_Toc21813"/>
      <w:bookmarkStart w:id="23" w:name="_Toc23315"/>
      <w:bookmarkStart w:id="24" w:name="_Toc2849"/>
    </w:p>
    <w:p>
      <w:pPr>
        <w:spacing w:line="600" w:lineRule="exact"/>
        <w:jc w:val="center"/>
        <w:outlineLvl w:val="0"/>
        <w:rPr>
          <w:rFonts w:hint="eastAsia" w:ascii="方正小标宋_GBK" w:hAnsi="方正小标宋_GBK" w:eastAsia="方正小标宋_GBK" w:cs="方正小标宋_GBK"/>
          <w:bCs/>
          <w:sz w:val="44"/>
          <w:szCs w:val="44"/>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-530225</wp:posOffset>
                </wp:positionH>
                <wp:positionV relativeFrom="paragraph">
                  <wp:posOffset>-191135</wp:posOffset>
                </wp:positionV>
                <wp:extent cx="6372860" cy="1358265"/>
                <wp:effectExtent l="0" t="0" r="0" b="12700"/>
                <wp:wrapNone/>
                <wp:docPr id="11" name="组合 11"/>
                <wp:cNvGraphicFramePr/>
                <a:graphic xmlns:a="http://schemas.openxmlformats.org/drawingml/2006/main">
                  <a:graphicData uri="http://schemas.microsoft.com/office/word/2010/wordprocessingGroup">
                    <wpg:wgp>
                      <wpg:cNvGrpSpPr/>
                      <wpg:grpSpPr>
                        <a:xfrm>
                          <a:off x="0" y="0"/>
                          <a:ext cx="6372860" cy="1358265"/>
                          <a:chOff x="1452" y="1627"/>
                          <a:chExt cx="10036" cy="2139"/>
                        </a:xfrm>
                        <a:effectLst/>
                      </wpg:grpSpPr>
                      <wps:wsp>
                        <wps:cNvPr id="5" name="文本框 5"/>
                        <wps:cNvSpPr txBox="1"/>
                        <wps:spPr>
                          <a:xfrm>
                            <a:off x="1452" y="1627"/>
                            <a:ext cx="10036" cy="1716"/>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val="0"/>
                                  <w:bCs w:val="0"/>
                                  <w:color w:val="00B0F0"/>
                                  <w:spacing w:val="-113"/>
                                </w:rPr>
                              </w:pPr>
                              <w:r>
                                <w:rPr>
                                  <w:rFonts w:hint="eastAsia" w:ascii="方正大标宋_GBK" w:hAnsi="方正大标宋_GBK" w:eastAsia="方正大标宋_GBK" w:cs="方正大标宋_GBK"/>
                                  <w:b w:val="0"/>
                                  <w:bCs w:val="0"/>
                                  <w:color w:val="FF0000"/>
                                  <w:spacing w:val="1"/>
                                  <w:w w:val="60"/>
                                  <w:kern w:val="0"/>
                                  <w:sz w:val="110"/>
                                  <w:szCs w:val="110"/>
                                  <w:fitText w:val="9733" w:id="1558795919"/>
                                  <w:lang w:val="en-US" w:eastAsia="zh-CN"/>
                                </w:rPr>
                                <w:t>湖南财正会计师事务所(普通合伙</w:t>
                              </w:r>
                              <w:r>
                                <w:rPr>
                                  <w:rFonts w:hint="eastAsia" w:ascii="方正大标宋_GBK" w:hAnsi="方正大标宋_GBK" w:eastAsia="方正大标宋_GBK" w:cs="方正大标宋_GBK"/>
                                  <w:b w:val="0"/>
                                  <w:bCs w:val="0"/>
                                  <w:color w:val="FF0000"/>
                                  <w:spacing w:val="96"/>
                                  <w:w w:val="60"/>
                                  <w:kern w:val="0"/>
                                  <w:sz w:val="110"/>
                                  <w:szCs w:val="110"/>
                                  <w:fitText w:val="9733" w:id="1558795919"/>
                                  <w:lang w:val="en-US" w:eastAsia="zh-CN"/>
                                </w:rPr>
                                <w:t>)</w:t>
                              </w:r>
                            </w:p>
                          </w:txbxContent>
                        </wps:txbx>
                        <wps:bodyPr vert="horz" wrap="square" anchor="t" anchorCtr="0" upright="1"/>
                      </wps:wsp>
                      <wps:wsp>
                        <wps:cNvPr id="6" name="文本框 6"/>
                        <wps:cNvSpPr txBox="1"/>
                        <wps:spPr>
                          <a:xfrm>
                            <a:off x="1704" y="3046"/>
                            <a:ext cx="9253" cy="662"/>
                          </a:xfrm>
                          <a:prstGeom prst="rect">
                            <a:avLst/>
                          </a:prstGeom>
                          <a:noFill/>
                          <a:ln w="6350">
                            <a:noFill/>
                          </a:ln>
                          <a:effectLst/>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7"/>
                                  <w:w w:val="100"/>
                                  <w:kern w:val="0"/>
                                  <w:sz w:val="36"/>
                                  <w:szCs w:val="36"/>
                                  <w:fitText w:val="8800" w:id="1014975948"/>
                                </w:rPr>
                                <w:t>HunanCaizhengAccountingFirm(GeneralPartnership</w:t>
                              </w:r>
                              <w:r>
                                <w:rPr>
                                  <w:rFonts w:hint="default" w:ascii="Arial" w:hAnsi="Arial" w:cs="Arial"/>
                                  <w:b w:val="0"/>
                                  <w:bCs w:val="0"/>
                                  <w:color w:val="FF0000"/>
                                  <w:spacing w:val="34"/>
                                  <w:w w:val="100"/>
                                  <w:kern w:val="0"/>
                                  <w:sz w:val="36"/>
                                  <w:szCs w:val="36"/>
                                  <w:fitText w:val="8800" w:id="1014975948"/>
                                </w:rPr>
                                <w:t>)</w:t>
                              </w:r>
                            </w:p>
                            <w:p>
                              <w:pPr>
                                <w:jc w:val="center"/>
                                <w:rPr>
                                  <w:rFonts w:hint="default"/>
                                  <w:color w:val="366091"/>
                                  <w:w w:val="150"/>
                                  <w:sz w:val="40"/>
                                  <w:szCs w:val="40"/>
                                  <w:lang w:val="en-US"/>
                                </w:rPr>
                              </w:pPr>
                            </w:p>
                          </w:txbxContent>
                        </wps:txbx>
                        <wps:bodyPr vert="horz" wrap="square" anchor="t" anchorCtr="0"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a:effectLst/>
                        </wps:spPr>
                        <wps:bodyPr vert="horz" wrap="square" anchor="ctr" anchorCtr="0" upright="1"/>
                      </wps:wsp>
                    </wpg:wgp>
                  </a:graphicData>
                </a:graphic>
              </wp:anchor>
            </w:drawing>
          </mc:Choice>
          <mc:Fallback>
            <w:pict>
              <v:group id="_x0000_s1026" o:spid="_x0000_s1026" o:spt="203" style="position:absolute;left:0pt;margin-left:-41.75pt;margin-top:-15.05pt;height:106.95pt;width:501.8pt;z-index:251659264;mso-width-relative:page;mso-height-relative:page;" coordorigin="1452,1627" coordsize="10036,2139" o:gfxdata="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ASybs9kAAAALAQAADwAAAAAAAAABACAAAAAiAAAAZHJzL2Rv&#10;d25yZXYueG1sUEsBAhQAFAAAAAgAh07iQEqt1m0dAwAAGQkAAA4AAAAAAAAAAQAgAAAAKAEAAGRy&#10;cy9lMm9Eb2MueG1sUEsFBgAAAAAGAAYAWQEAALcGAAAA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val="0"/>
                            <w:bCs w:val="0"/>
                            <w:color w:val="00B0F0"/>
                            <w:spacing w:val="-113"/>
                          </w:rPr>
                        </w:pPr>
                        <w:r>
                          <w:rPr>
                            <w:rFonts w:hint="eastAsia" w:ascii="方正大标宋_GBK" w:hAnsi="方正大标宋_GBK" w:eastAsia="方正大标宋_GBK" w:cs="方正大标宋_GBK"/>
                            <w:b w:val="0"/>
                            <w:bCs w:val="0"/>
                            <w:color w:val="FF0000"/>
                            <w:spacing w:val="1"/>
                            <w:w w:val="60"/>
                            <w:kern w:val="0"/>
                            <w:sz w:val="110"/>
                            <w:szCs w:val="110"/>
                            <w:fitText w:val="9733" w:id="1558795919"/>
                            <w:lang w:val="en-US" w:eastAsia="zh-CN"/>
                          </w:rPr>
                          <w:t>湖南财正会计师事务所(普通合伙</w:t>
                        </w:r>
                        <w:r>
                          <w:rPr>
                            <w:rFonts w:hint="eastAsia" w:ascii="方正大标宋_GBK" w:hAnsi="方正大标宋_GBK" w:eastAsia="方正大标宋_GBK" w:cs="方正大标宋_GBK"/>
                            <w:b w:val="0"/>
                            <w:bCs w:val="0"/>
                            <w:color w:val="FF0000"/>
                            <w:spacing w:val="96"/>
                            <w:w w:val="60"/>
                            <w:kern w:val="0"/>
                            <w:sz w:val="110"/>
                            <w:szCs w:val="110"/>
                            <w:fitText w:val="9733" w:id="1558795919"/>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7"/>
                            <w:w w:val="100"/>
                            <w:kern w:val="0"/>
                            <w:sz w:val="36"/>
                            <w:szCs w:val="36"/>
                            <w:fitText w:val="8800" w:id="1014975948"/>
                          </w:rPr>
                          <w:t>HunanCaizhengAccountingFirm(GeneralPartnership</w:t>
                        </w:r>
                        <w:r>
                          <w:rPr>
                            <w:rFonts w:hint="default" w:ascii="Arial" w:hAnsi="Arial" w:cs="Arial"/>
                            <w:b w:val="0"/>
                            <w:bCs w:val="0"/>
                            <w:color w:val="FF0000"/>
                            <w:spacing w:val="34"/>
                            <w:w w:val="100"/>
                            <w:kern w:val="0"/>
                            <w:sz w:val="36"/>
                            <w:szCs w:val="36"/>
                            <w:fitText w:val="8800" w:id="1014975948"/>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0"/>
        <w:rPr>
          <w:rFonts w:hint="eastAsia" w:ascii="方正小标宋_GBK" w:hAnsi="方正小标宋_GBK" w:eastAsia="方正小标宋_GBK" w:cs="方正小标宋_GBK"/>
          <w:bCs/>
          <w:sz w:val="44"/>
          <w:szCs w:val="44"/>
          <w:lang w:val="en-US" w:eastAsia="zh-CN"/>
        </w:rPr>
      </w:pPr>
    </w:p>
    <w:p>
      <w:pPr>
        <w:spacing w:line="600" w:lineRule="exact"/>
        <w:jc w:val="both"/>
        <w:outlineLvl w:val="0"/>
        <w:rPr>
          <w:rFonts w:hint="eastAsia" w:ascii="方正小标宋_GBK" w:hAnsi="方正小标宋_GBK" w:eastAsia="方正小标宋_GBK" w:cs="方正小标宋_GBK"/>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80" w:lineRule="atLeast"/>
        <w:ind w:left="0" w:right="0" w:rightChars="0"/>
        <w:jc w:val="center"/>
        <w:textAlignment w:val="auto"/>
        <w:outlineLvl w:val="9"/>
        <w:rPr>
          <w:rFonts w:hint="eastAsia" w:ascii="仿宋" w:hAnsi="仿宋" w:eastAsia="仿宋" w:cs="仿宋"/>
          <w:b/>
          <w:bCs w:val="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80" w:lineRule="atLeast"/>
        <w:ind w:left="0" w:right="0" w:rightChars="0"/>
        <w:jc w:val="center"/>
        <w:textAlignment w:val="auto"/>
        <w:outlineLvl w:val="9"/>
        <w:rPr>
          <w:rFonts w:hint="eastAsia" w:ascii="仿宋" w:hAnsi="仿宋" w:eastAsia="仿宋" w:cs="仿宋"/>
          <w:b/>
          <w:bCs w:val="0"/>
          <w:color w:val="auto"/>
          <w:sz w:val="32"/>
          <w:szCs w:val="32"/>
          <w:highlight w:val="none"/>
        </w:rPr>
      </w:pPr>
      <w:r>
        <w:rPr>
          <w:rFonts w:hint="eastAsia" w:ascii="仿宋" w:hAnsi="仿宋" w:eastAsia="仿宋" w:cs="仿宋"/>
          <w:b/>
          <w:bCs w:val="0"/>
          <w:sz w:val="32"/>
          <w:szCs w:val="32"/>
          <w:highlight w:val="none"/>
          <w:lang w:val="en-US" w:eastAsia="zh-CN"/>
        </w:rPr>
        <w:t>湘财正咨</w:t>
      </w:r>
      <w:r>
        <w:rPr>
          <w:rFonts w:hint="eastAsia" w:ascii="仿宋" w:hAnsi="仿宋" w:eastAsia="仿宋" w:cs="仿宋"/>
          <w:b/>
          <w:bCs w:val="0"/>
          <w:sz w:val="32"/>
          <w:szCs w:val="32"/>
          <w:highlight w:val="none"/>
        </w:rPr>
        <w:t>字</w:t>
      </w:r>
      <w:r>
        <w:rPr>
          <w:rFonts w:hint="eastAsia" w:ascii="仿宋" w:hAnsi="仿宋" w:eastAsia="仿宋" w:cs="仿宋"/>
          <w:b/>
          <w:bCs w:val="0"/>
          <w:sz w:val="32"/>
          <w:szCs w:val="32"/>
          <w:highlight w:val="none"/>
          <w:lang w:val="en-US" w:eastAsia="zh-CN"/>
        </w:rPr>
        <w:t>[</w:t>
      </w:r>
      <w:r>
        <w:rPr>
          <w:rFonts w:hint="default" w:ascii="Times New Roman" w:hAnsi="Times New Roman" w:eastAsia="仿宋" w:cs="Times New Roman"/>
          <w:b w:val="0"/>
          <w:bCs/>
          <w:sz w:val="32"/>
          <w:szCs w:val="32"/>
          <w:highlight w:val="none"/>
        </w:rPr>
        <w:t>20</w:t>
      </w:r>
      <w:r>
        <w:rPr>
          <w:rFonts w:hint="default" w:ascii="Times New Roman" w:hAnsi="Times New Roman" w:eastAsia="仿宋" w:cs="Times New Roman"/>
          <w:b w:val="0"/>
          <w:bCs/>
          <w:sz w:val="32"/>
          <w:szCs w:val="32"/>
          <w:highlight w:val="none"/>
          <w:lang w:val="en-US" w:eastAsia="zh-CN"/>
        </w:rPr>
        <w:t>2</w:t>
      </w:r>
      <w:r>
        <w:rPr>
          <w:rFonts w:hint="eastAsia" w:eastAsia="仿宋" w:cs="Times New Roman"/>
          <w:b w:val="0"/>
          <w:bCs/>
          <w:sz w:val="32"/>
          <w:szCs w:val="32"/>
          <w:highlight w:val="none"/>
          <w:lang w:val="en-US" w:eastAsia="zh-CN"/>
        </w:rPr>
        <w:t>3</w:t>
      </w:r>
      <w:r>
        <w:rPr>
          <w:rFonts w:hint="eastAsia" w:ascii="仿宋" w:hAnsi="仿宋" w:eastAsia="仿宋" w:cs="仿宋"/>
          <w:b/>
          <w:bCs w:val="0"/>
          <w:sz w:val="32"/>
          <w:szCs w:val="32"/>
          <w:highlight w:val="none"/>
          <w:lang w:val="en-US" w:eastAsia="zh-CN"/>
        </w:rPr>
        <w:t>]</w:t>
      </w:r>
      <w:r>
        <w:rPr>
          <w:rFonts w:hint="default" w:ascii="Times New Roman" w:hAnsi="Times New Roman" w:eastAsia="仿宋" w:cs="Times New Roman"/>
          <w:b/>
          <w:bCs w:val="0"/>
          <w:sz w:val="32"/>
          <w:szCs w:val="32"/>
          <w:highlight w:val="none"/>
        </w:rPr>
        <w:t>第</w:t>
      </w:r>
      <w:r>
        <w:rPr>
          <w:rFonts w:hint="eastAsia" w:eastAsia="仿宋" w:cs="Times New Roman"/>
          <w:b w:val="0"/>
          <w:bCs/>
          <w:sz w:val="32"/>
          <w:szCs w:val="32"/>
          <w:highlight w:val="none"/>
          <w:lang w:val="en-US" w:eastAsia="zh-CN"/>
        </w:rPr>
        <w:t>098</w:t>
      </w:r>
      <w:r>
        <w:rPr>
          <w:rFonts w:hint="eastAsia" w:ascii="仿宋" w:hAnsi="仿宋" w:eastAsia="仿宋" w:cs="仿宋"/>
          <w:b/>
          <w:bCs w:val="0"/>
          <w:color w:val="auto"/>
          <w:sz w:val="32"/>
          <w:szCs w:val="32"/>
          <w:highlight w:val="none"/>
        </w:rPr>
        <w:t>号</w:t>
      </w:r>
      <w:bookmarkStart w:id="25" w:name="_Toc4191"/>
      <w:bookmarkStart w:id="26" w:name="_Toc17762"/>
      <w:bookmarkStart w:id="27" w:name="_Toc8452"/>
      <w:bookmarkStart w:id="28" w:name="_Toc14986"/>
      <w:bookmarkStart w:id="29" w:name="_Toc30161"/>
      <w:bookmarkStart w:id="30" w:name="_Toc17414"/>
      <w:bookmarkStart w:id="31" w:name="_Toc4399"/>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ascii="方正小标宋_GBK" w:hAnsi="方正小标宋_GBK" w:eastAsia="方正小标宋_GBK" w:cs="方正小标宋_GBK"/>
          <w:bCs/>
          <w:sz w:val="44"/>
          <w:szCs w:val="44"/>
        </w:rPr>
      </w:pPr>
      <w:bookmarkStart w:id="32" w:name="_Toc16627"/>
      <w:bookmarkStart w:id="33" w:name="_Toc18821"/>
      <w:r>
        <w:rPr>
          <w:rFonts w:hint="eastAsia" w:ascii="方正小标宋_GBK" w:hAnsi="方正小标宋_GBK" w:eastAsia="方正小标宋_GBK" w:cs="方正小标宋_GBK"/>
          <w:b w:val="0"/>
          <w:bCs w:val="0"/>
          <w:sz w:val="44"/>
          <w:szCs w:val="44"/>
          <w:lang w:val="en-US" w:eastAsia="zh-CN"/>
        </w:rPr>
        <w:t>邵阳市北塔</w:t>
      </w:r>
      <w:r>
        <w:rPr>
          <w:rFonts w:hint="default" w:ascii="Times New Roman" w:hAnsi="Times New Roman" w:eastAsia="方正小标宋_GBK" w:cs="Times New Roman"/>
          <w:b w:val="0"/>
          <w:bCs w:val="0"/>
          <w:sz w:val="44"/>
          <w:szCs w:val="44"/>
          <w:lang w:val="en-US" w:eastAsia="zh-CN"/>
        </w:rPr>
        <w:t>区2022</w:t>
      </w:r>
      <w:r>
        <w:rPr>
          <w:rFonts w:hint="eastAsia" w:ascii="方正小标宋_GBK" w:hAnsi="方正小标宋_GBK" w:eastAsia="方正小标宋_GBK" w:cs="方正小标宋_GBK"/>
          <w:b w:val="0"/>
          <w:bCs w:val="0"/>
          <w:sz w:val="44"/>
          <w:szCs w:val="44"/>
          <w:lang w:val="en-US" w:eastAsia="zh-CN"/>
        </w:rPr>
        <w:t>年度乡村振兴衔接资金项目</w:t>
      </w:r>
      <w:bookmarkEnd w:id="32"/>
      <w:bookmarkStart w:id="34" w:name="_Toc25738"/>
      <w:r>
        <w:rPr>
          <w:rFonts w:hint="eastAsia" w:ascii="方正小标宋_GBK" w:hAnsi="方正小标宋_GBK" w:eastAsia="方正小标宋_GBK" w:cs="方正小标宋_GBK"/>
          <w:b w:val="0"/>
          <w:bCs w:val="0"/>
          <w:sz w:val="44"/>
          <w:szCs w:val="44"/>
        </w:rPr>
        <w:t>绩效评价报告</w:t>
      </w:r>
      <w:bookmarkEnd w:id="25"/>
      <w:bookmarkEnd w:id="26"/>
      <w:bookmarkEnd w:id="27"/>
      <w:bookmarkEnd w:id="28"/>
      <w:bookmarkEnd w:id="29"/>
      <w:bookmarkEnd w:id="30"/>
      <w:bookmarkEnd w:id="31"/>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 w:cs="Times New Roman"/>
          <w:spacing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为全面掌握</w:t>
      </w:r>
      <w:r>
        <w:rPr>
          <w:rFonts w:hint="eastAsia" w:eastAsia="仿宋" w:cs="Times New Roman"/>
          <w:sz w:val="32"/>
          <w:szCs w:val="32"/>
          <w:lang w:val="en-US" w:eastAsia="zh-CN"/>
        </w:rPr>
        <w:t>邵阳市北塔区2022</w:t>
      </w:r>
      <w:r>
        <w:rPr>
          <w:rFonts w:hint="default" w:ascii="Times New Roman" w:hAnsi="Times New Roman" w:eastAsia="仿宋" w:cs="Times New Roman"/>
          <w:sz w:val="32"/>
          <w:szCs w:val="32"/>
          <w:lang w:val="en-US" w:eastAsia="zh-CN"/>
        </w:rPr>
        <w:t>年度乡村振兴衔接资金使用情况及取得的效果，进一步规范和加强专项资金使用管理，切实提高财政资金使用效益，根据《中共中央 国务院关于全面实施预算绩效管理的意见》（中发〔2018〕34号）、《中共湖南省委办公厅 湖南省人民政府办公厅关于全面实施预算绩效管理的实施意见》（湘办发〔2019〕10号）、《湖南省财政厅关于印发&lt;湖南省预算支出绩效评价管理办法&gt;的通知》（湘财绩〔2020〕7号）等文件要求，受</w:t>
      </w:r>
      <w:r>
        <w:rPr>
          <w:rFonts w:hint="eastAsia" w:eastAsia="仿宋" w:cs="Times New Roman"/>
          <w:sz w:val="32"/>
          <w:szCs w:val="32"/>
          <w:lang w:val="en-US" w:eastAsia="zh-CN"/>
        </w:rPr>
        <w:t>邵阳市北塔区</w:t>
      </w:r>
      <w:r>
        <w:rPr>
          <w:rFonts w:hint="default" w:ascii="Times New Roman" w:hAnsi="Times New Roman" w:eastAsia="仿宋" w:cs="Times New Roman"/>
          <w:sz w:val="32"/>
          <w:szCs w:val="32"/>
          <w:lang w:val="en-US" w:eastAsia="zh-CN"/>
        </w:rPr>
        <w:t>财政局委托，湖南财正会计师事务所（以下简称</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我所</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）成立绩效评价工作小组，对</w:t>
      </w:r>
      <w:r>
        <w:rPr>
          <w:rFonts w:hint="eastAsia" w:eastAsia="仿宋" w:cs="Times New Roman"/>
          <w:sz w:val="32"/>
          <w:szCs w:val="32"/>
          <w:lang w:val="en-US" w:eastAsia="zh-CN"/>
        </w:rPr>
        <w:t>邵阳市北塔区2022</w:t>
      </w:r>
      <w:r>
        <w:rPr>
          <w:rFonts w:hint="default" w:ascii="Times New Roman" w:hAnsi="Times New Roman" w:eastAsia="仿宋" w:cs="Times New Roman"/>
          <w:sz w:val="32"/>
          <w:szCs w:val="32"/>
          <w:lang w:val="en-US" w:eastAsia="zh-CN"/>
        </w:rPr>
        <w:t>年度乡村振兴衔接资金项目开展了绩效评价，现将有关情况报告如下：</w:t>
      </w:r>
    </w:p>
    <w:p>
      <w:pPr>
        <w:spacing w:line="600" w:lineRule="exact"/>
        <w:jc w:val="center"/>
        <w:outlineLvl w:val="0"/>
        <w:rPr>
          <w:rFonts w:hint="eastAsia" w:ascii="方正小标宋_GBK" w:hAnsi="方正小标宋_GBK" w:eastAsia="方正小标宋_GBK" w:cs="方正小标宋_GBK"/>
          <w:bCs/>
          <w:sz w:val="44"/>
          <w:szCs w:val="44"/>
          <w:lang w:val="en-US" w:eastAsia="zh-CN"/>
        </w:rPr>
        <w:sectPr>
          <w:footerReference r:id="rId8" w:type="default"/>
          <w:pgSz w:w="11906" w:h="16838"/>
          <w:pgMar w:top="1440" w:right="1800" w:bottom="1440" w:left="1800" w:header="680" w:footer="680" w:gutter="0"/>
          <w:pgNumType w:fmt="decimal" w:start="1"/>
          <w:cols w:space="425" w:num="1"/>
          <w:docGrid w:type="lines" w:linePitch="312" w:charSpace="0"/>
        </w:sectPr>
      </w:pPr>
    </w:p>
    <w:bookmarkEnd w:id="19"/>
    <w:bookmarkEnd w:id="20"/>
    <w:bookmarkEnd w:id="21"/>
    <w:bookmarkEnd w:id="22"/>
    <w:bookmarkEnd w:id="23"/>
    <w:bookmarkEnd w:id="24"/>
    <w:p>
      <w:pPr>
        <w:pStyle w:val="5"/>
        <w:bidi w:val="0"/>
      </w:pPr>
      <w:bookmarkStart w:id="35" w:name="_Toc612"/>
      <w:bookmarkStart w:id="36" w:name="_Hlk67152018"/>
      <w:r>
        <w:rPr>
          <w:rFonts w:hint="eastAsia"/>
        </w:rPr>
        <w:t>一、</w:t>
      </w:r>
      <w:r>
        <w:rPr>
          <w:rFonts w:hint="eastAsia"/>
          <w:lang w:val="en-US" w:eastAsia="zh-CN"/>
        </w:rPr>
        <w:t>项目</w:t>
      </w:r>
      <w:r>
        <w:rPr>
          <w:rFonts w:hint="eastAsia"/>
        </w:rPr>
        <w:t>基本情况</w:t>
      </w:r>
      <w:bookmarkEnd w:id="35"/>
    </w:p>
    <w:bookmarkEnd w:id="36"/>
    <w:p>
      <w:pPr>
        <w:pStyle w:val="6"/>
        <w:bidi w:val="0"/>
      </w:pPr>
      <w:bookmarkStart w:id="37" w:name="_Toc13886"/>
      <w:bookmarkStart w:id="38" w:name="_Toc27779"/>
      <w:r>
        <w:rPr>
          <w:rFonts w:hint="eastAsia"/>
        </w:rPr>
        <w:t>（一）</w:t>
      </w:r>
      <w:bookmarkEnd w:id="37"/>
      <w:r>
        <w:rPr>
          <w:rFonts w:hint="eastAsia"/>
        </w:rPr>
        <w:t>项目背景</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bookmarkStart w:id="39" w:name="_Toc30366"/>
      <w:r>
        <w:rPr>
          <w:rFonts w:hint="default" w:ascii="Times New Roman" w:hAnsi="Times New Roman" w:eastAsia="仿宋" w:cs="Times New Roman"/>
          <w:sz w:val="32"/>
          <w:szCs w:val="32"/>
          <w:lang w:val="en-US" w:eastAsia="zh-CN"/>
        </w:rPr>
        <w:t>为认真贯彻落实《中共中央国务院关于打赢扶贫攻坚战的决定》（中发〔2015〕31号）和《中共湖南省委湖南省人民政府关于深入贯彻&lt;中共中央国务院关于打赢扶贫攻坚战的决定&gt;的实施意见》（湘发〔2016〕7号）等文件精神，加速推进全面建成小康社会进程，加快脱贫攻坚步伐，结合</w:t>
      </w:r>
      <w:r>
        <w:rPr>
          <w:rFonts w:hint="eastAsia" w:eastAsia="仿宋" w:cs="Times New Roman"/>
          <w:sz w:val="32"/>
          <w:szCs w:val="32"/>
          <w:lang w:val="en-US" w:eastAsia="zh-CN"/>
        </w:rPr>
        <w:t>邵阳市北塔区</w:t>
      </w:r>
      <w:r>
        <w:rPr>
          <w:rFonts w:hint="eastAsia" w:ascii="Times New Roman" w:hAnsi="Times New Roman" w:eastAsia="仿宋" w:cs="Times New Roman"/>
          <w:sz w:val="32"/>
          <w:szCs w:val="32"/>
          <w:lang w:val="en-US" w:eastAsia="zh-CN"/>
        </w:rPr>
        <w:t>乡村振兴</w:t>
      </w:r>
      <w:r>
        <w:rPr>
          <w:rFonts w:hint="default" w:ascii="Times New Roman" w:hAnsi="Times New Roman" w:eastAsia="仿宋" w:cs="Times New Roman"/>
          <w:sz w:val="32"/>
          <w:szCs w:val="32"/>
          <w:lang w:val="en-US" w:eastAsia="zh-CN"/>
        </w:rPr>
        <w:t>工作现状，开展202</w:t>
      </w: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乡村振兴</w:t>
      </w:r>
      <w:r>
        <w:rPr>
          <w:rFonts w:hint="default" w:ascii="Times New Roman" w:hAnsi="Times New Roman" w:eastAsia="仿宋" w:cs="Times New Roman"/>
          <w:sz w:val="32"/>
          <w:szCs w:val="32"/>
          <w:lang w:val="en-US" w:eastAsia="zh-CN"/>
        </w:rPr>
        <w:t>项目建设。</w:t>
      </w:r>
      <w:bookmarkEnd w:id="39"/>
    </w:p>
    <w:p>
      <w:pPr>
        <w:pStyle w:val="6"/>
        <w:bidi w:val="0"/>
        <w:rPr>
          <w:rFonts w:hint="eastAsia" w:eastAsia="楷体"/>
          <w:highlight w:val="none"/>
          <w:lang w:val="en-US" w:eastAsia="zh-CN"/>
        </w:rPr>
      </w:pPr>
      <w:bookmarkStart w:id="40" w:name="_Toc5154"/>
      <w:r>
        <w:rPr>
          <w:rFonts w:hint="eastAsia"/>
          <w:highlight w:val="none"/>
        </w:rPr>
        <w:t>（</w:t>
      </w:r>
      <w:r>
        <w:rPr>
          <w:rFonts w:hint="eastAsia"/>
          <w:highlight w:val="none"/>
          <w:lang w:val="en-US" w:eastAsia="zh-CN"/>
        </w:rPr>
        <w:t>二</w:t>
      </w:r>
      <w:r>
        <w:rPr>
          <w:rFonts w:hint="eastAsia"/>
          <w:highlight w:val="none"/>
        </w:rPr>
        <w:t>）项目</w:t>
      </w:r>
      <w:r>
        <w:rPr>
          <w:rFonts w:hint="eastAsia"/>
          <w:highlight w:val="none"/>
          <w:lang w:val="en-US" w:eastAsia="zh-CN"/>
        </w:rPr>
        <w:t>内容</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Times New Roman"/>
          <w:sz w:val="32"/>
          <w:szCs w:val="32"/>
          <w:highlight w:val="yellow"/>
          <w:lang w:val="en-US" w:eastAsia="zh-CN"/>
        </w:rPr>
      </w:pPr>
      <w:r>
        <w:rPr>
          <w:rFonts w:hint="eastAsia" w:eastAsia="仿宋" w:cs="Times New Roman"/>
          <w:sz w:val="32"/>
          <w:szCs w:val="32"/>
          <w:lang w:val="en-US" w:eastAsia="zh-CN"/>
        </w:rPr>
        <w:t>纳入此次绩效评价范围的邵阳市北塔区2022</w:t>
      </w:r>
      <w:r>
        <w:rPr>
          <w:rFonts w:hint="eastAsia" w:ascii="Times New Roman" w:hAnsi="Times New Roman" w:eastAsia="仿宋" w:cs="Times New Roman"/>
          <w:sz w:val="32"/>
          <w:szCs w:val="32"/>
          <w:lang w:val="en-US" w:eastAsia="zh-CN"/>
        </w:rPr>
        <w:t>年乡村振兴项目</w:t>
      </w:r>
      <w:r>
        <w:rPr>
          <w:rFonts w:hint="eastAsia" w:eastAsia="仿宋" w:cs="Times New Roman"/>
          <w:sz w:val="32"/>
          <w:szCs w:val="32"/>
          <w:lang w:val="en-US" w:eastAsia="zh-CN"/>
        </w:rPr>
        <w:t>涉及3</w:t>
      </w:r>
      <w:r>
        <w:rPr>
          <w:rFonts w:hint="eastAsia" w:ascii="Times New Roman" w:hAnsi="Times New Roman" w:eastAsia="仿宋" w:cs="Times New Roman"/>
          <w:sz w:val="32"/>
          <w:szCs w:val="32"/>
          <w:lang w:val="en-US" w:eastAsia="zh-CN"/>
        </w:rPr>
        <w:t>个乡镇</w:t>
      </w:r>
      <w:r>
        <w:rPr>
          <w:rFonts w:hint="eastAsia" w:eastAsia="仿宋" w:cs="Times New Roman"/>
          <w:sz w:val="32"/>
          <w:szCs w:val="32"/>
          <w:lang w:val="en-US" w:eastAsia="zh-CN"/>
        </w:rPr>
        <w:t>共8</w:t>
      </w:r>
      <w:r>
        <w:rPr>
          <w:rFonts w:hint="eastAsia" w:ascii="Times New Roman" w:hAnsi="Times New Roman" w:eastAsia="仿宋" w:cs="Times New Roman"/>
          <w:sz w:val="32"/>
          <w:szCs w:val="32"/>
          <w:lang w:val="en-US" w:eastAsia="zh-CN"/>
        </w:rPr>
        <w:t>个项目</w:t>
      </w:r>
      <w:r>
        <w:rPr>
          <w:rFonts w:hint="eastAsia" w:eastAsia="仿宋" w:cs="Times New Roman"/>
          <w:sz w:val="32"/>
          <w:szCs w:val="32"/>
          <w:lang w:val="en-US" w:eastAsia="zh-CN"/>
        </w:rPr>
        <w:t>，主管单位为邵阳市北塔区</w:t>
      </w:r>
      <w:r>
        <w:rPr>
          <w:rFonts w:hint="eastAsia" w:ascii="Times New Roman" w:hAnsi="Times New Roman" w:eastAsia="仿宋" w:cs="Times New Roman"/>
          <w:sz w:val="32"/>
          <w:szCs w:val="32"/>
          <w:lang w:val="en-US" w:eastAsia="zh-CN"/>
        </w:rPr>
        <w:t>农业农村</w:t>
      </w:r>
      <w:r>
        <w:rPr>
          <w:rFonts w:hint="eastAsia" w:eastAsia="仿宋" w:cs="Times New Roman"/>
          <w:sz w:val="32"/>
          <w:szCs w:val="32"/>
          <w:lang w:val="en-US" w:eastAsia="zh-CN"/>
        </w:rPr>
        <w:t>水利</w:t>
      </w:r>
      <w:r>
        <w:rPr>
          <w:rFonts w:hint="eastAsia" w:ascii="Times New Roman" w:hAnsi="Times New Roman" w:eastAsia="仿宋" w:cs="Times New Roman"/>
          <w:sz w:val="32"/>
          <w:szCs w:val="32"/>
          <w:lang w:val="en-US" w:eastAsia="zh-CN"/>
        </w:rPr>
        <w:t>局，项目分为基础设施、生产发展</w:t>
      </w:r>
      <w:r>
        <w:rPr>
          <w:rFonts w:hint="eastAsia" w:eastAsia="仿宋" w:cs="Times New Roman"/>
          <w:sz w:val="32"/>
          <w:szCs w:val="32"/>
          <w:lang w:val="en-US" w:eastAsia="zh-CN"/>
        </w:rPr>
        <w:t>两</w:t>
      </w:r>
      <w:r>
        <w:rPr>
          <w:rFonts w:hint="eastAsia" w:ascii="Times New Roman" w:hAnsi="Times New Roman" w:eastAsia="仿宋" w:cs="Times New Roman"/>
          <w:sz w:val="32"/>
          <w:szCs w:val="32"/>
          <w:lang w:val="en-US" w:eastAsia="zh-CN"/>
        </w:rPr>
        <w:t>个大类。</w:t>
      </w:r>
      <w:r>
        <w:rPr>
          <w:rFonts w:hint="eastAsia" w:eastAsia="仿宋" w:cs="Times New Roman"/>
          <w:sz w:val="32"/>
          <w:szCs w:val="32"/>
          <w:highlight w:val="none"/>
          <w:lang w:val="en-US" w:eastAsia="zh-CN"/>
        </w:rPr>
        <w:t>项目明细如下：</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831"/>
        <w:gridCol w:w="1800"/>
        <w:gridCol w:w="806"/>
        <w:gridCol w:w="3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主管单位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陈家桥镇李子塘村道路改造升级（油砂路面改造）项目</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仿宋"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年中央财政衔接推进乡村振兴补助资金的通知》（邵北乡振组字〔</w:t>
            </w:r>
            <w:r>
              <w:rPr>
                <w:rFonts w:hint="default" w:ascii="Times New Roman" w:hAnsi="Times New Roman" w:eastAsia="仿宋" w:cs="Times New Roman"/>
                <w:i w:val="0"/>
                <w:iCs w:val="0"/>
                <w:color w:val="000000"/>
                <w:kern w:val="0"/>
                <w:sz w:val="20"/>
                <w:szCs w:val="20"/>
                <w:u w:val="none"/>
                <w:lang w:val="en-US" w:eastAsia="zh-CN" w:bidi="ar"/>
              </w:rPr>
              <w:t>2022</w:t>
            </w:r>
            <w:r>
              <w:rPr>
                <w:rFonts w:hint="eastAsia" w:ascii="Times New Roman" w:hAnsi="Times New Roman" w:eastAsia="仿宋" w:cs="Times New Roman"/>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9</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陈家桥镇兴旺村自来水管更换项目</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年中央财政衔接推进乡村振兴补助资金的通知》（邵北乡振组字〔</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陈家桥镇贺井村蔬菜基地大棚建设项目</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仿宋"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年第二批省级财政衔接推进乡村振兴补助资金的通知》（邵北乡振组字〔</w:t>
            </w:r>
            <w:r>
              <w:rPr>
                <w:rFonts w:hint="default" w:ascii="Times New Roman" w:hAnsi="Times New Roman" w:eastAsia="仿宋" w:cs="Times New Roman"/>
                <w:i w:val="0"/>
                <w:iCs w:val="0"/>
                <w:color w:val="000000"/>
                <w:kern w:val="0"/>
                <w:sz w:val="20"/>
                <w:szCs w:val="20"/>
                <w:u w:val="none"/>
                <w:lang w:val="en-US" w:eastAsia="zh-CN" w:bidi="ar"/>
              </w:rPr>
              <w:t>2022</w:t>
            </w:r>
            <w:r>
              <w:rPr>
                <w:rFonts w:hint="eastAsia" w:ascii="Times New Roman" w:hAnsi="Times New Roman" w:eastAsia="仿宋" w:cs="Times New Roman"/>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12</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茶元头街道白田社区萝卜产业园项目</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仿宋"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年中央财政衔接推进乡村振兴补助资金的通知》（邵北乡振组字〔</w:t>
            </w:r>
            <w:r>
              <w:rPr>
                <w:rFonts w:hint="default" w:ascii="Times New Roman" w:hAnsi="Times New Roman" w:eastAsia="仿宋" w:cs="Times New Roman"/>
                <w:i w:val="0"/>
                <w:iCs w:val="0"/>
                <w:color w:val="000000"/>
                <w:kern w:val="0"/>
                <w:sz w:val="20"/>
                <w:szCs w:val="20"/>
                <w:u w:val="none"/>
                <w:lang w:val="en-US" w:eastAsia="zh-CN" w:bidi="ar"/>
              </w:rPr>
              <w:t>2022</w:t>
            </w:r>
            <w:r>
              <w:rPr>
                <w:rFonts w:hint="eastAsia" w:ascii="Times New Roman" w:hAnsi="Times New Roman" w:eastAsia="仿宋" w:cs="Times New Roman"/>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茶元头街道沐三村仁一、仁二机耕道建设项目</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年中央财政衔接推进乡村振兴补助资金的通知》（邵北乡振组字〔</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田江街道谷洲村柏树山蔬菜基地配套设施建设</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年第二批省级财政衔接推进乡村振兴补助资金的通知》（邵北乡振组字〔</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12</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田江街道田江村美丽田园建设项目</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年中央财政衔接推进乡村振兴补助资金的通知》（邵北乡振组字〔</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田江街道苗儿村水果基地建设－园内道路硬化</w:t>
            </w:r>
            <w:r>
              <w:rPr>
                <w:rFonts w:hint="default" w:ascii="Times New Roman" w:hAnsi="Times New Roman" w:eastAsia="宋体" w:cs="Times New Roman"/>
                <w:i w:val="0"/>
                <w:iCs w:val="0"/>
                <w:color w:val="000000"/>
                <w:kern w:val="0"/>
                <w:sz w:val="20"/>
                <w:szCs w:val="20"/>
                <w:u w:val="none"/>
                <w:lang w:val="en-US" w:eastAsia="zh-CN" w:bidi="ar"/>
              </w:rPr>
              <w:t>800</w:t>
            </w:r>
            <w:r>
              <w:rPr>
                <w:rFonts w:hint="eastAsia" w:ascii="仿宋" w:hAnsi="仿宋" w:eastAsia="仿宋" w:cs="仿宋"/>
                <w:i w:val="0"/>
                <w:iCs w:val="0"/>
                <w:color w:val="000000"/>
                <w:kern w:val="0"/>
                <w:sz w:val="20"/>
                <w:szCs w:val="20"/>
                <w:u w:val="none"/>
                <w:lang w:val="en-US" w:eastAsia="zh-CN" w:bidi="ar"/>
              </w:rPr>
              <w:t>米</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区农业农村水利局</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中共邵阳市北塔区委实施乡村振兴战略领导小组《关于下达</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仿宋" w:hAnsi="仿宋" w:eastAsia="仿宋" w:cs="仿宋"/>
                <w:i w:val="0"/>
                <w:iCs w:val="0"/>
                <w:color w:val="000000"/>
                <w:kern w:val="0"/>
                <w:sz w:val="20"/>
                <w:szCs w:val="20"/>
                <w:u w:val="none"/>
                <w:lang w:val="en-US" w:eastAsia="zh-CN" w:bidi="ar"/>
              </w:rPr>
              <w:t>年中央财政衔接推进乡村振兴补助资金的通知》（邵北乡振组字〔</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仿宋" w:hAnsi="仿宋" w:eastAsia="仿宋" w:cs="仿宋"/>
                <w:i w:val="0"/>
                <w:iCs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bl>
    <w:p>
      <w:pPr>
        <w:pStyle w:val="6"/>
        <w:bidi w:val="0"/>
        <w:ind w:left="0" w:leftChars="0" w:firstLine="643" w:firstLineChars="200"/>
        <w:rPr>
          <w:rFonts w:hint="default" w:eastAsia="楷体"/>
          <w:lang w:val="en-US" w:eastAsia="zh-CN"/>
        </w:rPr>
      </w:pPr>
      <w:bookmarkStart w:id="41" w:name="_Toc16060"/>
      <w:r>
        <w:rPr>
          <w:rFonts w:hint="eastAsia"/>
        </w:rPr>
        <w:t>（</w:t>
      </w:r>
      <w:r>
        <w:rPr>
          <w:rFonts w:hint="eastAsia"/>
          <w:lang w:val="en-US" w:eastAsia="zh-CN"/>
        </w:rPr>
        <w:t>三</w:t>
      </w:r>
      <w:r>
        <w:rPr>
          <w:rFonts w:hint="eastAsia"/>
        </w:rPr>
        <w:t>）项目</w:t>
      </w:r>
      <w:r>
        <w:rPr>
          <w:rFonts w:hint="eastAsia"/>
          <w:lang w:val="en-US" w:eastAsia="zh-CN"/>
        </w:rPr>
        <w:t>立项批复情况</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 w:cs="Times New Roman"/>
          <w:color w:val="auto"/>
          <w:sz w:val="32"/>
          <w:szCs w:val="32"/>
          <w:lang w:val="en-US" w:eastAsia="zh-CN"/>
        </w:rPr>
      </w:pPr>
      <w:bookmarkStart w:id="42" w:name="_Toc1902"/>
      <w:r>
        <w:rPr>
          <w:rFonts w:hint="eastAsia" w:eastAsia="仿宋" w:cs="Times New Roman"/>
          <w:color w:val="auto"/>
          <w:sz w:val="32"/>
          <w:szCs w:val="32"/>
          <w:lang w:val="en-US" w:eastAsia="zh-CN"/>
        </w:rPr>
        <w:t>该项目根据</w:t>
      </w:r>
      <w:bookmarkEnd w:id="42"/>
      <w:r>
        <w:rPr>
          <w:rFonts w:hint="eastAsia" w:eastAsia="仿宋" w:cs="Times New Roman"/>
          <w:color w:val="auto"/>
          <w:sz w:val="32"/>
          <w:szCs w:val="32"/>
          <w:lang w:val="en-US" w:eastAsia="zh-CN"/>
        </w:rPr>
        <w:t>中共邵阳市北塔区委实施乡村振兴战略领导小组中共邵阳市北塔区委实施乡村振兴战略领导小组《关于下达2022年中央财政衔接推进乡村振兴补助资金的通知》（邵北乡振组字〔2022〕1号）、《关于下达2022年中央财政衔接推进乡村振兴补助资金的通知》（邵北乡振组字〔2022〕9号）、中共邵阳市北塔区委实施乡村振兴战略领导小组《关于下达2022年第二批省级财政衔接推进乡村振兴补助资金的通知》（邵北乡振组字〔2022〕12号）等文件正式开展。8个项目计划金额共计325万元。</w:t>
      </w:r>
    </w:p>
    <w:p>
      <w:pPr>
        <w:pStyle w:val="6"/>
        <w:keepNext w:val="0"/>
        <w:keepLines w:val="0"/>
        <w:pageBreakBefore w:val="0"/>
        <w:widowControl w:val="0"/>
        <w:kinsoku/>
        <w:wordWrap/>
        <w:overflowPunct/>
        <w:topLinePunct w:val="0"/>
        <w:autoSpaceDE/>
        <w:autoSpaceDN/>
        <w:bidi w:val="0"/>
        <w:adjustRightInd/>
        <w:snapToGrid/>
        <w:textAlignment w:val="auto"/>
        <w:rPr>
          <w:rFonts w:hint="eastAsia" w:eastAsia="仿宋" w:cs="Times New Roman"/>
          <w:b/>
          <w:bCs/>
          <w:color w:val="auto"/>
          <w:sz w:val="32"/>
          <w:szCs w:val="32"/>
          <w:lang w:val="en-US" w:eastAsia="zh-CN"/>
        </w:rPr>
      </w:pPr>
      <w:bookmarkStart w:id="43" w:name="_Toc8254"/>
      <w:r>
        <w:rPr>
          <w:rFonts w:hint="eastAsia"/>
        </w:rPr>
        <w:t>（</w:t>
      </w:r>
      <w:r>
        <w:rPr>
          <w:rFonts w:hint="eastAsia"/>
          <w:lang w:val="en-US" w:eastAsia="zh-CN"/>
        </w:rPr>
        <w:t>四</w:t>
      </w:r>
      <w:r>
        <w:rPr>
          <w:rFonts w:hint="eastAsia"/>
        </w:rPr>
        <w:t>）项目</w:t>
      </w:r>
      <w:r>
        <w:rPr>
          <w:rFonts w:hint="eastAsia"/>
          <w:lang w:val="en-US" w:eastAsia="zh-CN"/>
        </w:rPr>
        <w:t>实施管理情况</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各村结合项目实际情况制定项目实施方案，项目实施方案经项目实施单位、乡镇、主管部门进行审核后进行公示；由各村进行</w:t>
      </w:r>
      <w:r>
        <w:rPr>
          <w:rFonts w:hint="eastAsia" w:eastAsia="仿宋" w:cs="Times New Roman"/>
          <w:color w:val="auto"/>
          <w:sz w:val="32"/>
          <w:szCs w:val="32"/>
          <w:lang w:val="en-US" w:eastAsia="zh-CN"/>
        </w:rPr>
        <w:t>“</w:t>
      </w:r>
      <w:r>
        <w:rPr>
          <w:rFonts w:hint="default" w:eastAsia="仿宋" w:cs="Times New Roman"/>
          <w:color w:val="auto"/>
          <w:sz w:val="32"/>
          <w:szCs w:val="32"/>
          <w:lang w:val="en-US" w:eastAsia="zh-CN"/>
        </w:rPr>
        <w:t>四议两公开</w:t>
      </w:r>
      <w:r>
        <w:rPr>
          <w:rFonts w:hint="eastAsia" w:eastAsia="仿宋" w:cs="Times New Roman"/>
          <w:color w:val="auto"/>
          <w:sz w:val="32"/>
          <w:szCs w:val="32"/>
          <w:lang w:val="en-US" w:eastAsia="zh-CN"/>
        </w:rPr>
        <w:t>”</w:t>
      </w:r>
      <w:r>
        <w:rPr>
          <w:rFonts w:hint="default" w:eastAsia="仿宋" w:cs="Times New Roman"/>
          <w:color w:val="auto"/>
          <w:sz w:val="32"/>
          <w:szCs w:val="32"/>
          <w:lang w:val="en-US" w:eastAsia="zh-CN"/>
        </w:rPr>
        <w:t>程序，并与项目施工方签订了合同</w:t>
      </w:r>
      <w:r>
        <w:rPr>
          <w:rFonts w:hint="eastAsia" w:eastAsia="仿宋" w:cs="Times New Roman"/>
          <w:color w:val="auto"/>
          <w:sz w:val="32"/>
          <w:szCs w:val="32"/>
          <w:lang w:val="en-US" w:eastAsia="zh-CN"/>
        </w:rPr>
        <w:t>；</w:t>
      </w:r>
      <w:r>
        <w:rPr>
          <w:rFonts w:hint="default" w:eastAsia="仿宋" w:cs="Times New Roman"/>
          <w:color w:val="auto"/>
          <w:sz w:val="32"/>
          <w:szCs w:val="32"/>
          <w:lang w:val="en-US" w:eastAsia="zh-CN"/>
        </w:rPr>
        <w:t>项目完工后，</w:t>
      </w:r>
      <w:r>
        <w:rPr>
          <w:rFonts w:hint="eastAsia" w:eastAsia="仿宋" w:cs="Times New Roman"/>
          <w:color w:val="auto"/>
          <w:sz w:val="32"/>
          <w:szCs w:val="32"/>
          <w:lang w:val="en-US" w:eastAsia="zh-CN"/>
        </w:rPr>
        <w:t>由乡镇或</w:t>
      </w:r>
      <w:r>
        <w:rPr>
          <w:rFonts w:hint="default" w:eastAsia="仿宋" w:cs="Times New Roman"/>
          <w:color w:val="auto"/>
          <w:sz w:val="32"/>
          <w:szCs w:val="32"/>
          <w:lang w:val="en-US" w:eastAsia="zh-CN"/>
        </w:rPr>
        <w:t>村委会对项目进行竣工公告，对项目名称、资金规模及来源、资金用途、实施期限、绩效目标、实施单位及责任人、受益对象、项目完成情况等进行公示，再由村委会</w:t>
      </w:r>
      <w:r>
        <w:rPr>
          <w:rFonts w:hint="eastAsia" w:eastAsia="仿宋" w:cs="Times New Roman"/>
          <w:color w:val="auto"/>
          <w:sz w:val="32"/>
          <w:szCs w:val="32"/>
          <w:lang w:val="en-US" w:eastAsia="zh-CN"/>
        </w:rPr>
        <w:t>、乡镇及主管部门</w:t>
      </w:r>
      <w:r>
        <w:rPr>
          <w:rFonts w:hint="default" w:eastAsia="仿宋" w:cs="Times New Roman"/>
          <w:color w:val="auto"/>
          <w:sz w:val="32"/>
          <w:szCs w:val="32"/>
          <w:lang w:val="en-US" w:eastAsia="zh-CN"/>
        </w:rPr>
        <w:t>组织完成验收</w:t>
      </w:r>
      <w:r>
        <w:rPr>
          <w:rFonts w:hint="eastAsia" w:eastAsia="仿宋" w:cs="Times New Roman"/>
          <w:color w:val="auto"/>
          <w:sz w:val="32"/>
          <w:szCs w:val="32"/>
          <w:lang w:val="en-US" w:eastAsia="zh-CN"/>
        </w:rPr>
        <w:t>。</w:t>
      </w:r>
    </w:p>
    <w:p>
      <w:pPr>
        <w:pStyle w:val="5"/>
        <w:bidi w:val="0"/>
        <w:rPr>
          <w:rFonts w:hint="eastAsia"/>
          <w:lang w:val="en-US" w:eastAsia="zh-CN"/>
        </w:rPr>
      </w:pPr>
      <w:bookmarkStart w:id="44" w:name="_Toc18107"/>
      <w:r>
        <w:rPr>
          <w:rFonts w:hint="eastAsia"/>
          <w:lang w:val="en-US" w:eastAsia="zh-CN"/>
        </w:rPr>
        <w:t>二、资金管理情况</w:t>
      </w:r>
      <w:bookmarkEnd w:id="44"/>
    </w:p>
    <w:p>
      <w:pPr>
        <w:pStyle w:val="6"/>
        <w:bidi w:val="0"/>
        <w:rPr>
          <w:rFonts w:hint="eastAsia"/>
          <w:lang w:val="en-US" w:eastAsia="zh-CN"/>
        </w:rPr>
      </w:pPr>
      <w:bookmarkStart w:id="45" w:name="_Toc25962"/>
      <w:r>
        <w:rPr>
          <w:rFonts w:hint="eastAsia"/>
          <w:lang w:val="en-US" w:eastAsia="zh-CN"/>
        </w:rPr>
        <w:t>（一）资金到位情况</w:t>
      </w:r>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cs="Times New Roman"/>
          <w:color w:val="auto"/>
          <w:sz w:val="32"/>
          <w:szCs w:val="32"/>
          <w:lang w:val="en-US" w:eastAsia="zh-CN"/>
        </w:rPr>
      </w:pPr>
      <w:r>
        <w:rPr>
          <w:rFonts w:hint="eastAsia" w:eastAsia="仿宋" w:cs="Times New Roman"/>
          <w:b w:val="0"/>
          <w:bCs/>
          <w:sz w:val="32"/>
          <w:szCs w:val="32"/>
          <w:lang w:val="en-US" w:eastAsia="zh-CN"/>
        </w:rPr>
        <w:t>邵阳市北塔区2022</w:t>
      </w:r>
      <w:r>
        <w:rPr>
          <w:rFonts w:hint="eastAsia" w:ascii="Times New Roman" w:hAnsi="Times New Roman" w:eastAsia="仿宋" w:cs="Times New Roman"/>
          <w:b w:val="0"/>
          <w:bCs/>
          <w:sz w:val="32"/>
          <w:szCs w:val="32"/>
          <w:lang w:val="en-US" w:eastAsia="zh-CN"/>
        </w:rPr>
        <w:t>年度乡村振兴衔接资金共计到位</w:t>
      </w:r>
      <w:r>
        <w:rPr>
          <w:rFonts w:hint="eastAsia" w:eastAsia="仿宋" w:cs="Times New Roman"/>
          <w:color w:val="auto"/>
          <w:sz w:val="32"/>
          <w:szCs w:val="32"/>
          <w:lang w:val="en-US" w:eastAsia="zh-CN"/>
        </w:rPr>
        <w:t>325万元，资金到位率100.00%，具体情况见下表：</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3"/>
        <w:gridCol w:w="3339"/>
        <w:gridCol w:w="1270"/>
        <w:gridCol w:w="1089"/>
        <w:gridCol w:w="1297"/>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序号</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项目名称</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计划金额</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到位金额</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到位时间</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到位率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道路改造升级（油砂路面改造）项目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2022年6月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自来水管更换项目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2022年6月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蔬菜基地大棚建设项目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白田社区萝卜产业园项目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2022年6月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沐三村仁一、仁二机耕道建设项目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2022年10月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谷洲村柏树山蔬菜基地配套设施建设</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2022年9月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田江村美丽田园建设项目</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2022年8月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苗儿村水果基地</w:t>
            </w:r>
            <w:r>
              <w:rPr>
                <w:rFonts w:hint="eastAsia" w:ascii="Times New Roman" w:hAnsi="Times New Roman" w:eastAsia="仿宋" w:cs="Times New Roman"/>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园内道路硬化800米</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2022年8月</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325</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bl>
    <w:p>
      <w:pPr>
        <w:pStyle w:val="6"/>
        <w:bidi w:val="0"/>
        <w:ind w:left="0" w:leftChars="0" w:firstLine="643" w:firstLineChars="200"/>
        <w:rPr>
          <w:rFonts w:hint="default"/>
          <w:lang w:val="en-US" w:eastAsia="zh-CN"/>
        </w:rPr>
      </w:pPr>
      <w:bookmarkStart w:id="46" w:name="_Toc14680"/>
      <w:r>
        <w:rPr>
          <w:rFonts w:hint="eastAsia"/>
          <w:lang w:val="en-US" w:eastAsia="zh-CN"/>
        </w:rPr>
        <w:t>（二）资金使用情况</w:t>
      </w:r>
      <w:bookmarkEnd w:id="4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截至绩效评价日，各</w:t>
      </w:r>
      <w:r>
        <w:rPr>
          <w:rFonts w:hint="eastAsia" w:eastAsia="仿宋" w:cs="Times New Roman"/>
          <w:b w:val="0"/>
          <w:bCs/>
          <w:sz w:val="32"/>
          <w:szCs w:val="32"/>
          <w:lang w:val="en-US" w:eastAsia="zh-CN"/>
        </w:rPr>
        <w:t>项目</w:t>
      </w:r>
      <w:r>
        <w:rPr>
          <w:rFonts w:hint="eastAsia" w:ascii="Times New Roman" w:hAnsi="Times New Roman" w:eastAsia="仿宋" w:cs="Times New Roman"/>
          <w:b w:val="0"/>
          <w:bCs/>
          <w:sz w:val="32"/>
          <w:szCs w:val="32"/>
          <w:lang w:val="en-US" w:eastAsia="zh-CN"/>
        </w:rPr>
        <w:t>单位</w:t>
      </w:r>
      <w:r>
        <w:rPr>
          <w:rFonts w:hint="eastAsia" w:eastAsia="仿宋" w:cs="Times New Roman"/>
          <w:b w:val="0"/>
          <w:bCs/>
          <w:sz w:val="32"/>
          <w:szCs w:val="32"/>
          <w:lang w:val="en-US" w:eastAsia="zh-CN"/>
        </w:rPr>
        <w:t>2022年乡村振兴资金共计使用325万元，项目资金使用率100%，具体情况</w:t>
      </w:r>
      <w:r>
        <w:rPr>
          <w:rFonts w:hint="eastAsia" w:ascii="Times New Roman" w:hAnsi="Times New Roman" w:eastAsia="仿宋" w:cs="Times New Roman"/>
          <w:b w:val="0"/>
          <w:bCs/>
          <w:sz w:val="32"/>
          <w:szCs w:val="32"/>
          <w:lang w:val="en-US" w:eastAsia="zh-CN"/>
        </w:rPr>
        <w:t>如下：</w:t>
      </w:r>
    </w:p>
    <w:tbl>
      <w:tblPr>
        <w:tblStyle w:val="16"/>
        <w:tblW w:w="86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3694"/>
        <w:gridCol w:w="1102"/>
        <w:gridCol w:w="1170"/>
        <w:gridCol w:w="1128"/>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序号</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项目名称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计划金额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到位金额</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使用金额</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使用率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陈家桥镇李子塘村道路改造升级（油砂路面改造）项目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陈家桥镇兴旺村自来水管更换项目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陈家桥镇贺井村蔬菜基地大棚建设项目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茶元头街道白田社区萝卜产业园项目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茶元头街道沐三村仁一、仁二机耕道建设项目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田江街道谷洲村柏树山蔬菜基地配套设施建设</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田江街道田江村美丽田园建设项目</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8</w:t>
            </w:r>
          </w:p>
        </w:tc>
        <w:tc>
          <w:tcPr>
            <w:tcW w:w="3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田江街道苗儿村水果基地建设</w:t>
            </w:r>
            <w:r>
              <w:rPr>
                <w:rFonts w:hint="eastAsia" w:ascii="Times New Roman" w:hAnsi="Times New Roman" w:eastAsia="仿宋" w:cs="Times New Roman"/>
                <w:i w:val="0"/>
                <w:iCs w:val="0"/>
                <w:color w:val="000000"/>
                <w:kern w:val="0"/>
                <w:sz w:val="20"/>
                <w:szCs w:val="20"/>
                <w:u w:val="none"/>
                <w:lang w:val="en-US" w:eastAsia="zh-CN" w:bidi="ar"/>
              </w:rPr>
              <w:t>－</w:t>
            </w:r>
            <w:r>
              <w:rPr>
                <w:rFonts w:hint="default" w:ascii="Times New Roman" w:hAnsi="Times New Roman" w:eastAsia="仿宋" w:cs="Times New Roman"/>
                <w:i w:val="0"/>
                <w:iCs w:val="0"/>
                <w:color w:val="000000"/>
                <w:kern w:val="0"/>
                <w:sz w:val="20"/>
                <w:szCs w:val="20"/>
                <w:u w:val="none"/>
                <w:lang w:val="en-US" w:eastAsia="zh-CN" w:bidi="ar"/>
              </w:rPr>
              <w:t>园内道路硬化800米</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0"/>
                <w:szCs w:val="20"/>
                <w:u w:val="none"/>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325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100%</w:t>
            </w:r>
          </w:p>
        </w:tc>
      </w:tr>
    </w:tbl>
    <w:p>
      <w:pPr>
        <w:pStyle w:val="6"/>
        <w:bidi w:val="0"/>
        <w:rPr>
          <w:rFonts w:hint="eastAsia"/>
          <w:lang w:val="en-US" w:eastAsia="zh-CN"/>
        </w:rPr>
      </w:pPr>
      <w:bookmarkStart w:id="47" w:name="_Toc14923"/>
      <w:r>
        <w:rPr>
          <w:rFonts w:hint="eastAsia"/>
          <w:highlight w:val="none"/>
          <w:lang w:val="en-US" w:eastAsia="zh-CN"/>
        </w:rPr>
        <w:t>（三）资金管理制度建设</w:t>
      </w:r>
      <w:r>
        <w:rPr>
          <w:rFonts w:hint="eastAsia"/>
          <w:lang w:val="en-US" w:eastAsia="zh-CN"/>
        </w:rPr>
        <w:t>及执行情况</w:t>
      </w:r>
      <w:bookmarkEnd w:id="4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 w:cs="Times New Roman"/>
          <w:b w:val="0"/>
          <w:bCs/>
          <w:sz w:val="32"/>
          <w:szCs w:val="32"/>
          <w:lang w:val="en-US" w:eastAsia="zh-Hans"/>
        </w:rPr>
      </w:pPr>
      <w:r>
        <w:rPr>
          <w:rFonts w:hint="eastAsia" w:ascii="Times New Roman" w:hAnsi="Times New Roman" w:eastAsia="仿宋" w:cs="Times New Roman"/>
          <w:b w:val="0"/>
          <w:bCs/>
          <w:sz w:val="32"/>
          <w:szCs w:val="32"/>
          <w:lang w:val="en-US" w:eastAsia="zh-Hans"/>
        </w:rPr>
        <w:t>为加强项目资金管理，规范项目资金使用，提高项目资金效益。</w:t>
      </w:r>
      <w:r>
        <w:rPr>
          <w:rFonts w:hint="eastAsia" w:eastAsia="仿宋" w:cs="Times New Roman"/>
          <w:b w:val="0"/>
          <w:bCs/>
          <w:sz w:val="32"/>
          <w:szCs w:val="32"/>
          <w:lang w:val="en-US" w:eastAsia="zh-CN"/>
        </w:rPr>
        <w:t>邵阳市北塔区</w:t>
      </w:r>
      <w:r>
        <w:rPr>
          <w:rFonts w:hint="eastAsia" w:ascii="Times New Roman" w:hAnsi="Times New Roman" w:eastAsia="仿宋" w:cs="Times New Roman"/>
          <w:b w:val="0"/>
          <w:bCs/>
          <w:sz w:val="32"/>
          <w:szCs w:val="32"/>
          <w:lang w:val="en-US" w:eastAsia="zh-Hans"/>
        </w:rPr>
        <w:t>财政局、</w:t>
      </w:r>
      <w:r>
        <w:rPr>
          <w:rFonts w:hint="eastAsia" w:eastAsia="仿宋" w:cs="Times New Roman"/>
          <w:b w:val="0"/>
          <w:bCs/>
          <w:sz w:val="32"/>
          <w:szCs w:val="32"/>
          <w:lang w:val="en-US" w:eastAsia="zh-CN"/>
        </w:rPr>
        <w:t>邵阳市北塔区农业农村水利局、邵阳市北塔区发展和改革局</w:t>
      </w:r>
      <w:r>
        <w:rPr>
          <w:rFonts w:hint="eastAsia" w:ascii="Times New Roman" w:hAnsi="Times New Roman" w:eastAsia="仿宋" w:cs="Times New Roman"/>
          <w:b w:val="0"/>
          <w:bCs/>
          <w:sz w:val="32"/>
          <w:szCs w:val="32"/>
          <w:lang w:val="en-US" w:eastAsia="zh-Hans"/>
        </w:rPr>
        <w:t>联合下达了</w:t>
      </w:r>
      <w:r>
        <w:rPr>
          <w:rFonts w:hint="eastAsia" w:ascii="Times New Roman" w:hAnsi="Times New Roman" w:eastAsia="仿宋" w:cs="Times New Roman"/>
          <w:b w:val="0"/>
          <w:bCs/>
          <w:sz w:val="32"/>
          <w:szCs w:val="32"/>
          <w:highlight w:val="none"/>
          <w:lang w:val="en-US" w:eastAsia="zh-Hans"/>
        </w:rPr>
        <w:t>《关于印发&lt;</w:t>
      </w:r>
      <w:r>
        <w:rPr>
          <w:rFonts w:hint="eastAsia" w:eastAsia="仿宋" w:cs="Times New Roman"/>
          <w:b w:val="0"/>
          <w:bCs/>
          <w:sz w:val="32"/>
          <w:szCs w:val="32"/>
          <w:highlight w:val="none"/>
          <w:lang w:val="en-US" w:eastAsia="zh-CN"/>
        </w:rPr>
        <w:t>北塔区</w:t>
      </w:r>
      <w:r>
        <w:rPr>
          <w:rFonts w:hint="eastAsia" w:ascii="Times New Roman" w:hAnsi="Times New Roman" w:eastAsia="仿宋" w:cs="Times New Roman"/>
          <w:b w:val="0"/>
          <w:bCs/>
          <w:sz w:val="32"/>
          <w:szCs w:val="32"/>
          <w:highlight w:val="none"/>
          <w:lang w:val="en-US" w:eastAsia="zh-Hans"/>
        </w:rPr>
        <w:t>财政衔接推进乡村振兴补助资金管理办法&gt;的通知》（洪财农〔2021〕</w:t>
      </w:r>
      <w:r>
        <w:rPr>
          <w:rFonts w:hint="eastAsia" w:eastAsia="仿宋" w:cs="Times New Roman"/>
          <w:b w:val="0"/>
          <w:bCs/>
          <w:sz w:val="32"/>
          <w:szCs w:val="32"/>
          <w:highlight w:val="none"/>
          <w:lang w:val="en-US" w:eastAsia="zh-CN"/>
        </w:rPr>
        <w:t>5</w:t>
      </w:r>
      <w:r>
        <w:rPr>
          <w:rFonts w:hint="eastAsia" w:ascii="Times New Roman" w:hAnsi="Times New Roman" w:eastAsia="仿宋" w:cs="Times New Roman"/>
          <w:b w:val="0"/>
          <w:bCs/>
          <w:sz w:val="32"/>
          <w:szCs w:val="32"/>
          <w:highlight w:val="none"/>
          <w:lang w:val="en-US" w:eastAsia="zh-Hans"/>
        </w:rPr>
        <w:t>号），</w:t>
      </w:r>
      <w:r>
        <w:rPr>
          <w:rFonts w:hint="eastAsia" w:ascii="Times New Roman" w:hAnsi="Times New Roman" w:eastAsia="仿宋" w:cs="Times New Roman"/>
          <w:b w:val="0"/>
          <w:bCs/>
          <w:sz w:val="32"/>
          <w:szCs w:val="32"/>
          <w:lang w:val="en-US" w:eastAsia="zh-Hans"/>
        </w:rPr>
        <w:t>对乡村振兴补助资金支出范围、使用管理、监督管理进行了具体规定。同时要求加强项目公告公示，乡村振兴衔接资金项目的公告、公示内容应包括投资规模、资金来源、资金用途、受益对象、实施单位（个人）、补助标准、审批程序、政府采购、招投标、实施期限及项目完成情况等，同时公布项目监督单位及监督电话、通讯地址或电子邮箱，并由公示主体留相关影像资料备查。</w:t>
      </w:r>
    </w:p>
    <w:p>
      <w:pPr>
        <w:pStyle w:val="5"/>
        <w:bidi w:val="0"/>
        <w:rPr>
          <w:rFonts w:hint="eastAsia" w:eastAsia="仿宋_GB2312"/>
          <w:sz w:val="32"/>
          <w:szCs w:val="32"/>
          <w:lang w:val="en-US" w:eastAsia="zh-CN"/>
        </w:rPr>
      </w:pPr>
      <w:bookmarkStart w:id="48" w:name="_Toc13706"/>
      <w:bookmarkStart w:id="49" w:name="_Toc23337"/>
      <w:bookmarkStart w:id="50" w:name="_Toc94002829"/>
      <w:r>
        <w:rPr>
          <w:rFonts w:hint="eastAsia"/>
          <w:lang w:val="en-US" w:eastAsia="zh-CN"/>
        </w:rPr>
        <w:t>三、绩效目标设立情况</w:t>
      </w:r>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eastAsia" w:eastAsia="仿宋" w:cs="Times New Roman"/>
          <w:b w:val="0"/>
          <w:bCs/>
          <w:sz w:val="32"/>
          <w:szCs w:val="32"/>
          <w:lang w:val="en-US" w:eastAsia="zh-CN"/>
        </w:rPr>
        <w:t>经查看各</w:t>
      </w:r>
      <w:r>
        <w:rPr>
          <w:rFonts w:hint="eastAsia" w:ascii="Times New Roman" w:hAnsi="Times New Roman" w:eastAsia="仿宋" w:cs="Times New Roman"/>
          <w:b w:val="0"/>
          <w:bCs/>
          <w:sz w:val="32"/>
          <w:szCs w:val="32"/>
          <w:lang w:val="en-US" w:eastAsia="zh-CN"/>
        </w:rPr>
        <w:t>单位</w:t>
      </w:r>
      <w:r>
        <w:rPr>
          <w:rFonts w:hint="eastAsia" w:eastAsia="仿宋" w:cs="Times New Roman"/>
          <w:b w:val="0"/>
          <w:bCs/>
          <w:sz w:val="32"/>
          <w:szCs w:val="32"/>
          <w:lang w:val="en-US" w:eastAsia="zh-CN"/>
        </w:rPr>
        <w:t>项目</w:t>
      </w:r>
      <w:r>
        <w:rPr>
          <w:rFonts w:hint="eastAsia" w:ascii="Times New Roman" w:hAnsi="Times New Roman" w:eastAsia="仿宋" w:cs="Times New Roman"/>
          <w:b w:val="0"/>
          <w:bCs/>
          <w:sz w:val="32"/>
          <w:szCs w:val="32"/>
          <w:lang w:val="en-US" w:eastAsia="zh-CN"/>
        </w:rPr>
        <w:t>绩效指标</w:t>
      </w:r>
      <w:r>
        <w:rPr>
          <w:rFonts w:hint="eastAsia" w:eastAsia="仿宋" w:cs="Times New Roman"/>
          <w:b w:val="0"/>
          <w:bCs/>
          <w:sz w:val="32"/>
          <w:szCs w:val="32"/>
          <w:lang w:val="en-US" w:eastAsia="zh-CN"/>
        </w:rPr>
        <w:t>设立情况，各项目单位</w:t>
      </w:r>
      <w:r>
        <w:rPr>
          <w:rFonts w:hint="eastAsia" w:ascii="Times New Roman" w:hAnsi="Times New Roman" w:eastAsia="仿宋" w:cs="Times New Roman"/>
          <w:b w:val="0"/>
          <w:bCs/>
          <w:sz w:val="32"/>
          <w:szCs w:val="32"/>
          <w:lang w:val="en-US" w:eastAsia="zh-CN"/>
        </w:rPr>
        <w:t>根据项目情况设立相应的绩效目标申报表</w:t>
      </w:r>
      <w:bookmarkStart w:id="51" w:name="_Toc7016"/>
      <w:r>
        <w:rPr>
          <w:rFonts w:hint="eastAsia" w:eastAsia="仿宋" w:cs="Times New Roman"/>
          <w:b w:val="0"/>
          <w:bCs/>
          <w:sz w:val="32"/>
          <w:szCs w:val="32"/>
          <w:lang w:val="en-US" w:eastAsia="zh-CN"/>
        </w:rPr>
        <w:t>，</w:t>
      </w:r>
      <w:bookmarkEnd w:id="51"/>
      <w:r>
        <w:rPr>
          <w:rFonts w:hint="eastAsia" w:eastAsia="仿宋" w:cs="Times New Roman"/>
          <w:b w:val="0"/>
          <w:bCs/>
          <w:sz w:val="32"/>
          <w:szCs w:val="32"/>
          <w:lang w:val="en-US" w:eastAsia="zh-CN"/>
        </w:rPr>
        <w:t>绩效目标较为合理、指标设置清晰、细化、可衡量。</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lang w:val="en-US" w:eastAsia="zh-CN"/>
        </w:rPr>
      </w:pPr>
      <w:bookmarkStart w:id="52" w:name="_Toc32667"/>
      <w:r>
        <w:rPr>
          <w:rFonts w:hint="eastAsia"/>
          <w:lang w:val="en-US" w:eastAsia="zh-CN"/>
        </w:rPr>
        <w:t>四、绩效评价工作情况</w:t>
      </w:r>
      <w:bookmarkEnd w:id="52"/>
    </w:p>
    <w:p>
      <w:pPr>
        <w:pStyle w:val="6"/>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rPr>
      </w:pPr>
      <w:bookmarkStart w:id="53" w:name="_Toc26257"/>
      <w:bookmarkStart w:id="54" w:name="_Toc23434"/>
      <w:r>
        <w:rPr>
          <w:rFonts w:hint="default"/>
        </w:rPr>
        <w:t>（一）重点绩效评价目的</w:t>
      </w:r>
      <w:bookmarkEnd w:id="53"/>
      <w:bookmarkEnd w:id="54"/>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通过开展第三方重点绩效评价，全面了解、分析</w:t>
      </w:r>
      <w:r>
        <w:rPr>
          <w:rFonts w:hint="eastAsia" w:eastAsia="仿宋" w:cs="Times New Roman"/>
          <w:spacing w:val="-2"/>
          <w:sz w:val="32"/>
          <w:szCs w:val="32"/>
          <w:lang w:val="en-US" w:eastAsia="zh-CN"/>
        </w:rPr>
        <w:t>专项</w:t>
      </w:r>
      <w:r>
        <w:rPr>
          <w:rFonts w:hint="default" w:ascii="Times New Roman" w:hAnsi="Times New Roman" w:eastAsia="仿宋" w:cs="Times New Roman"/>
          <w:spacing w:val="-2"/>
          <w:sz w:val="32"/>
          <w:szCs w:val="32"/>
          <w:lang w:val="en-US" w:eastAsia="zh-CN"/>
        </w:rPr>
        <w:t>资金使用及管理情况</w:t>
      </w:r>
      <w:r>
        <w:rPr>
          <w:rFonts w:hint="eastAsia" w:ascii="Times New Roman" w:hAnsi="Times New Roman" w:eastAsia="仿宋" w:cs="Times New Roman"/>
          <w:spacing w:val="-2"/>
          <w:sz w:val="32"/>
          <w:szCs w:val="32"/>
          <w:lang w:val="en-US" w:eastAsia="zh-CN"/>
        </w:rPr>
        <w:t>、项目实施</w:t>
      </w:r>
      <w:r>
        <w:rPr>
          <w:rFonts w:hint="default" w:ascii="Times New Roman" w:hAnsi="Times New Roman" w:eastAsia="仿宋" w:cs="Times New Roman"/>
          <w:spacing w:val="-2"/>
          <w:sz w:val="32"/>
          <w:szCs w:val="32"/>
          <w:lang w:val="en-US" w:eastAsia="zh-CN"/>
        </w:rPr>
        <w:t>情况，</w:t>
      </w:r>
      <w:r>
        <w:rPr>
          <w:rFonts w:hint="eastAsia" w:ascii="Times New Roman" w:hAnsi="Times New Roman" w:eastAsia="仿宋" w:cs="Times New Roman"/>
          <w:spacing w:val="-2"/>
          <w:sz w:val="32"/>
          <w:szCs w:val="32"/>
          <w:lang w:val="en-US" w:eastAsia="zh-CN"/>
        </w:rPr>
        <w:t>对</w:t>
      </w:r>
      <w:r>
        <w:rPr>
          <w:rFonts w:hint="default" w:ascii="Times New Roman" w:hAnsi="Times New Roman" w:eastAsia="仿宋" w:cs="Times New Roman"/>
          <w:spacing w:val="-2"/>
          <w:sz w:val="32"/>
          <w:szCs w:val="32"/>
          <w:lang w:val="en-US" w:eastAsia="zh-CN"/>
        </w:rPr>
        <w:t>发现的相关问题提出针对性的建议，以规范</w:t>
      </w:r>
      <w:r>
        <w:rPr>
          <w:rFonts w:hint="eastAsia" w:eastAsia="仿宋" w:cs="Times New Roman"/>
          <w:spacing w:val="-2"/>
          <w:sz w:val="32"/>
          <w:szCs w:val="32"/>
          <w:lang w:val="en-US" w:eastAsia="zh-CN"/>
        </w:rPr>
        <w:t>邵阳市北塔区财政局</w:t>
      </w:r>
      <w:r>
        <w:rPr>
          <w:rFonts w:hint="eastAsia" w:ascii="Times New Roman" w:hAnsi="Times New Roman" w:eastAsia="仿宋" w:cs="Times New Roman"/>
          <w:spacing w:val="-2"/>
          <w:sz w:val="32"/>
          <w:szCs w:val="32"/>
          <w:lang w:val="en-US" w:eastAsia="zh-CN"/>
        </w:rPr>
        <w:t>对于专项资</w:t>
      </w:r>
      <w:r>
        <w:rPr>
          <w:rFonts w:hint="default" w:ascii="Times New Roman" w:hAnsi="Times New Roman" w:eastAsia="仿宋" w:cs="Times New Roman"/>
          <w:spacing w:val="-2"/>
          <w:sz w:val="32"/>
          <w:szCs w:val="32"/>
          <w:lang w:val="en-US" w:eastAsia="zh-CN"/>
        </w:rPr>
        <w:t>金的分配、使用和管理，如实反馈财政资金的使用情况，切实提高财政资金使用效益。</w:t>
      </w:r>
    </w:p>
    <w:p>
      <w:pPr>
        <w:pStyle w:val="6"/>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sz w:val="32"/>
          <w:szCs w:val="32"/>
        </w:rPr>
      </w:pPr>
      <w:bookmarkStart w:id="55" w:name="_Toc2083"/>
      <w:bookmarkStart w:id="56" w:name="_Toc14456"/>
      <w:r>
        <w:rPr>
          <w:rFonts w:hint="default"/>
          <w:sz w:val="32"/>
          <w:szCs w:val="32"/>
        </w:rPr>
        <w:t>（二）评价指标的设置及划分标准</w:t>
      </w:r>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1</w:t>
      </w:r>
      <w:r>
        <w:rPr>
          <w:rFonts w:hint="eastAsia" w:ascii="Times New Roman" w:hAnsi="Times New Roman" w:eastAsia="仿宋" w:cs="Times New Roman"/>
          <w:spacing w:val="-2"/>
          <w:sz w:val="32"/>
          <w:szCs w:val="32"/>
          <w:lang w:val="en-US" w:eastAsia="zh-CN"/>
        </w:rPr>
        <w:t>、</w:t>
      </w:r>
      <w:r>
        <w:rPr>
          <w:rFonts w:hint="default" w:ascii="Times New Roman" w:hAnsi="Times New Roman" w:eastAsia="仿宋" w:cs="Times New Roman"/>
          <w:spacing w:val="-2"/>
          <w:sz w:val="32"/>
          <w:szCs w:val="32"/>
          <w:lang w:val="en-US" w:eastAsia="zh-CN"/>
        </w:rPr>
        <w:t>评价指标。本次绩效评价指标体系主要参照《湖南省预算支出绩效评价管理办法》（湘财绩〔2020〕7号）文</w:t>
      </w:r>
      <w:r>
        <w:rPr>
          <w:rFonts w:hint="eastAsia" w:eastAsia="仿宋" w:cs="Times New Roman"/>
          <w:spacing w:val="-2"/>
          <w:sz w:val="32"/>
          <w:szCs w:val="32"/>
          <w:lang w:val="en-US" w:eastAsia="zh-CN"/>
        </w:rPr>
        <w:t>中附件《预算支出绩效评价共性指标体系框架》进行设置。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 w:cs="Times New Roman"/>
          <w:spacing w:val="-2"/>
          <w:sz w:val="32"/>
          <w:szCs w:val="32"/>
          <w:lang w:val="en-US" w:eastAsia="zh-CN"/>
        </w:rPr>
      </w:pPr>
      <w:bookmarkStart w:id="57" w:name="_Toc28569"/>
      <w:r>
        <w:rPr>
          <w:rFonts w:hint="default" w:ascii="Times New Roman" w:hAnsi="Times New Roman" w:eastAsia="仿宋" w:cs="Times New Roman"/>
          <w:spacing w:val="-2"/>
          <w:sz w:val="32"/>
          <w:szCs w:val="32"/>
          <w:lang w:val="en-US" w:eastAsia="zh-CN"/>
        </w:rPr>
        <w:t>2、评价等级。本次绩效评价结果采取评分和评级相结合的方式，依据湘财绩〔2020〕7号相关规定，总分设置为100分，等级划分为四档，其分别为：90分（含）—100分为优；80分（含）—90分为良；60分（含）—80分为较差；60分以下为差。</w:t>
      </w:r>
    </w:p>
    <w:p>
      <w:pPr>
        <w:pStyle w:val="6"/>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ascii="Times New Roman" w:hAnsi="Times New Roman" w:eastAsia="仿宋" w:cs="Times New Roman"/>
          <w:spacing w:val="6"/>
          <w:sz w:val="30"/>
          <w:szCs w:val="30"/>
          <w:lang w:bidi="ar"/>
        </w:rPr>
      </w:pPr>
      <w:bookmarkStart w:id="58" w:name="_Toc25433"/>
      <w:r>
        <w:rPr>
          <w:rFonts w:hint="default"/>
          <w:sz w:val="32"/>
          <w:szCs w:val="32"/>
          <w:lang w:val="en-US" w:eastAsia="zh-CN"/>
        </w:rPr>
        <w:t>（三）重点绩效评价工作过程</w:t>
      </w:r>
      <w:bookmarkEnd w:id="57"/>
      <w:bookmarkEnd w:id="58"/>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highlight w:val="none"/>
          <w:lang w:val="en-US" w:eastAsia="zh-CN"/>
        </w:rPr>
        <w:t>202</w:t>
      </w:r>
      <w:r>
        <w:rPr>
          <w:rFonts w:hint="eastAsia" w:ascii="Times New Roman" w:hAnsi="Times New Roman" w:eastAsia="仿宋" w:cs="Times New Roman"/>
          <w:spacing w:val="-2"/>
          <w:sz w:val="32"/>
          <w:szCs w:val="32"/>
          <w:highlight w:val="none"/>
          <w:lang w:val="en-US" w:eastAsia="zh-CN"/>
        </w:rPr>
        <w:t>3</w:t>
      </w:r>
      <w:r>
        <w:rPr>
          <w:rFonts w:hint="default" w:ascii="Times New Roman" w:hAnsi="Times New Roman" w:eastAsia="仿宋" w:cs="Times New Roman"/>
          <w:spacing w:val="-2"/>
          <w:sz w:val="32"/>
          <w:szCs w:val="32"/>
          <w:highlight w:val="none"/>
          <w:lang w:val="en-US" w:eastAsia="zh-CN"/>
        </w:rPr>
        <w:t>年</w:t>
      </w:r>
      <w:r>
        <w:rPr>
          <w:rFonts w:hint="eastAsia" w:eastAsia="仿宋" w:cs="Times New Roman"/>
          <w:spacing w:val="-2"/>
          <w:sz w:val="32"/>
          <w:szCs w:val="32"/>
          <w:highlight w:val="none"/>
          <w:lang w:val="en-US" w:eastAsia="zh-CN"/>
        </w:rPr>
        <w:t>11</w:t>
      </w:r>
      <w:r>
        <w:rPr>
          <w:rFonts w:hint="default" w:ascii="Times New Roman" w:hAnsi="Times New Roman" w:eastAsia="仿宋" w:cs="Times New Roman"/>
          <w:spacing w:val="-2"/>
          <w:sz w:val="32"/>
          <w:szCs w:val="32"/>
          <w:highlight w:val="none"/>
          <w:lang w:val="en-US" w:eastAsia="zh-CN"/>
        </w:rPr>
        <w:t>月，我所受</w:t>
      </w:r>
      <w:r>
        <w:rPr>
          <w:rFonts w:hint="eastAsia" w:eastAsia="仿宋" w:cs="Times New Roman"/>
          <w:spacing w:val="-2"/>
          <w:sz w:val="32"/>
          <w:szCs w:val="32"/>
          <w:highlight w:val="none"/>
          <w:lang w:val="en-US" w:eastAsia="zh-CN"/>
        </w:rPr>
        <w:t>邵阳市北塔区</w:t>
      </w:r>
      <w:r>
        <w:rPr>
          <w:rFonts w:hint="default" w:ascii="Times New Roman" w:hAnsi="Times New Roman" w:eastAsia="仿宋" w:cs="Times New Roman"/>
          <w:spacing w:val="-2"/>
          <w:sz w:val="32"/>
          <w:szCs w:val="32"/>
          <w:highlight w:val="none"/>
          <w:lang w:val="en-US" w:eastAsia="zh-CN"/>
        </w:rPr>
        <w:t>财政局委托，成立重点绩效评价工作小组；</w:t>
      </w:r>
      <w:r>
        <w:rPr>
          <w:rFonts w:hint="eastAsia" w:eastAsia="仿宋" w:cs="Times New Roman"/>
          <w:spacing w:val="-2"/>
          <w:sz w:val="32"/>
          <w:szCs w:val="32"/>
          <w:highlight w:val="none"/>
          <w:lang w:val="en-US" w:eastAsia="zh-CN"/>
        </w:rPr>
        <w:t>11</w:t>
      </w:r>
      <w:r>
        <w:rPr>
          <w:rFonts w:hint="default" w:ascii="Times New Roman" w:hAnsi="Times New Roman" w:eastAsia="仿宋" w:cs="Times New Roman"/>
          <w:spacing w:val="-2"/>
          <w:sz w:val="32"/>
          <w:szCs w:val="32"/>
          <w:highlight w:val="none"/>
          <w:lang w:val="en-US" w:eastAsia="zh-CN"/>
        </w:rPr>
        <w:t>月</w:t>
      </w:r>
      <w:r>
        <w:rPr>
          <w:rFonts w:hint="eastAsia" w:ascii="Times New Roman" w:hAnsi="Times New Roman" w:eastAsia="仿宋" w:cs="Times New Roman"/>
          <w:spacing w:val="-2"/>
          <w:sz w:val="32"/>
          <w:szCs w:val="32"/>
          <w:highlight w:val="none"/>
          <w:lang w:val="en-US" w:eastAsia="zh-CN"/>
        </w:rPr>
        <w:t>2</w:t>
      </w:r>
      <w:r>
        <w:rPr>
          <w:rFonts w:hint="eastAsia" w:eastAsia="仿宋" w:cs="Times New Roman"/>
          <w:spacing w:val="-2"/>
          <w:sz w:val="32"/>
          <w:szCs w:val="32"/>
          <w:highlight w:val="none"/>
          <w:lang w:val="en-US" w:eastAsia="zh-CN"/>
        </w:rPr>
        <w:t>0</w:t>
      </w:r>
      <w:r>
        <w:rPr>
          <w:rFonts w:hint="default" w:ascii="Times New Roman" w:hAnsi="Times New Roman" w:eastAsia="仿宋" w:cs="Times New Roman"/>
          <w:spacing w:val="-2"/>
          <w:sz w:val="32"/>
          <w:szCs w:val="32"/>
          <w:highlight w:val="none"/>
          <w:lang w:val="en-US" w:eastAsia="zh-CN"/>
        </w:rPr>
        <w:t>日</w:t>
      </w:r>
      <w:r>
        <w:rPr>
          <w:rFonts w:hint="default" w:ascii="Times New Roman" w:hAnsi="Times New Roman" w:eastAsia="仿宋" w:cs="Times New Roman"/>
          <w:spacing w:val="-2"/>
          <w:sz w:val="32"/>
          <w:szCs w:val="32"/>
          <w:lang w:val="en-US" w:eastAsia="zh-CN"/>
        </w:rPr>
        <w:t>我所进</w:t>
      </w:r>
      <w:r>
        <w:rPr>
          <w:rFonts w:hint="eastAsia" w:eastAsia="仿宋" w:cs="Times New Roman"/>
          <w:spacing w:val="-2"/>
          <w:sz w:val="32"/>
          <w:szCs w:val="32"/>
          <w:lang w:val="en-US" w:eastAsia="zh-CN"/>
        </w:rPr>
        <w:t>邵阳市北塔区财政局</w:t>
      </w:r>
      <w:r>
        <w:rPr>
          <w:rFonts w:hint="default" w:ascii="Times New Roman" w:hAnsi="Times New Roman" w:eastAsia="仿宋" w:cs="Times New Roman"/>
          <w:spacing w:val="-2"/>
          <w:sz w:val="32"/>
          <w:szCs w:val="32"/>
          <w:lang w:val="en-US" w:eastAsia="zh-CN"/>
        </w:rPr>
        <w:t>，正式开展</w:t>
      </w:r>
      <w:r>
        <w:rPr>
          <w:rFonts w:hint="eastAsia" w:eastAsia="仿宋" w:cs="Times New Roman"/>
          <w:spacing w:val="-2"/>
          <w:sz w:val="32"/>
          <w:szCs w:val="32"/>
          <w:lang w:val="en-US" w:eastAsia="zh-CN"/>
        </w:rPr>
        <w:t>邵阳市北塔区2022</w:t>
      </w:r>
      <w:r>
        <w:rPr>
          <w:rFonts w:hint="eastAsia" w:ascii="Times New Roman" w:hAnsi="Times New Roman" w:eastAsia="仿宋" w:cs="Times New Roman"/>
          <w:spacing w:val="-2"/>
          <w:sz w:val="32"/>
          <w:szCs w:val="32"/>
          <w:lang w:val="en-US" w:eastAsia="zh-CN"/>
        </w:rPr>
        <w:t>年度</w:t>
      </w:r>
      <w:r>
        <w:rPr>
          <w:rFonts w:hint="eastAsia" w:eastAsia="仿宋" w:cs="Times New Roman"/>
          <w:spacing w:val="-2"/>
          <w:sz w:val="32"/>
          <w:szCs w:val="32"/>
          <w:lang w:val="en-US" w:eastAsia="zh-CN"/>
        </w:rPr>
        <w:t>乡村振兴衔接资金项目</w:t>
      </w:r>
      <w:r>
        <w:rPr>
          <w:rFonts w:hint="eastAsia" w:ascii="Times New Roman" w:hAnsi="Times New Roman" w:eastAsia="仿宋" w:cs="Times New Roman"/>
          <w:spacing w:val="-2"/>
          <w:sz w:val="32"/>
          <w:szCs w:val="32"/>
          <w:lang w:val="en-US" w:eastAsia="zh-CN"/>
        </w:rPr>
        <w:t>绩效评价，</w:t>
      </w:r>
      <w:r>
        <w:rPr>
          <w:rFonts w:hint="default" w:ascii="Times New Roman" w:hAnsi="Times New Roman" w:eastAsia="仿宋" w:cs="Times New Roman"/>
          <w:spacing w:val="-2"/>
          <w:sz w:val="32"/>
          <w:szCs w:val="32"/>
          <w:lang w:val="en-US" w:eastAsia="zh-CN"/>
        </w:rPr>
        <w:t>我所组织开展重点绩效评价的主要方式有：</w:t>
      </w:r>
    </w:p>
    <w:p>
      <w:pPr>
        <w:keepNext w:val="0"/>
        <w:keepLines w:val="0"/>
        <w:pageBreakBefore w:val="0"/>
        <w:widowControl w:val="0"/>
        <w:kinsoku/>
        <w:wordWrap/>
        <w:overflowPunct/>
        <w:topLinePunct w:val="0"/>
        <w:autoSpaceDE/>
        <w:autoSpaceDN/>
        <w:bidi w:val="0"/>
        <w:adjustRightInd/>
        <w:snapToGrid/>
        <w:spacing w:line="600" w:lineRule="exact"/>
        <w:ind w:firstLine="635"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b/>
          <w:bCs/>
          <w:spacing w:val="-2"/>
          <w:sz w:val="32"/>
          <w:szCs w:val="32"/>
          <w:lang w:val="en-US" w:eastAsia="zh-CN"/>
        </w:rPr>
        <w:t>一是</w:t>
      </w:r>
      <w:r>
        <w:rPr>
          <w:rFonts w:hint="default" w:ascii="Times New Roman" w:hAnsi="Times New Roman" w:eastAsia="仿宋" w:cs="Times New Roman"/>
          <w:spacing w:val="-2"/>
          <w:sz w:val="32"/>
          <w:szCs w:val="32"/>
          <w:lang w:val="en-US" w:eastAsia="zh-CN"/>
        </w:rPr>
        <w:t>听取汇报、查阅资料。详细了解项目的相关政策规定、项目设立依据、绩效目标设置及政策实施环境等基本情况；重点检查了专项资金使用情况。</w:t>
      </w:r>
    </w:p>
    <w:p>
      <w:pPr>
        <w:keepNext w:val="0"/>
        <w:keepLines w:val="0"/>
        <w:pageBreakBefore w:val="0"/>
        <w:widowControl w:val="0"/>
        <w:kinsoku/>
        <w:wordWrap/>
        <w:overflowPunct/>
        <w:topLinePunct w:val="0"/>
        <w:autoSpaceDE/>
        <w:autoSpaceDN/>
        <w:bidi w:val="0"/>
        <w:adjustRightInd/>
        <w:snapToGrid/>
        <w:spacing w:line="600" w:lineRule="exact"/>
        <w:ind w:firstLine="635"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b/>
          <w:bCs/>
          <w:spacing w:val="-2"/>
          <w:sz w:val="32"/>
          <w:szCs w:val="32"/>
          <w:lang w:val="en-US" w:eastAsia="zh-CN"/>
        </w:rPr>
        <w:t>二是</w:t>
      </w:r>
      <w:r>
        <w:rPr>
          <w:rFonts w:hint="default" w:ascii="Times New Roman" w:hAnsi="Times New Roman" w:eastAsia="仿宋" w:cs="Times New Roman"/>
          <w:spacing w:val="-2"/>
          <w:sz w:val="32"/>
          <w:szCs w:val="32"/>
          <w:lang w:val="en-US" w:eastAsia="zh-CN"/>
        </w:rPr>
        <w:t>前往项目</w:t>
      </w:r>
      <w:r>
        <w:rPr>
          <w:rFonts w:hint="eastAsia" w:ascii="Times New Roman" w:hAnsi="Times New Roman" w:eastAsia="仿宋" w:cs="Times New Roman"/>
          <w:spacing w:val="-2"/>
          <w:sz w:val="32"/>
          <w:szCs w:val="32"/>
          <w:lang w:val="en-US" w:eastAsia="zh-CN"/>
        </w:rPr>
        <w:t>实施单位</w:t>
      </w:r>
      <w:r>
        <w:rPr>
          <w:rFonts w:hint="default" w:ascii="Times New Roman" w:hAnsi="Times New Roman" w:eastAsia="仿宋" w:cs="Times New Roman"/>
          <w:spacing w:val="-2"/>
          <w:sz w:val="32"/>
          <w:szCs w:val="32"/>
          <w:lang w:val="en-US" w:eastAsia="zh-CN"/>
        </w:rPr>
        <w:t>，</w:t>
      </w:r>
      <w:r>
        <w:rPr>
          <w:rFonts w:hint="eastAsia" w:ascii="Times New Roman" w:hAnsi="Times New Roman" w:eastAsia="仿宋" w:cs="Times New Roman"/>
          <w:spacing w:val="-2"/>
          <w:sz w:val="32"/>
          <w:szCs w:val="32"/>
          <w:lang w:val="en-US" w:eastAsia="zh-CN"/>
        </w:rPr>
        <w:t>查看相关项目实施过程资料，对</w:t>
      </w:r>
      <w:r>
        <w:rPr>
          <w:rFonts w:hint="default" w:ascii="Times New Roman" w:hAnsi="Times New Roman" w:eastAsia="仿宋" w:cs="Times New Roman"/>
          <w:spacing w:val="-2"/>
          <w:sz w:val="32"/>
          <w:szCs w:val="32"/>
          <w:lang w:val="en-US" w:eastAsia="zh-CN"/>
        </w:rPr>
        <w:t>项目实施及管理情况</w:t>
      </w:r>
      <w:r>
        <w:rPr>
          <w:rFonts w:hint="eastAsia" w:ascii="Times New Roman" w:hAnsi="Times New Roman" w:eastAsia="仿宋" w:cs="Times New Roman"/>
          <w:spacing w:val="-2"/>
          <w:sz w:val="32"/>
          <w:szCs w:val="32"/>
          <w:lang w:val="en-US" w:eastAsia="zh-CN"/>
        </w:rPr>
        <w:t>进行充分了解</w:t>
      </w:r>
      <w:r>
        <w:rPr>
          <w:rFonts w:hint="default" w:ascii="Times New Roman" w:hAnsi="Times New Roman" w:eastAsia="仿宋" w:cs="Times New Roman"/>
          <w:spacing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5"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b/>
          <w:bCs/>
          <w:spacing w:val="-2"/>
          <w:sz w:val="32"/>
          <w:szCs w:val="32"/>
          <w:highlight w:val="none"/>
          <w:lang w:val="en-US" w:eastAsia="zh-CN"/>
        </w:rPr>
        <w:t>三是</w:t>
      </w:r>
      <w:r>
        <w:rPr>
          <w:rFonts w:hint="default" w:ascii="Times New Roman" w:hAnsi="Times New Roman" w:eastAsia="仿宋" w:cs="Times New Roman"/>
          <w:color w:val="auto"/>
          <w:sz w:val="30"/>
          <w:szCs w:val="30"/>
          <w:highlight w:val="none"/>
        </w:rPr>
        <w:t>组</w:t>
      </w:r>
      <w:r>
        <w:rPr>
          <w:rFonts w:hint="default" w:ascii="Times New Roman" w:hAnsi="Times New Roman" w:eastAsia="仿宋" w:cs="Times New Roman"/>
          <w:color w:val="auto"/>
          <w:sz w:val="30"/>
          <w:szCs w:val="30"/>
        </w:rPr>
        <w:t>织问卷调查。</w:t>
      </w:r>
      <w:r>
        <w:rPr>
          <w:rFonts w:hint="default" w:ascii="Times New Roman" w:hAnsi="Times New Roman" w:eastAsia="仿宋" w:cs="Times New Roman"/>
          <w:spacing w:val="-2"/>
          <w:sz w:val="32"/>
          <w:szCs w:val="32"/>
          <w:lang w:val="en-US" w:eastAsia="zh-CN"/>
        </w:rPr>
        <w:t>为充分了解</w:t>
      </w:r>
      <w:r>
        <w:rPr>
          <w:rFonts w:hint="eastAsia" w:ascii="Times New Roman" w:hAnsi="Times New Roman" w:eastAsia="仿宋" w:cs="Times New Roman"/>
          <w:spacing w:val="-2"/>
          <w:sz w:val="32"/>
          <w:szCs w:val="32"/>
          <w:lang w:val="en-US" w:eastAsia="zh-CN"/>
        </w:rPr>
        <w:t>项目资金</w:t>
      </w:r>
      <w:r>
        <w:rPr>
          <w:rFonts w:hint="default" w:ascii="Times New Roman" w:hAnsi="Times New Roman" w:eastAsia="仿宋" w:cs="Times New Roman"/>
          <w:spacing w:val="-2"/>
          <w:sz w:val="32"/>
          <w:szCs w:val="32"/>
          <w:lang w:val="en-US" w:eastAsia="zh-CN"/>
        </w:rPr>
        <w:t>使用绩效，我所针对</w:t>
      </w:r>
      <w:r>
        <w:rPr>
          <w:rFonts w:hint="eastAsia" w:ascii="Times New Roman" w:hAnsi="Times New Roman" w:eastAsia="仿宋" w:cs="Times New Roman"/>
          <w:spacing w:val="-2"/>
          <w:sz w:val="32"/>
          <w:szCs w:val="32"/>
          <w:lang w:val="en-US" w:eastAsia="zh-CN"/>
        </w:rPr>
        <w:t>项目相关受益人员进行实地问卷调查</w:t>
      </w:r>
      <w:r>
        <w:rPr>
          <w:rFonts w:hint="default" w:ascii="Times New Roman" w:hAnsi="Times New Roman" w:eastAsia="仿宋" w:cs="Times New Roman"/>
          <w:spacing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5" w:firstLineChars="200"/>
        <w:textAlignment w:val="auto"/>
        <w:rPr>
          <w:rFonts w:hint="eastAsia" w:ascii="Times New Roman" w:hAnsi="Times New Roman" w:eastAsia="仿宋" w:cs="Times New Roman"/>
          <w:spacing w:val="-2"/>
          <w:sz w:val="32"/>
          <w:szCs w:val="32"/>
          <w:lang w:val="en-US" w:eastAsia="zh-CN"/>
        </w:rPr>
      </w:pPr>
      <w:r>
        <w:rPr>
          <w:rFonts w:hint="default" w:ascii="Times New Roman" w:hAnsi="Times New Roman" w:eastAsia="仿宋" w:cs="Times New Roman"/>
          <w:b/>
          <w:bCs/>
          <w:spacing w:val="-2"/>
          <w:sz w:val="32"/>
          <w:szCs w:val="32"/>
          <w:lang w:val="en-US" w:eastAsia="zh-CN"/>
        </w:rPr>
        <w:t>四是</w:t>
      </w:r>
      <w:r>
        <w:rPr>
          <w:rFonts w:hint="default" w:ascii="Times New Roman" w:hAnsi="Times New Roman" w:eastAsia="仿宋" w:cs="Times New Roman"/>
          <w:spacing w:val="-2"/>
          <w:sz w:val="32"/>
          <w:szCs w:val="32"/>
          <w:lang w:val="en-US" w:eastAsia="zh-CN"/>
        </w:rPr>
        <w:t>通过对相关资料进行综合分析，按照确定的评价指标和标准，结合现场评价情况，得出评价结论，形成绩效评价报告。</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eastAsia="楷体"/>
          <w:lang w:val="en-US" w:eastAsia="zh-CN"/>
        </w:rPr>
      </w:pPr>
      <w:bookmarkStart w:id="59" w:name="_Toc8739"/>
      <w:r>
        <w:rPr>
          <w:rFonts w:hint="eastAsia"/>
          <w:lang w:val="en-US" w:eastAsia="zh-CN"/>
        </w:rPr>
        <w:t>五、项目主要绩效及评价结论</w:t>
      </w:r>
      <w:bookmarkEnd w:id="59"/>
    </w:p>
    <w:p>
      <w:pPr>
        <w:pStyle w:val="6"/>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bookmarkStart w:id="60" w:name="_Toc1009"/>
      <w:r>
        <w:rPr>
          <w:rFonts w:hint="eastAsia"/>
        </w:rPr>
        <w:t>（</w:t>
      </w:r>
      <w:r>
        <w:rPr>
          <w:rFonts w:hint="eastAsia"/>
          <w:lang w:val="en-US" w:eastAsia="zh-CN"/>
        </w:rPr>
        <w:t>一</w:t>
      </w:r>
      <w:r>
        <w:rPr>
          <w:rFonts w:hint="eastAsia"/>
        </w:rPr>
        <w:t>）项目产出情况</w:t>
      </w:r>
      <w:bookmarkEnd w:id="50"/>
      <w:bookmarkEnd w:id="6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 w:cs="Times New Roman"/>
          <w:spacing w:val="-2"/>
          <w:sz w:val="32"/>
          <w:szCs w:val="32"/>
          <w:lang w:val="en-US" w:eastAsia="zh-CN"/>
        </w:rPr>
      </w:pPr>
      <w:bookmarkStart w:id="61" w:name="_Toc94002830"/>
      <w:r>
        <w:rPr>
          <w:rFonts w:hint="default" w:ascii="Times New Roman" w:hAnsi="Times New Roman" w:eastAsia="仿宋" w:cs="Times New Roman"/>
          <w:spacing w:val="-2"/>
          <w:sz w:val="32"/>
          <w:szCs w:val="32"/>
          <w:lang w:val="en-US" w:eastAsia="zh-CN"/>
        </w:rPr>
        <w:t>陈家桥镇李子塘村</w:t>
      </w:r>
      <w:r>
        <w:rPr>
          <w:rFonts w:hint="eastAsia" w:eastAsia="仿宋" w:cs="Times New Roman"/>
          <w:spacing w:val="-2"/>
          <w:sz w:val="32"/>
          <w:szCs w:val="32"/>
          <w:lang w:val="en-US" w:eastAsia="zh-CN"/>
        </w:rPr>
        <w:t>完成道路改造升级0.6公里；陈家桥镇兴旺村完成自来水管接管、埋管4000米及配件安装；陈家桥镇贺井村完成续建蔬菜大棚16000平方米；茶元头街道白田社区萝卜产业园项目新建玻璃大棚内低灌设施3000米、改造农田穿插养鱼项目15亩；茶元头街道沐三村完成生产道路沥青路面150米、鱼塘清淤5亩、鱼塘护坡120米、田园观景长廊50米、田园泵站2处、灌溉管网2000米的建设；田江街道苗儿村完成水果基地园内道路硬化800米。</w:t>
      </w:r>
    </w:p>
    <w:p>
      <w:pPr>
        <w:pStyle w:val="6"/>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pPr>
      <w:bookmarkStart w:id="62" w:name="_Toc11960"/>
      <w:r>
        <w:rPr>
          <w:rFonts w:hint="eastAsia"/>
        </w:rPr>
        <w:t>（</w:t>
      </w:r>
      <w:r>
        <w:rPr>
          <w:rFonts w:hint="eastAsia"/>
          <w:lang w:val="en-US" w:eastAsia="zh-CN"/>
        </w:rPr>
        <w:t>二</w:t>
      </w:r>
      <w:r>
        <w:rPr>
          <w:rFonts w:hint="eastAsia"/>
        </w:rPr>
        <w:t>）产出效益情况</w:t>
      </w:r>
      <w:bookmarkEnd w:id="61"/>
      <w:bookmarkEnd w:id="62"/>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 w:cs="Times New Roman"/>
          <w:color w:val="auto"/>
          <w:spacing w:val="-2"/>
          <w:sz w:val="32"/>
          <w:szCs w:val="32"/>
          <w:lang w:val="en-US" w:eastAsia="zh-CN"/>
        </w:rPr>
      </w:pPr>
      <w:bookmarkStart w:id="63" w:name="_Toc94002831"/>
      <w:bookmarkStart w:id="64" w:name="_Toc29442"/>
      <w:r>
        <w:rPr>
          <w:rFonts w:hint="eastAsia" w:ascii="Times New Roman" w:hAnsi="Times New Roman" w:eastAsia="仿宋" w:cs="Times New Roman"/>
          <w:color w:val="auto"/>
          <w:spacing w:val="-2"/>
          <w:sz w:val="32"/>
          <w:szCs w:val="32"/>
          <w:lang w:val="en-US" w:eastAsia="zh-CN"/>
        </w:rPr>
        <w:t>通过基础设施类项目的实施，一是改善了周边居民的出行条件，改善道路的通畅程度和交通安全系数，解决村民日常出行问题；二是降低了村（社区）产业的运输成本，方便物资的运输和产品的出售，提高</w:t>
      </w:r>
      <w:r>
        <w:rPr>
          <w:rFonts w:hint="eastAsia" w:eastAsia="仿宋" w:cs="Times New Roman"/>
          <w:color w:val="auto"/>
          <w:spacing w:val="-2"/>
          <w:sz w:val="32"/>
          <w:szCs w:val="32"/>
          <w:lang w:val="en-US" w:eastAsia="zh-CN"/>
        </w:rPr>
        <w:t>乡村振兴</w:t>
      </w:r>
      <w:r>
        <w:rPr>
          <w:rFonts w:hint="eastAsia" w:ascii="Times New Roman" w:hAnsi="Times New Roman" w:eastAsia="仿宋" w:cs="Times New Roman"/>
          <w:color w:val="auto"/>
          <w:spacing w:val="-2"/>
          <w:sz w:val="32"/>
          <w:szCs w:val="32"/>
          <w:lang w:val="en-US" w:eastAsia="zh-CN"/>
        </w:rPr>
        <w:t>产业的经济效益，进而带动村民参与的积极性和主动性；三是方便了农业生产灌溉，优化资源配置，加速产业化进程。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 w:cs="Times New Roman"/>
          <w:color w:val="auto"/>
          <w:spacing w:val="-2"/>
          <w:sz w:val="32"/>
          <w:szCs w:val="32"/>
          <w:lang w:val="en-US" w:eastAsia="zh-CN"/>
        </w:rPr>
      </w:pPr>
      <w:r>
        <w:rPr>
          <w:rFonts w:hint="eastAsia" w:ascii="Times New Roman" w:hAnsi="Times New Roman" w:eastAsia="仿宋" w:cs="Times New Roman"/>
          <w:color w:val="auto"/>
          <w:spacing w:val="-2"/>
          <w:sz w:val="32"/>
          <w:szCs w:val="32"/>
          <w:lang w:val="en-US" w:eastAsia="zh-CN"/>
        </w:rPr>
        <w:t>通过贯彻落实习近平新时代中国特色社会主义思想，抢抓乡镇振兴和脱贫攻坚机遇，挖掘地区资源潜力，充分发挥区位、气候等条件优势，因地制宜发展特色产业，带动贫困人口脱贫致富，实现壮大村集体经济目标，带动全体村民增收。</w:t>
      </w:r>
    </w:p>
    <w:p>
      <w:pPr>
        <w:pStyle w:val="6"/>
        <w:bidi w:val="0"/>
        <w:rPr>
          <w:highlight w:val="yellow"/>
        </w:rPr>
      </w:pPr>
      <w:bookmarkStart w:id="65" w:name="_Toc32197"/>
      <w:r>
        <w:rPr>
          <w:rFonts w:hint="eastAsia"/>
          <w:highlight w:val="none"/>
        </w:rPr>
        <w:t>（</w:t>
      </w:r>
      <w:r>
        <w:rPr>
          <w:rFonts w:hint="eastAsia"/>
          <w:highlight w:val="none"/>
          <w:lang w:val="en-US" w:eastAsia="zh-CN"/>
        </w:rPr>
        <w:t>三</w:t>
      </w:r>
      <w:r>
        <w:rPr>
          <w:rFonts w:hint="eastAsia"/>
          <w:highlight w:val="none"/>
        </w:rPr>
        <w:t>）满意度调查</w:t>
      </w:r>
      <w:bookmarkEnd w:id="63"/>
      <w:bookmarkEnd w:id="64"/>
      <w:bookmarkEnd w:id="65"/>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 w:cs="Times New Roman"/>
          <w:color w:val="auto"/>
          <w:spacing w:val="-2"/>
          <w:sz w:val="32"/>
          <w:szCs w:val="32"/>
          <w:lang w:val="en-US" w:eastAsia="zh-CN"/>
        </w:rPr>
      </w:pPr>
      <w:r>
        <w:rPr>
          <w:rFonts w:hint="eastAsia" w:ascii="Times New Roman" w:hAnsi="Times New Roman" w:eastAsia="仿宋" w:cs="Times New Roman"/>
          <w:color w:val="auto"/>
          <w:spacing w:val="-2"/>
          <w:sz w:val="32"/>
          <w:szCs w:val="32"/>
          <w:lang w:val="en-US" w:eastAsia="zh-CN"/>
        </w:rPr>
        <w:t>绩效评价小组针对各项目情况发放调查问卷，共计收回有效问卷</w:t>
      </w:r>
      <w:r>
        <w:rPr>
          <w:rFonts w:hint="eastAsia" w:eastAsia="仿宋" w:cs="Times New Roman"/>
          <w:color w:val="auto"/>
          <w:spacing w:val="-2"/>
          <w:sz w:val="32"/>
          <w:szCs w:val="32"/>
          <w:highlight w:val="none"/>
          <w:lang w:val="en-US" w:eastAsia="zh-CN"/>
        </w:rPr>
        <w:t>62</w:t>
      </w:r>
      <w:r>
        <w:rPr>
          <w:rFonts w:hint="eastAsia" w:ascii="Times New Roman" w:hAnsi="Times New Roman" w:eastAsia="仿宋" w:cs="Times New Roman"/>
          <w:color w:val="auto"/>
          <w:spacing w:val="-2"/>
          <w:sz w:val="32"/>
          <w:szCs w:val="32"/>
          <w:lang w:val="en-US" w:eastAsia="zh-CN"/>
        </w:rPr>
        <w:t>份，项目整体满意度</w:t>
      </w:r>
      <w:r>
        <w:rPr>
          <w:rFonts w:hint="eastAsia" w:eastAsia="仿宋" w:cs="Times New Roman"/>
          <w:color w:val="auto"/>
          <w:spacing w:val="-2"/>
          <w:sz w:val="32"/>
          <w:szCs w:val="32"/>
          <w:lang w:val="en-US" w:eastAsia="zh-CN"/>
        </w:rPr>
        <w:t>100</w:t>
      </w:r>
      <w:r>
        <w:rPr>
          <w:rFonts w:hint="eastAsia" w:ascii="Times New Roman" w:hAnsi="Times New Roman" w:eastAsia="仿宋" w:cs="Times New Roman"/>
          <w:color w:val="auto"/>
          <w:spacing w:val="-2"/>
          <w:sz w:val="32"/>
          <w:szCs w:val="32"/>
          <w:lang w:val="en-US" w:eastAsia="zh-CN"/>
        </w:rPr>
        <w:t>%。其中：邵阳市北塔区2022年乡村振兴资金基础设施建设类项目收回有效问卷</w:t>
      </w:r>
      <w:r>
        <w:rPr>
          <w:rFonts w:hint="eastAsia" w:eastAsia="仿宋" w:cs="Times New Roman"/>
          <w:color w:val="auto"/>
          <w:spacing w:val="-2"/>
          <w:sz w:val="32"/>
          <w:szCs w:val="32"/>
          <w:lang w:val="en-US" w:eastAsia="zh-CN"/>
        </w:rPr>
        <w:t>31</w:t>
      </w:r>
      <w:r>
        <w:rPr>
          <w:rFonts w:hint="eastAsia" w:ascii="Times New Roman" w:hAnsi="Times New Roman" w:eastAsia="仿宋" w:cs="Times New Roman"/>
          <w:color w:val="auto"/>
          <w:spacing w:val="-2"/>
          <w:sz w:val="32"/>
          <w:szCs w:val="32"/>
          <w:lang w:val="en-US" w:eastAsia="zh-CN"/>
        </w:rPr>
        <w:t>份，项目满意度为</w:t>
      </w:r>
      <w:r>
        <w:rPr>
          <w:rFonts w:hint="eastAsia" w:eastAsia="仿宋" w:cs="Times New Roman"/>
          <w:color w:val="auto"/>
          <w:spacing w:val="-2"/>
          <w:sz w:val="32"/>
          <w:szCs w:val="32"/>
          <w:lang w:val="en-US" w:eastAsia="zh-CN"/>
        </w:rPr>
        <w:t>100</w:t>
      </w:r>
      <w:r>
        <w:rPr>
          <w:rFonts w:hint="eastAsia" w:ascii="Times New Roman" w:hAnsi="Times New Roman" w:eastAsia="仿宋" w:cs="Times New Roman"/>
          <w:color w:val="auto"/>
          <w:spacing w:val="-2"/>
          <w:sz w:val="32"/>
          <w:szCs w:val="32"/>
          <w:lang w:val="en-US" w:eastAsia="zh-CN"/>
        </w:rPr>
        <w:t>%；邵阳市北塔区2022年乡村振兴资金产业发展类项目收回有效问卷</w:t>
      </w:r>
      <w:r>
        <w:rPr>
          <w:rFonts w:hint="eastAsia" w:eastAsia="仿宋" w:cs="Times New Roman"/>
          <w:color w:val="auto"/>
          <w:spacing w:val="-2"/>
          <w:sz w:val="32"/>
          <w:szCs w:val="32"/>
          <w:lang w:val="en-US" w:eastAsia="zh-CN"/>
        </w:rPr>
        <w:t>31</w:t>
      </w:r>
      <w:r>
        <w:rPr>
          <w:rFonts w:hint="eastAsia" w:ascii="Times New Roman" w:hAnsi="Times New Roman" w:eastAsia="仿宋" w:cs="Times New Roman"/>
          <w:color w:val="auto"/>
          <w:spacing w:val="-2"/>
          <w:sz w:val="32"/>
          <w:szCs w:val="32"/>
          <w:lang w:val="en-US" w:eastAsia="zh-CN"/>
        </w:rPr>
        <w:t>份，项目满意度为</w:t>
      </w:r>
      <w:r>
        <w:rPr>
          <w:rFonts w:hint="eastAsia" w:eastAsia="仿宋" w:cs="Times New Roman"/>
          <w:color w:val="auto"/>
          <w:spacing w:val="-2"/>
          <w:sz w:val="32"/>
          <w:szCs w:val="32"/>
          <w:lang w:val="en-US" w:eastAsia="zh-CN"/>
        </w:rPr>
        <w:t>100</w:t>
      </w:r>
      <w:r>
        <w:rPr>
          <w:rFonts w:hint="eastAsia" w:ascii="Times New Roman" w:hAnsi="Times New Roman" w:eastAsia="仿宋" w:cs="Times New Roman"/>
          <w:color w:val="auto"/>
          <w:spacing w:val="-2"/>
          <w:sz w:val="32"/>
          <w:szCs w:val="32"/>
          <w:lang w:val="en-US" w:eastAsia="zh-CN"/>
        </w:rPr>
        <w:t>%。</w:t>
      </w:r>
    </w:p>
    <w:p>
      <w:pPr>
        <w:pStyle w:val="6"/>
        <w:bidi w:val="0"/>
        <w:rPr>
          <w:rFonts w:hint="default" w:eastAsia="楷体"/>
          <w:lang w:val="en-US" w:eastAsia="zh-CN"/>
        </w:rPr>
      </w:pPr>
      <w:bookmarkStart w:id="66" w:name="_Toc8870"/>
      <w:r>
        <w:rPr>
          <w:rFonts w:hint="eastAsia"/>
        </w:rPr>
        <w:t>（</w:t>
      </w:r>
      <w:r>
        <w:rPr>
          <w:rFonts w:hint="eastAsia"/>
          <w:lang w:val="en-US" w:eastAsia="zh-CN"/>
        </w:rPr>
        <w:t>四</w:t>
      </w:r>
      <w:r>
        <w:rPr>
          <w:rFonts w:hint="eastAsia"/>
        </w:rPr>
        <w:t>）</w:t>
      </w:r>
      <w:r>
        <w:rPr>
          <w:rFonts w:hint="eastAsia"/>
          <w:lang w:val="en-US" w:eastAsia="zh-CN"/>
        </w:rPr>
        <w:t>评价结论</w:t>
      </w:r>
      <w:bookmarkEnd w:id="66"/>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 w:cs="Times New Roman"/>
          <w:color w:val="auto"/>
          <w:spacing w:val="-2"/>
          <w:sz w:val="32"/>
          <w:szCs w:val="32"/>
          <w:lang w:val="en-US" w:eastAsia="zh-CN"/>
        </w:rPr>
      </w:pPr>
      <w:r>
        <w:rPr>
          <w:rFonts w:hint="eastAsia" w:ascii="Times New Roman" w:hAnsi="Times New Roman" w:eastAsia="仿宋" w:cs="Times New Roman"/>
          <w:color w:val="auto"/>
          <w:spacing w:val="-2"/>
          <w:sz w:val="32"/>
          <w:szCs w:val="32"/>
          <w:lang w:val="en-US" w:eastAsia="zh-CN"/>
        </w:rPr>
        <w:t>根据</w:t>
      </w:r>
      <w:r>
        <w:rPr>
          <w:rFonts w:hint="eastAsia" w:eastAsia="仿宋" w:cs="Times New Roman"/>
          <w:color w:val="auto"/>
          <w:spacing w:val="-2"/>
          <w:sz w:val="32"/>
          <w:szCs w:val="32"/>
          <w:lang w:val="en-US" w:eastAsia="zh-CN"/>
        </w:rPr>
        <w:t>邵阳市北塔区2022</w:t>
      </w:r>
      <w:r>
        <w:rPr>
          <w:rFonts w:hint="eastAsia" w:ascii="Times New Roman" w:hAnsi="Times New Roman" w:eastAsia="仿宋" w:cs="Times New Roman"/>
          <w:color w:val="auto"/>
          <w:spacing w:val="-2"/>
          <w:sz w:val="32"/>
          <w:szCs w:val="32"/>
          <w:lang w:val="en-US" w:eastAsia="zh-CN"/>
        </w:rPr>
        <w:t>年度</w:t>
      </w:r>
      <w:r>
        <w:rPr>
          <w:rFonts w:hint="eastAsia" w:eastAsia="仿宋" w:cs="Times New Roman"/>
          <w:color w:val="auto"/>
          <w:spacing w:val="-2"/>
          <w:sz w:val="32"/>
          <w:szCs w:val="32"/>
          <w:lang w:val="en-US" w:eastAsia="zh-CN"/>
        </w:rPr>
        <w:t>乡村振兴衔接资金</w:t>
      </w:r>
      <w:r>
        <w:rPr>
          <w:rFonts w:hint="eastAsia" w:ascii="Times New Roman" w:hAnsi="Times New Roman" w:eastAsia="仿宋" w:cs="Times New Roman"/>
          <w:color w:val="auto"/>
          <w:spacing w:val="-2"/>
          <w:sz w:val="32"/>
          <w:szCs w:val="32"/>
          <w:lang w:val="en-US" w:eastAsia="zh-CN"/>
        </w:rPr>
        <w:t>项目绩效评价指标</w:t>
      </w:r>
      <w:r>
        <w:rPr>
          <w:rFonts w:hint="eastAsia" w:eastAsia="仿宋" w:cs="Times New Roman"/>
          <w:color w:val="auto"/>
          <w:spacing w:val="-2"/>
          <w:sz w:val="32"/>
          <w:szCs w:val="32"/>
          <w:lang w:val="en-US" w:eastAsia="zh-CN"/>
        </w:rPr>
        <w:t>体系</w:t>
      </w:r>
      <w:r>
        <w:rPr>
          <w:rFonts w:hint="eastAsia" w:ascii="Times New Roman" w:hAnsi="Times New Roman" w:eastAsia="仿宋" w:cs="Times New Roman"/>
          <w:color w:val="auto"/>
          <w:spacing w:val="-2"/>
          <w:sz w:val="32"/>
          <w:szCs w:val="32"/>
          <w:lang w:val="en-US" w:eastAsia="zh-CN"/>
        </w:rPr>
        <w:t>，从</w:t>
      </w:r>
      <w:r>
        <w:rPr>
          <w:rFonts w:hint="eastAsia" w:eastAsia="仿宋" w:cs="Times New Roman"/>
          <w:color w:val="auto"/>
          <w:spacing w:val="-2"/>
          <w:sz w:val="32"/>
          <w:szCs w:val="32"/>
          <w:lang w:val="en-US" w:eastAsia="zh-CN"/>
        </w:rPr>
        <w:t>决策、过程、产出、效益4个方面</w:t>
      </w:r>
      <w:r>
        <w:rPr>
          <w:rFonts w:hint="eastAsia" w:ascii="Times New Roman" w:hAnsi="Times New Roman" w:eastAsia="仿宋" w:cs="Times New Roman"/>
          <w:color w:val="auto"/>
          <w:spacing w:val="-2"/>
          <w:sz w:val="32"/>
          <w:szCs w:val="32"/>
          <w:lang w:val="en-US" w:eastAsia="zh-CN"/>
        </w:rPr>
        <w:t>进行绩效评分，</w:t>
      </w:r>
      <w:r>
        <w:rPr>
          <w:rFonts w:hint="eastAsia" w:eastAsia="仿宋" w:cs="Times New Roman"/>
          <w:color w:val="auto"/>
          <w:spacing w:val="-2"/>
          <w:sz w:val="32"/>
          <w:szCs w:val="32"/>
          <w:lang w:val="en-US" w:eastAsia="zh-CN"/>
        </w:rPr>
        <w:t>邵阳市北塔区2022</w:t>
      </w:r>
      <w:r>
        <w:rPr>
          <w:rFonts w:hint="eastAsia" w:ascii="Times New Roman" w:hAnsi="Times New Roman" w:eastAsia="仿宋" w:cs="Times New Roman"/>
          <w:color w:val="auto"/>
          <w:spacing w:val="-2"/>
          <w:sz w:val="32"/>
          <w:szCs w:val="32"/>
          <w:lang w:val="en-US" w:eastAsia="zh-CN"/>
        </w:rPr>
        <w:t>年度</w:t>
      </w:r>
      <w:r>
        <w:rPr>
          <w:rFonts w:hint="eastAsia" w:eastAsia="仿宋" w:cs="Times New Roman"/>
          <w:color w:val="auto"/>
          <w:spacing w:val="-2"/>
          <w:sz w:val="32"/>
          <w:szCs w:val="32"/>
          <w:lang w:val="en-US" w:eastAsia="zh-CN"/>
        </w:rPr>
        <w:t>乡村振兴衔接资金</w:t>
      </w:r>
      <w:r>
        <w:rPr>
          <w:rFonts w:hint="eastAsia" w:ascii="Times New Roman" w:hAnsi="Times New Roman" w:eastAsia="仿宋" w:cs="Times New Roman"/>
          <w:color w:val="auto"/>
          <w:spacing w:val="-2"/>
          <w:sz w:val="32"/>
          <w:szCs w:val="32"/>
          <w:lang w:val="en-US" w:eastAsia="zh-CN"/>
        </w:rPr>
        <w:t>项目绩效评价得分为</w:t>
      </w:r>
      <w:r>
        <w:rPr>
          <w:rFonts w:hint="eastAsia" w:eastAsia="仿宋" w:cs="Times New Roman"/>
          <w:color w:val="auto"/>
          <w:spacing w:val="-2"/>
          <w:sz w:val="32"/>
          <w:szCs w:val="32"/>
          <w:highlight w:val="none"/>
          <w:lang w:val="en-US" w:eastAsia="zh-CN"/>
        </w:rPr>
        <w:t>94</w:t>
      </w:r>
      <w:r>
        <w:rPr>
          <w:rFonts w:hint="eastAsia" w:ascii="Times New Roman" w:hAnsi="Times New Roman" w:eastAsia="仿宋" w:cs="Times New Roman"/>
          <w:color w:val="auto"/>
          <w:spacing w:val="-2"/>
          <w:sz w:val="32"/>
          <w:szCs w:val="32"/>
          <w:highlight w:val="none"/>
          <w:lang w:val="en-US" w:eastAsia="zh-CN"/>
        </w:rPr>
        <w:t>分，评价等级为“优”。具体指标评分情况详见附件</w:t>
      </w:r>
      <w:r>
        <w:rPr>
          <w:rFonts w:hint="eastAsia" w:eastAsia="仿宋" w:cs="Times New Roman"/>
          <w:color w:val="auto"/>
          <w:spacing w:val="-2"/>
          <w:sz w:val="32"/>
          <w:szCs w:val="32"/>
          <w:highlight w:val="none"/>
          <w:lang w:val="en-US" w:eastAsia="zh-CN"/>
        </w:rPr>
        <w:t>1</w:t>
      </w:r>
      <w:r>
        <w:rPr>
          <w:rFonts w:hint="eastAsia" w:ascii="Times New Roman" w:hAnsi="Times New Roman" w:eastAsia="仿宋" w:cs="Times New Roman"/>
          <w:color w:val="auto"/>
          <w:spacing w:val="-2"/>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bookmarkStart w:id="67" w:name="_Toc7329"/>
      <w:bookmarkStart w:id="68" w:name="_Toc15703"/>
      <w:r>
        <w:rPr>
          <w:rFonts w:hint="eastAsia"/>
          <w:lang w:val="en-US" w:eastAsia="zh-CN"/>
        </w:rPr>
        <w:t>六、绩效评价指标分析</w:t>
      </w:r>
      <w:bookmarkEnd w:id="67"/>
      <w:bookmarkEnd w:id="68"/>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仿宋" w:cs="Times New Roman"/>
          <w:b w:val="0"/>
          <w:bCs/>
          <w:spacing w:val="-2"/>
          <w:sz w:val="32"/>
          <w:szCs w:val="32"/>
          <w:lang w:val="en-US" w:eastAsia="zh-CN"/>
        </w:rPr>
      </w:pPr>
      <w:r>
        <w:rPr>
          <w:rFonts w:hint="eastAsia" w:eastAsia="仿宋" w:cs="Times New Roman"/>
          <w:color w:val="auto"/>
          <w:spacing w:val="-2"/>
          <w:sz w:val="32"/>
          <w:szCs w:val="32"/>
          <w:lang w:val="en-US" w:eastAsia="zh-CN"/>
        </w:rPr>
        <w:t>邵阳市北塔区2022</w:t>
      </w:r>
      <w:r>
        <w:rPr>
          <w:rFonts w:hint="eastAsia" w:ascii="Times New Roman" w:hAnsi="Times New Roman" w:eastAsia="仿宋" w:cs="Times New Roman"/>
          <w:color w:val="auto"/>
          <w:spacing w:val="-2"/>
          <w:sz w:val="32"/>
          <w:szCs w:val="32"/>
          <w:lang w:val="en-US" w:eastAsia="zh-CN"/>
        </w:rPr>
        <w:t>年度</w:t>
      </w:r>
      <w:r>
        <w:rPr>
          <w:rFonts w:hint="eastAsia" w:eastAsia="仿宋" w:cs="Times New Roman"/>
          <w:color w:val="auto"/>
          <w:spacing w:val="-2"/>
          <w:sz w:val="32"/>
          <w:szCs w:val="32"/>
          <w:lang w:val="en-US" w:eastAsia="zh-CN"/>
        </w:rPr>
        <w:t>乡村振兴衔接资金</w:t>
      </w:r>
      <w:r>
        <w:rPr>
          <w:rFonts w:hint="eastAsia" w:ascii="Times New Roman" w:hAnsi="Times New Roman" w:eastAsia="仿宋" w:cs="Times New Roman"/>
          <w:color w:val="auto"/>
          <w:spacing w:val="-2"/>
          <w:sz w:val="32"/>
          <w:szCs w:val="32"/>
          <w:lang w:val="en-US" w:eastAsia="zh-CN"/>
        </w:rPr>
        <w:t>项目</w:t>
      </w:r>
      <w:r>
        <w:rPr>
          <w:rFonts w:hint="eastAsia" w:eastAsia="仿宋" w:cs="Times New Roman"/>
          <w:b w:val="0"/>
          <w:bCs/>
          <w:spacing w:val="-2"/>
          <w:sz w:val="32"/>
          <w:szCs w:val="32"/>
          <w:lang w:val="en-US" w:eastAsia="zh-CN"/>
        </w:rPr>
        <w:t>绩效评价指标得分总表如下：</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7"/>
        <w:gridCol w:w="1630"/>
        <w:gridCol w:w="827"/>
        <w:gridCol w:w="1250"/>
        <w:gridCol w:w="1368"/>
        <w:gridCol w:w="1250"/>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权重</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评价得分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决策</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项目立项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绩效目标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资金投入</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过程</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共性指标小计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产出数量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产出质量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产出时效</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产出成本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经济效益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可持续影响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满意度</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个性指标小计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94.00%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5" w:firstLineChars="200"/>
        <w:textAlignment w:val="auto"/>
        <w:rPr>
          <w:rFonts w:hint="default" w:eastAsia="仿宋" w:cs="Times New Roman"/>
          <w:b w:val="0"/>
          <w:bCs/>
          <w:spacing w:val="-2"/>
          <w:sz w:val="32"/>
          <w:szCs w:val="32"/>
          <w:lang w:val="en-US" w:eastAsia="zh-CN"/>
        </w:rPr>
      </w:pPr>
      <w:r>
        <w:rPr>
          <w:rFonts w:hint="eastAsia" w:eastAsia="仿宋" w:cs="Times New Roman"/>
          <w:b/>
          <w:bCs w:val="0"/>
          <w:spacing w:val="-2"/>
          <w:sz w:val="32"/>
          <w:szCs w:val="32"/>
          <w:lang w:val="en-US" w:eastAsia="zh-CN"/>
        </w:rPr>
        <w:t>1、决策指标总分（15分）。</w:t>
      </w:r>
      <w:r>
        <w:rPr>
          <w:rFonts w:hint="eastAsia" w:eastAsia="仿宋" w:cs="Times New Roman"/>
          <w:b w:val="0"/>
          <w:bCs/>
          <w:spacing w:val="-2"/>
          <w:sz w:val="32"/>
          <w:szCs w:val="32"/>
          <w:lang w:val="en-US" w:eastAsia="zh-CN"/>
        </w:rPr>
        <w:t>评价得分15分，不扣分。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5" w:firstLineChars="200"/>
        <w:textAlignment w:val="auto"/>
        <w:rPr>
          <w:rFonts w:hint="default" w:eastAsia="仿宋" w:cs="Times New Roman"/>
          <w:b w:val="0"/>
          <w:bCs/>
          <w:spacing w:val="-2"/>
          <w:sz w:val="32"/>
          <w:szCs w:val="32"/>
          <w:lang w:val="en-US" w:eastAsia="zh-CN"/>
        </w:rPr>
      </w:pPr>
      <w:r>
        <w:rPr>
          <w:rFonts w:hint="eastAsia" w:eastAsia="仿宋" w:cs="Times New Roman"/>
          <w:b/>
          <w:bCs w:val="0"/>
          <w:spacing w:val="-2"/>
          <w:sz w:val="32"/>
          <w:szCs w:val="32"/>
          <w:lang w:val="en-US" w:eastAsia="zh-CN"/>
        </w:rPr>
        <w:t>2、过程指标总分（25分）。</w:t>
      </w:r>
      <w:r>
        <w:rPr>
          <w:rFonts w:hint="eastAsia" w:eastAsia="仿宋" w:cs="Times New Roman"/>
          <w:b w:val="0"/>
          <w:bCs/>
          <w:spacing w:val="-2"/>
          <w:sz w:val="32"/>
          <w:szCs w:val="32"/>
          <w:lang w:val="en-US" w:eastAsia="zh-CN"/>
        </w:rPr>
        <w:t>评价得分19分，扣6分。扣分原因：所有项目合同未约定质保金；部分项目合同与个人签订。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5" w:firstLineChars="200"/>
        <w:textAlignment w:val="auto"/>
        <w:rPr>
          <w:rFonts w:hint="default" w:eastAsia="仿宋" w:cs="Times New Roman"/>
          <w:b w:val="0"/>
          <w:bCs/>
          <w:spacing w:val="-2"/>
          <w:sz w:val="32"/>
          <w:szCs w:val="32"/>
          <w:lang w:val="en-US" w:eastAsia="zh-CN"/>
        </w:rPr>
      </w:pPr>
      <w:r>
        <w:rPr>
          <w:rFonts w:hint="eastAsia" w:eastAsia="仿宋" w:cs="Times New Roman"/>
          <w:b/>
          <w:bCs w:val="0"/>
          <w:spacing w:val="-2"/>
          <w:sz w:val="32"/>
          <w:szCs w:val="32"/>
          <w:lang w:val="en-US" w:eastAsia="zh-CN"/>
        </w:rPr>
        <w:t>3、产出指标总分（30分）。</w:t>
      </w:r>
      <w:r>
        <w:rPr>
          <w:rFonts w:hint="eastAsia" w:eastAsia="仿宋" w:cs="Times New Roman"/>
          <w:b w:val="0"/>
          <w:bCs/>
          <w:spacing w:val="-2"/>
          <w:sz w:val="32"/>
          <w:szCs w:val="32"/>
          <w:lang w:val="en-US" w:eastAsia="zh-CN"/>
        </w:rPr>
        <w:t>评价得分30分，无扣</w:t>
      </w:r>
      <w:r>
        <w:rPr>
          <w:rFonts w:hint="eastAsia" w:eastAsia="仿宋" w:cs="Times New Roman"/>
          <w:b w:val="0"/>
          <w:bCs/>
          <w:color w:val="auto"/>
          <w:spacing w:val="-2"/>
          <w:sz w:val="32"/>
          <w:szCs w:val="32"/>
          <w:lang w:val="en-US" w:eastAsia="zh-CN"/>
        </w:rPr>
        <w:t>分。</w:t>
      </w:r>
      <w:bookmarkStart w:id="69" w:name="_Toc111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5" w:firstLineChars="200"/>
        <w:textAlignment w:val="auto"/>
        <w:rPr>
          <w:rFonts w:hint="default" w:eastAsia="仿宋" w:cs="Times New Roman"/>
          <w:b w:val="0"/>
          <w:bCs/>
          <w:spacing w:val="-2"/>
          <w:sz w:val="32"/>
          <w:szCs w:val="32"/>
          <w:lang w:val="en-US" w:eastAsia="zh-CN"/>
        </w:rPr>
      </w:pPr>
      <w:r>
        <w:rPr>
          <w:rFonts w:hint="eastAsia" w:eastAsia="仿宋" w:cs="Times New Roman"/>
          <w:b/>
          <w:bCs w:val="0"/>
          <w:spacing w:val="-2"/>
          <w:sz w:val="32"/>
          <w:szCs w:val="32"/>
          <w:lang w:val="en-US" w:eastAsia="zh-CN"/>
        </w:rPr>
        <w:t>4、效益指标总分（30分）。</w:t>
      </w:r>
      <w:r>
        <w:rPr>
          <w:rFonts w:hint="eastAsia" w:eastAsia="仿宋" w:cs="Times New Roman"/>
          <w:b w:val="0"/>
          <w:bCs/>
          <w:spacing w:val="-2"/>
          <w:sz w:val="32"/>
          <w:szCs w:val="32"/>
          <w:lang w:val="en-US" w:eastAsia="zh-CN"/>
        </w:rPr>
        <w:t>评价得分30分，无扣</w:t>
      </w:r>
      <w:r>
        <w:rPr>
          <w:rFonts w:hint="eastAsia" w:eastAsia="仿宋" w:cs="Times New Roman"/>
          <w:b w:val="0"/>
          <w:bCs/>
          <w:color w:val="auto"/>
          <w:spacing w:val="-2"/>
          <w:sz w:val="32"/>
          <w:szCs w:val="32"/>
          <w:lang w:val="en-US" w:eastAsia="zh-CN"/>
        </w:rPr>
        <w:t>分</w:t>
      </w:r>
      <w:r>
        <w:rPr>
          <w:rFonts w:hint="eastAsia" w:eastAsia="仿宋" w:cs="Times New Roman"/>
          <w:b w:val="0"/>
          <w:bCs/>
          <w:spacing w:val="-2"/>
          <w:sz w:val="32"/>
          <w:szCs w:val="32"/>
          <w:lang w:val="en-US" w:eastAsia="zh-CN"/>
        </w:rPr>
        <w:t>。</w:t>
      </w:r>
      <w:bookmarkEnd w:id="69"/>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bookmarkStart w:id="70" w:name="_Toc21237"/>
      <w:r>
        <w:rPr>
          <w:rFonts w:hint="eastAsia"/>
          <w:lang w:val="en-US" w:eastAsia="zh-CN"/>
        </w:rPr>
        <w:t>七</w:t>
      </w:r>
      <w:r>
        <w:rPr>
          <w:rFonts w:hint="eastAsia"/>
        </w:rPr>
        <w:t>、存在的主要问题</w:t>
      </w:r>
      <w:bookmarkEnd w:id="70"/>
    </w:p>
    <w:p>
      <w:pPr>
        <w:pStyle w:val="6"/>
        <w:bidi w:val="0"/>
        <w:rPr>
          <w:rFonts w:hint="eastAsia"/>
          <w:lang w:val="en-US" w:eastAsia="zh-CN"/>
        </w:rPr>
      </w:pPr>
      <w:bookmarkStart w:id="71" w:name="_Toc7158"/>
      <w:r>
        <w:rPr>
          <w:rFonts w:hint="eastAsia"/>
          <w:lang w:val="en-US" w:eastAsia="zh-CN"/>
        </w:rPr>
        <w:t>（一）合同订立欠规范</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sz w:val="32"/>
          <w:szCs w:val="40"/>
          <w:lang w:val="en-US" w:eastAsia="zh-CN"/>
        </w:rPr>
      </w:pPr>
      <w:r>
        <w:rPr>
          <w:rFonts w:hint="eastAsia" w:ascii="Times New Roman" w:hAnsi="Times New Roman" w:eastAsia="仿宋" w:cs="Times New Roman"/>
          <w:b w:val="0"/>
          <w:bCs w:val="0"/>
          <w:sz w:val="32"/>
          <w:szCs w:val="40"/>
          <w:lang w:val="en-US" w:eastAsia="zh-CN"/>
        </w:rPr>
        <w:t>1、8个项目施工合同未约定质保金。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sz w:val="32"/>
          <w:szCs w:val="40"/>
          <w:lang w:val="en-US" w:eastAsia="zh-CN"/>
        </w:rPr>
      </w:pPr>
      <w:r>
        <w:rPr>
          <w:rFonts w:hint="eastAsia" w:ascii="Times New Roman" w:hAnsi="Times New Roman" w:eastAsia="仿宋" w:cs="Times New Roman"/>
          <w:b w:val="0"/>
          <w:bCs w:val="0"/>
          <w:sz w:val="32"/>
          <w:szCs w:val="40"/>
          <w:lang w:val="en-US" w:eastAsia="zh-CN"/>
        </w:rPr>
        <w:t>2、田江村美丽田园建设项目合同未约定工期。</w:t>
      </w:r>
    </w:p>
    <w:p>
      <w:pPr>
        <w:pStyle w:val="6"/>
        <w:bidi w:val="0"/>
        <w:rPr>
          <w:rFonts w:hint="eastAsia"/>
          <w:lang w:val="en-US" w:eastAsia="zh-CN"/>
        </w:rPr>
      </w:pPr>
      <w:bookmarkStart w:id="72" w:name="_Toc12949"/>
      <w:r>
        <w:rPr>
          <w:rFonts w:hint="eastAsia"/>
          <w:lang w:val="en-US" w:eastAsia="zh-CN"/>
        </w:rPr>
        <w:t>（二）部分项目实施合同承包给个人。</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40"/>
          <w:lang w:val="en-US" w:eastAsia="zh-CN"/>
        </w:rPr>
      </w:pPr>
      <w:r>
        <w:rPr>
          <w:rFonts w:hint="default" w:ascii="Times New Roman" w:hAnsi="Times New Roman" w:eastAsia="仿宋" w:cs="Times New Roman"/>
          <w:b w:val="0"/>
          <w:bCs w:val="0"/>
          <w:sz w:val="32"/>
          <w:szCs w:val="40"/>
          <w:lang w:val="en-US" w:eastAsia="zh-CN"/>
        </w:rPr>
        <w:t>陈家桥镇兴旺村自来水管更换项目</w:t>
      </w:r>
      <w:r>
        <w:rPr>
          <w:rFonts w:hint="eastAsia" w:ascii="Times New Roman" w:hAnsi="Times New Roman" w:eastAsia="仿宋" w:cs="Times New Roman"/>
          <w:b w:val="0"/>
          <w:bCs w:val="0"/>
          <w:sz w:val="32"/>
          <w:szCs w:val="40"/>
          <w:lang w:val="en-US" w:eastAsia="zh-CN"/>
        </w:rPr>
        <w:t>，茶元头街道沐三村仁一、仁二机耕道建设项目，田江街道谷洲村柏树山蔬菜基地配套设施建设项目以及田江街道田江村美丽田园建设项目承包方均</w:t>
      </w:r>
      <w:r>
        <w:rPr>
          <w:rFonts w:hint="eastAsia" w:eastAsia="仿宋" w:cs="Times New Roman"/>
          <w:b w:val="0"/>
          <w:bCs w:val="0"/>
          <w:sz w:val="32"/>
          <w:szCs w:val="40"/>
          <w:lang w:val="en-US" w:eastAsia="zh-CN"/>
        </w:rPr>
        <w:t>为个人。</w:t>
      </w:r>
    </w:p>
    <w:p>
      <w:pPr>
        <w:pStyle w:val="5"/>
        <w:bidi w:val="0"/>
        <w:rPr>
          <w:rFonts w:hint="eastAsia"/>
          <w:lang w:val="en-US" w:eastAsia="zh-CN"/>
        </w:rPr>
      </w:pPr>
      <w:bookmarkStart w:id="73" w:name="_Toc11330"/>
      <w:r>
        <w:rPr>
          <w:rFonts w:hint="eastAsia"/>
          <w:lang w:val="en-US" w:eastAsia="zh-CN"/>
        </w:rPr>
        <w:t>八</w:t>
      </w:r>
      <w:r>
        <w:rPr>
          <w:rFonts w:hint="eastAsia"/>
        </w:rPr>
        <w:t>、相关建议</w:t>
      </w:r>
      <w:bookmarkEnd w:id="73"/>
      <w:bookmarkStart w:id="74" w:name="_Toc17214"/>
      <w:bookmarkStart w:id="75" w:name="_Toc15947"/>
    </w:p>
    <w:p>
      <w:pPr>
        <w:pStyle w:val="6"/>
        <w:bidi w:val="0"/>
        <w:rPr>
          <w:rFonts w:hint="eastAsia"/>
          <w:lang w:val="en-US" w:eastAsia="zh-CN"/>
        </w:rPr>
      </w:pPr>
      <w:bookmarkStart w:id="76" w:name="_Toc3916"/>
      <w:r>
        <w:rPr>
          <w:rFonts w:hint="eastAsia"/>
          <w:lang w:val="en-US" w:eastAsia="zh-CN"/>
        </w:rPr>
        <w:t>（一）加强项目合同管理</w:t>
      </w:r>
      <w:bookmarkEnd w:id="7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lang w:val="en-US" w:eastAsia="zh-CN" w:bidi="ar"/>
        </w:rPr>
      </w:pPr>
      <w:r>
        <w:rPr>
          <w:rFonts w:hint="eastAsia" w:ascii="仿宋" w:hAnsi="仿宋" w:eastAsia="仿宋" w:cs="仿宋"/>
          <w:b w:val="0"/>
          <w:bCs/>
          <w:sz w:val="32"/>
          <w:szCs w:val="32"/>
          <w:lang w:val="en-US" w:eastAsia="zh-CN" w:bidi="ar"/>
        </w:rPr>
        <w:t>合同必要条款的完整性是保护双方权益的基础，建议按照合同法及相关的规定要求，完善合同必要条款，保障双方权益。规范合同备案手续，加强对项目合同签署的审核，特别是对相关要素进行严格把关，坚决杜绝合同要素不齐全的现象发生，同时对已签订合同进行整理完善。</w:t>
      </w:r>
    </w:p>
    <w:p>
      <w:pPr>
        <w:pStyle w:val="6"/>
        <w:bidi w:val="0"/>
        <w:rPr>
          <w:rFonts w:hint="eastAsia"/>
          <w:lang w:val="en-US" w:eastAsia="zh-CN"/>
        </w:rPr>
      </w:pPr>
      <w:bookmarkStart w:id="77" w:name="_Toc7148"/>
      <w:r>
        <w:rPr>
          <w:rFonts w:hint="eastAsia"/>
          <w:lang w:val="en-US" w:eastAsia="zh-CN"/>
        </w:rPr>
        <w:t>（二）规范工程项目政府采购管理。</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sz w:val="32"/>
          <w:szCs w:val="32"/>
          <w:lang w:val="en-US" w:eastAsia="zh-CN" w:bidi="ar"/>
        </w:rPr>
      </w:pPr>
      <w:r>
        <w:rPr>
          <w:rFonts w:hint="eastAsia" w:ascii="仿宋" w:hAnsi="仿宋" w:eastAsia="仿宋" w:cs="仿宋"/>
          <w:b w:val="0"/>
          <w:bCs/>
          <w:sz w:val="32"/>
          <w:szCs w:val="32"/>
          <w:lang w:val="en-US" w:eastAsia="zh-CN" w:bidi="ar"/>
        </w:rPr>
        <w:t>项目单位应</w:t>
      </w:r>
      <w:r>
        <w:rPr>
          <w:rFonts w:hint="default" w:ascii="仿宋" w:hAnsi="仿宋" w:eastAsia="仿宋" w:cs="仿宋"/>
          <w:b w:val="0"/>
          <w:bCs/>
          <w:sz w:val="32"/>
          <w:szCs w:val="32"/>
          <w:lang w:val="en-US" w:eastAsia="zh-CN" w:bidi="ar"/>
        </w:rPr>
        <w:t>严格按照政府采购管理办法执行政府采购程序，</w:t>
      </w:r>
      <w:r>
        <w:rPr>
          <w:rFonts w:hint="eastAsia" w:ascii="仿宋" w:hAnsi="仿宋" w:eastAsia="仿宋" w:cs="仿宋"/>
          <w:b w:val="0"/>
          <w:bCs/>
          <w:sz w:val="32"/>
          <w:szCs w:val="32"/>
          <w:lang w:val="en-US" w:eastAsia="zh-CN" w:bidi="ar"/>
        </w:rPr>
        <w:t>加强对工程建设项目承包人资质的审核，</w:t>
      </w:r>
      <w:r>
        <w:rPr>
          <w:rFonts w:hint="default" w:ascii="仿宋" w:hAnsi="仿宋" w:eastAsia="仿宋" w:cs="仿宋"/>
          <w:b w:val="0"/>
          <w:bCs/>
          <w:sz w:val="32"/>
          <w:szCs w:val="32"/>
          <w:lang w:val="en-US" w:eastAsia="zh-CN" w:bidi="ar"/>
        </w:rPr>
        <w:t>确保政府采购合理合法合规，提高</w:t>
      </w:r>
      <w:r>
        <w:rPr>
          <w:rFonts w:hint="eastAsia" w:ascii="仿宋" w:hAnsi="仿宋" w:eastAsia="仿宋" w:cs="仿宋"/>
          <w:b w:val="0"/>
          <w:bCs/>
          <w:sz w:val="32"/>
          <w:szCs w:val="32"/>
          <w:lang w:val="en-US" w:eastAsia="zh-CN" w:bidi="ar"/>
        </w:rPr>
        <w:t>工程项目</w:t>
      </w:r>
      <w:r>
        <w:rPr>
          <w:rFonts w:hint="default" w:ascii="仿宋" w:hAnsi="仿宋" w:eastAsia="仿宋" w:cs="仿宋"/>
          <w:b w:val="0"/>
          <w:bCs/>
          <w:sz w:val="32"/>
          <w:szCs w:val="32"/>
          <w:lang w:val="en-US" w:eastAsia="zh-CN" w:bidi="ar"/>
        </w:rPr>
        <w:t>采购效率。</w:t>
      </w:r>
    </w:p>
    <w:p>
      <w:pPr>
        <w:pStyle w:val="5"/>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sz w:val="32"/>
          <w:szCs w:val="32"/>
          <w:lang w:val="en-US" w:eastAsia="zh-CN"/>
        </w:rPr>
      </w:pPr>
      <w:bookmarkStart w:id="78" w:name="_Toc8962"/>
      <w:r>
        <w:rPr>
          <w:rFonts w:hint="eastAsia"/>
          <w:sz w:val="32"/>
          <w:szCs w:val="32"/>
          <w:lang w:val="en-US" w:eastAsia="zh-CN"/>
        </w:rPr>
        <w:t>九、报告使用情况说明</w:t>
      </w:r>
      <w:bookmarkEnd w:id="78"/>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本报告仅供委托方了解</w:t>
      </w:r>
      <w:r>
        <w:rPr>
          <w:rFonts w:hint="eastAsia" w:ascii="仿宋" w:hAnsi="仿宋" w:eastAsia="仿宋" w:cs="仿宋"/>
          <w:spacing w:val="6"/>
          <w:sz w:val="32"/>
          <w:szCs w:val="32"/>
          <w:lang w:val="en-US" w:eastAsia="zh-CN"/>
        </w:rPr>
        <w:t>乡村振兴衔接资金</w:t>
      </w:r>
      <w:r>
        <w:rPr>
          <w:rFonts w:hint="eastAsia" w:ascii="仿宋" w:hAnsi="仿宋" w:eastAsia="仿宋" w:cs="仿宋"/>
          <w:spacing w:val="6"/>
          <w:sz w:val="32"/>
          <w:szCs w:val="32"/>
        </w:rPr>
        <w:t>支出绩效情况使用，亦可供</w:t>
      </w:r>
      <w:r>
        <w:rPr>
          <w:rFonts w:hint="eastAsia" w:ascii="仿宋" w:hAnsi="仿宋" w:eastAsia="仿宋" w:cs="仿宋"/>
          <w:spacing w:val="6"/>
          <w:sz w:val="32"/>
          <w:szCs w:val="32"/>
          <w:lang w:val="en-US" w:eastAsia="zh-CN"/>
        </w:rPr>
        <w:t>邵阳市北塔区农业农村水利局以及邵阳市北塔区各乡镇</w:t>
      </w:r>
      <w:r>
        <w:rPr>
          <w:rFonts w:hint="eastAsia" w:ascii="仿宋" w:hAnsi="仿宋" w:eastAsia="仿宋" w:cs="仿宋"/>
          <w:spacing w:val="6"/>
          <w:sz w:val="32"/>
          <w:szCs w:val="32"/>
        </w:rPr>
        <w:t>加强预算支出项目绩效管理参考使用，非经委托方和本所许可，不得用于其他目的。</w:t>
      </w:r>
      <w:bookmarkStart w:id="79" w:name="_Toc3979"/>
      <w:bookmarkStart w:id="80" w:name="_Toc20935"/>
      <w:bookmarkStart w:id="81" w:name="_Toc13698"/>
      <w:bookmarkStart w:id="82" w:name="_Toc4923"/>
      <w:bookmarkStart w:id="83" w:name="_Toc13417"/>
    </w:p>
    <w:p>
      <w:pPr>
        <w:pStyle w:val="2"/>
        <w:spacing w:line="600" w:lineRule="exact"/>
        <w:ind w:left="0" w:leftChars="0" w:firstLine="0" w:firstLineChars="0"/>
        <w:outlineLvl w:val="0"/>
        <w:rPr>
          <w:rFonts w:hint="eastAsia" w:eastAsia="仿宋_GB2312"/>
          <w:sz w:val="32"/>
          <w:szCs w:val="32"/>
        </w:rPr>
      </w:pPr>
    </w:p>
    <w:p>
      <w:pPr>
        <w:pStyle w:val="2"/>
        <w:spacing w:line="600" w:lineRule="exact"/>
        <w:ind w:left="0" w:leftChars="0" w:firstLine="0" w:firstLineChars="0"/>
        <w:outlineLvl w:val="0"/>
        <w:rPr>
          <w:rFonts w:hint="eastAsia" w:eastAsia="仿宋_GB2312"/>
          <w:sz w:val="32"/>
          <w:szCs w:val="32"/>
        </w:rPr>
      </w:pPr>
    </w:p>
    <w:p>
      <w:pPr>
        <w:pStyle w:val="2"/>
        <w:spacing w:line="600" w:lineRule="exact"/>
        <w:ind w:left="0" w:leftChars="0" w:firstLine="0" w:firstLineChars="0"/>
        <w:outlineLvl w:val="0"/>
        <w:rPr>
          <w:rFonts w:hint="default" w:eastAsia="仿宋_GB2312"/>
          <w:sz w:val="32"/>
          <w:szCs w:val="32"/>
          <w:lang w:val="en-US" w:eastAsia="zh-CN"/>
        </w:rPr>
      </w:pPr>
      <w:bookmarkStart w:id="84" w:name="_Toc23628"/>
      <w:r>
        <w:rPr>
          <w:rFonts w:hint="eastAsia" w:eastAsia="仿宋_GB2312"/>
          <w:sz w:val="32"/>
          <w:szCs w:val="32"/>
        </w:rPr>
        <w:t>附件：</w:t>
      </w:r>
      <w:bookmarkEnd w:id="74"/>
      <w:bookmarkEnd w:id="75"/>
      <w:bookmarkEnd w:id="79"/>
      <w:bookmarkEnd w:id="80"/>
      <w:bookmarkEnd w:id="81"/>
      <w:bookmarkEnd w:id="82"/>
      <w:r>
        <w:rPr>
          <w:rFonts w:hint="eastAsia" w:eastAsia="仿宋" w:cs="Times New Roman"/>
          <w:color w:val="auto"/>
          <w:spacing w:val="-2"/>
          <w:sz w:val="32"/>
          <w:szCs w:val="32"/>
          <w:lang w:val="en-US" w:eastAsia="zh-CN"/>
        </w:rPr>
        <w:t>邵阳市北塔区2022</w:t>
      </w:r>
      <w:r>
        <w:rPr>
          <w:rFonts w:hint="eastAsia" w:ascii="Times New Roman" w:hAnsi="Times New Roman" w:eastAsia="仿宋" w:cs="Times New Roman"/>
          <w:color w:val="auto"/>
          <w:spacing w:val="-2"/>
          <w:sz w:val="32"/>
          <w:szCs w:val="32"/>
          <w:lang w:val="en-US" w:eastAsia="zh-CN"/>
        </w:rPr>
        <w:t>年度</w:t>
      </w:r>
      <w:r>
        <w:rPr>
          <w:rFonts w:hint="eastAsia" w:eastAsia="仿宋" w:cs="Times New Roman"/>
          <w:color w:val="auto"/>
          <w:spacing w:val="-2"/>
          <w:sz w:val="32"/>
          <w:szCs w:val="32"/>
          <w:lang w:val="en-US" w:eastAsia="zh-CN"/>
        </w:rPr>
        <w:t>乡村振兴衔接资金</w:t>
      </w:r>
      <w:r>
        <w:rPr>
          <w:rFonts w:hint="eastAsia" w:ascii="Times New Roman" w:hAnsi="Times New Roman" w:eastAsia="仿宋" w:cs="Times New Roman"/>
          <w:color w:val="auto"/>
          <w:spacing w:val="-2"/>
          <w:sz w:val="32"/>
          <w:szCs w:val="32"/>
          <w:lang w:val="en-US" w:eastAsia="zh-CN"/>
        </w:rPr>
        <w:t>项目绩效评价指标</w:t>
      </w:r>
      <w:r>
        <w:rPr>
          <w:rFonts w:hint="eastAsia" w:eastAsia="仿宋" w:cs="Times New Roman"/>
          <w:color w:val="auto"/>
          <w:spacing w:val="-2"/>
          <w:sz w:val="32"/>
          <w:szCs w:val="32"/>
          <w:lang w:val="en-US" w:eastAsia="zh-CN"/>
        </w:rPr>
        <w:t>体系</w:t>
      </w:r>
      <w:bookmarkEnd w:id="83"/>
      <w:bookmarkEnd w:id="84"/>
    </w:p>
    <w:p>
      <w:pPr>
        <w:rPr>
          <w:rFonts w:hint="eastAsia" w:ascii="楷体" w:hAnsi="楷体" w:eastAsia="楷体" w:cs="楷体"/>
          <w:sz w:val="32"/>
          <w:szCs w:val="32"/>
        </w:rPr>
      </w:pPr>
    </w:p>
    <w:p>
      <w:pPr>
        <w:snapToGrid w:val="0"/>
        <w:spacing w:before="219" w:beforeLines="70" w:line="288" w:lineRule="auto"/>
        <w:rPr>
          <w:rFonts w:hint="eastAsia" w:ascii="楷体" w:hAnsi="楷体" w:eastAsia="楷体" w:cs="楷体"/>
          <w:sz w:val="32"/>
          <w:szCs w:val="32"/>
        </w:rPr>
      </w:pPr>
    </w:p>
    <w:p>
      <w:pPr>
        <w:snapToGrid w:val="0"/>
        <w:spacing w:before="219" w:beforeLines="70" w:line="288" w:lineRule="auto"/>
        <w:rPr>
          <w:rFonts w:ascii="仿宋" w:hAnsi="仿宋" w:eastAsia="仿宋"/>
          <w:sz w:val="32"/>
          <w:szCs w:val="32"/>
        </w:rPr>
      </w:pPr>
      <w:r>
        <w:rPr>
          <w:rFonts w:hint="eastAsia" w:ascii="楷体" w:hAnsi="楷体" w:eastAsia="楷体" w:cs="楷体"/>
          <w:sz w:val="32"/>
          <w:szCs w:val="32"/>
        </w:rPr>
        <w:t xml:space="preserve">湖南财正会计师事务所（普通合伙） </w:t>
      </w:r>
      <w:r>
        <w:rPr>
          <w:rFonts w:ascii="仿宋" w:hAnsi="仿宋" w:eastAsia="仿宋"/>
          <w:sz w:val="32"/>
          <w:szCs w:val="32"/>
        </w:rPr>
        <w:t xml:space="preserve">   </w:t>
      </w:r>
      <w:r>
        <w:rPr>
          <w:rFonts w:hint="eastAsia" w:ascii="楷体" w:hAnsi="楷体" w:eastAsia="楷体" w:cs="楷体"/>
          <w:sz w:val="32"/>
          <w:szCs w:val="32"/>
        </w:rPr>
        <w:t>中国注册会计师：</w:t>
      </w:r>
    </w:p>
    <w:p>
      <w:pPr>
        <w:snapToGrid w:val="0"/>
        <w:spacing w:after="219" w:afterLines="70" w:line="288" w:lineRule="auto"/>
        <w:rPr>
          <w:rFonts w:ascii="仿宋" w:hAnsi="仿宋" w:eastAsia="仿宋"/>
          <w:sz w:val="32"/>
          <w:szCs w:val="32"/>
        </w:rPr>
      </w:pPr>
    </w:p>
    <w:p>
      <w:pPr>
        <w:snapToGrid w:val="0"/>
        <w:spacing w:after="219" w:afterLines="70" w:line="288" w:lineRule="auto"/>
        <w:rPr>
          <w:rFonts w:hint="eastAsia" w:ascii="楷体" w:hAnsi="楷体" w:eastAsia="楷体" w:cs="楷体"/>
          <w:sz w:val="32"/>
          <w:szCs w:val="32"/>
        </w:rPr>
      </w:pPr>
      <w:r>
        <w:rPr>
          <w:rFonts w:ascii="仿宋" w:hAnsi="仿宋" w:eastAsia="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湖南</w:t>
      </w:r>
      <w:r>
        <w:rPr>
          <w:rFonts w:hint="eastAsia" w:ascii="楷体" w:hAnsi="楷体" w:eastAsia="楷体" w:cs="楷体"/>
          <w:sz w:val="32"/>
          <w:szCs w:val="32"/>
        </w:rPr>
        <w:t>·长沙</w:t>
      </w:r>
      <w:r>
        <w:rPr>
          <w:rFonts w:ascii="仿宋" w:hAnsi="仿宋" w:eastAsia="仿宋"/>
          <w:sz w:val="32"/>
          <w:szCs w:val="32"/>
        </w:rPr>
        <w:t xml:space="preserve">              </w:t>
      </w:r>
      <w:r>
        <w:rPr>
          <w:rFonts w:hint="eastAsia" w:ascii="楷体" w:hAnsi="楷体" w:eastAsia="楷体" w:cs="楷体"/>
          <w:sz w:val="32"/>
          <w:szCs w:val="32"/>
        </w:rPr>
        <w:t>中国注册会计师：</w:t>
      </w:r>
    </w:p>
    <w:p>
      <w:pPr>
        <w:ind w:firstLine="0" w:firstLineChars="0"/>
        <w:jc w:val="right"/>
        <w:rPr>
          <w:rFonts w:hint="eastAsia" w:ascii="楷体" w:hAnsi="楷体" w:eastAsia="楷体" w:cs="楷体"/>
          <w:sz w:val="30"/>
          <w:szCs w:val="30"/>
        </w:rPr>
      </w:pPr>
    </w:p>
    <w:p>
      <w:pPr>
        <w:ind w:firstLine="0" w:firstLineChars="0"/>
        <w:jc w:val="right"/>
        <w:rPr>
          <w:rFonts w:hint="eastAsia" w:ascii="楷体" w:hAnsi="楷体" w:eastAsia="楷体" w:cs="楷体"/>
          <w:color w:val="auto"/>
          <w:sz w:val="32"/>
          <w:szCs w:val="32"/>
        </w:rPr>
        <w:sectPr>
          <w:footerReference r:id="rId11" w:type="first"/>
          <w:headerReference r:id="rId9" w:type="default"/>
          <w:footerReference r:id="rId10" w:type="default"/>
          <w:pgSz w:w="11906" w:h="16838"/>
          <w:pgMar w:top="1440" w:right="1800" w:bottom="1440" w:left="1800" w:header="680" w:footer="794"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楷体" w:hAnsi="楷体" w:eastAsia="楷体" w:cs="楷体"/>
          <w:color w:val="auto"/>
          <w:sz w:val="32"/>
          <w:szCs w:val="32"/>
        </w:rPr>
        <w:t>二〇二</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年</w:t>
      </w:r>
      <w:r>
        <w:rPr>
          <w:rFonts w:hint="eastAsia" w:ascii="楷体" w:hAnsi="楷体" w:eastAsia="楷体" w:cs="楷体"/>
          <w:color w:val="auto"/>
          <w:sz w:val="32"/>
          <w:szCs w:val="32"/>
          <w:lang w:val="en-US" w:eastAsia="zh-CN"/>
        </w:rPr>
        <w:t>十一</w:t>
      </w:r>
      <w:r>
        <w:rPr>
          <w:rFonts w:hint="eastAsia" w:ascii="楷体" w:hAnsi="楷体" w:eastAsia="楷体" w:cs="楷体"/>
          <w:color w:val="auto"/>
          <w:sz w:val="32"/>
          <w:szCs w:val="32"/>
        </w:rPr>
        <w:t>月</w:t>
      </w:r>
      <w:r>
        <w:rPr>
          <w:rFonts w:hint="eastAsia" w:ascii="楷体" w:hAnsi="楷体" w:eastAsia="楷体" w:cs="楷体"/>
          <w:color w:val="auto"/>
          <w:sz w:val="32"/>
          <w:szCs w:val="32"/>
          <w:lang w:val="en-US" w:eastAsia="zh-CN"/>
        </w:rPr>
        <w:t>二十八</w:t>
      </w:r>
      <w:r>
        <w:rPr>
          <w:rFonts w:hint="eastAsia" w:ascii="楷体" w:hAnsi="楷体" w:eastAsia="楷体" w:cs="楷体"/>
          <w:color w:val="auto"/>
          <w:sz w:val="32"/>
          <w:szCs w:val="32"/>
        </w:rPr>
        <w:t>日</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仿宋_GB2312"/>
          <w:sz w:val="32"/>
          <w:szCs w:val="32"/>
        </w:rPr>
      </w:pPr>
    </w:p>
    <w:p>
      <w:pPr>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w:t>
      </w:r>
    </w:p>
    <w:p>
      <w:pPr>
        <w:jc w:val="center"/>
        <w:rPr>
          <w:rFonts w:hint="default" w:ascii="Times New Roman" w:hAnsi="Times New Roman" w:eastAsia="方正小标宋_GBK" w:cs="Times New Roman"/>
          <w:sz w:val="40"/>
          <w:szCs w:val="48"/>
        </w:rPr>
      </w:pPr>
      <w:r>
        <w:rPr>
          <w:rFonts w:hint="eastAsia" w:eastAsia="方正小标宋_GBK" w:cs="Times New Roman"/>
          <w:sz w:val="40"/>
          <w:szCs w:val="48"/>
          <w:lang w:eastAsia="zh-CN"/>
        </w:rPr>
        <w:t>邵阳市北塔区2022</w:t>
      </w:r>
      <w:r>
        <w:rPr>
          <w:rFonts w:hint="default" w:ascii="Times New Roman" w:hAnsi="Times New Roman" w:eastAsia="方正小标宋_GBK" w:cs="Times New Roman"/>
          <w:sz w:val="40"/>
          <w:szCs w:val="48"/>
        </w:rPr>
        <w:t>年度乡村振兴衔接资金项目绩效评价指标体系</w:t>
      </w:r>
    </w:p>
    <w:tbl>
      <w:tblPr>
        <w:tblStyle w:val="1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0"/>
        <w:gridCol w:w="1078"/>
        <w:gridCol w:w="1860"/>
        <w:gridCol w:w="670"/>
        <w:gridCol w:w="2100"/>
        <w:gridCol w:w="4660"/>
        <w:gridCol w:w="75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blHeader/>
        </w:trPr>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一级指标</w:t>
            </w: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二级指标</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三级指标</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分值</w:t>
            </w:r>
          </w:p>
        </w:tc>
        <w:tc>
          <w:tcPr>
            <w:tcW w:w="21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指标解释</w:t>
            </w:r>
          </w:p>
        </w:tc>
        <w:tc>
          <w:tcPr>
            <w:tcW w:w="46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评分标准</w:t>
            </w:r>
          </w:p>
        </w:tc>
        <w:tc>
          <w:tcPr>
            <w:tcW w:w="7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得分</w:t>
            </w:r>
          </w:p>
        </w:tc>
        <w:tc>
          <w:tcPr>
            <w:tcW w:w="238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1"/>
                <w:rFonts w:hint="default" w:ascii="Times New Roman" w:hAnsi="Times New Roman" w:eastAsia="宋体" w:cs="Times New Roman"/>
                <w:b/>
                <w:bCs/>
                <w:sz w:val="20"/>
                <w:szCs w:val="20"/>
                <w:lang w:val="en-US" w:eastAsia="zh-CN" w:bidi="ar"/>
              </w:rPr>
              <w:t>扣分因素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5" w:hRule="atLeast"/>
        </w:trPr>
        <w:tc>
          <w:tcPr>
            <w:tcW w:w="67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决策（</w:t>
            </w:r>
            <w:r>
              <w:rPr>
                <w:rStyle w:val="31"/>
                <w:rFonts w:hint="default" w:ascii="Times New Roman" w:hAnsi="Times New Roman" w:eastAsia="宋体" w:cs="Times New Roman"/>
                <w:sz w:val="20"/>
                <w:szCs w:val="20"/>
                <w:lang w:val="en-US" w:eastAsia="zh-CN" w:bidi="ar"/>
              </w:rPr>
              <w:t>15</w:t>
            </w:r>
            <w:r>
              <w:rPr>
                <w:rStyle w:val="41"/>
                <w:rFonts w:hint="default" w:ascii="Times New Roman" w:hAnsi="Times New Roman" w:eastAsia="宋体" w:cs="Times New Roman"/>
                <w:sz w:val="20"/>
                <w:szCs w:val="20"/>
                <w:lang w:val="en-US" w:eastAsia="zh-CN" w:bidi="ar"/>
              </w:rPr>
              <w:t>分）</w:t>
            </w:r>
          </w:p>
        </w:tc>
        <w:tc>
          <w:tcPr>
            <w:tcW w:w="107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项目立项</w:t>
            </w:r>
            <w:r>
              <w:rPr>
                <w:rStyle w:val="31"/>
                <w:rFonts w:hint="default" w:ascii="Times New Roman" w:hAnsi="Times New Roman" w:eastAsia="宋体" w:cs="Times New Roman"/>
                <w:sz w:val="20"/>
                <w:szCs w:val="20"/>
                <w:lang w:val="en-US" w:eastAsia="zh-CN" w:bidi="ar"/>
              </w:rPr>
              <w:t>（5</w:t>
            </w:r>
            <w:r>
              <w:rPr>
                <w:rStyle w:val="41"/>
                <w:rFonts w:hint="default" w:ascii="Times New Roman" w:hAnsi="Times New Roman" w:eastAsia="宋体" w:cs="Times New Roman"/>
                <w:sz w:val="20"/>
                <w:szCs w:val="20"/>
                <w:lang w:val="en-US" w:eastAsia="zh-CN" w:bidi="ar"/>
              </w:rPr>
              <w:t>分</w:t>
            </w:r>
            <w:r>
              <w:rPr>
                <w:rStyle w:val="31"/>
                <w:rFonts w:hint="default" w:ascii="Times New Roman" w:hAnsi="Times New Roman" w:eastAsia="宋体" w:cs="Times New Roman"/>
                <w:sz w:val="20"/>
                <w:szCs w:val="20"/>
                <w:lang w:val="en-US" w:eastAsia="zh-CN" w:bidi="ar"/>
              </w:rPr>
              <w:t>）</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立项依据充分性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项目立项是否符合法律法规、相关政策、发展规划以及部门职责，用以反映和考核项目立项依据情况。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①项目立项是否符合国家相关法律法规、国民经济发展规划和相关政策；完全符合计</w:t>
            </w:r>
            <w:r>
              <w:rPr>
                <w:rStyle w:val="31"/>
                <w:rFonts w:hint="default" w:ascii="Times New Roman" w:hAnsi="Times New Roman" w:eastAsia="宋体" w:cs="Times New Roman"/>
                <w:sz w:val="20"/>
                <w:szCs w:val="20"/>
                <w:lang w:val="en-US" w:eastAsia="zh-CN" w:bidi="ar"/>
              </w:rPr>
              <w:t>0.4</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分，不符合不得分；②项目立项是否符合行业发展规划和政策要求；完全符合计</w:t>
            </w:r>
            <w:r>
              <w:rPr>
                <w:rStyle w:val="31"/>
                <w:rFonts w:hint="default" w:ascii="Times New Roman" w:hAnsi="Times New Roman" w:eastAsia="宋体" w:cs="Times New Roman"/>
                <w:sz w:val="20"/>
                <w:szCs w:val="20"/>
                <w:lang w:val="en-US" w:eastAsia="zh-CN" w:bidi="ar"/>
              </w:rPr>
              <w:t>0.4</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分，不符合不得分；③项目立项是否与部门职责范围相符，属于部门履职所需；完全相符计</w:t>
            </w:r>
            <w:r>
              <w:rPr>
                <w:rStyle w:val="31"/>
                <w:rFonts w:hint="default" w:ascii="Times New Roman" w:hAnsi="Times New Roman" w:eastAsia="宋体" w:cs="Times New Roman"/>
                <w:sz w:val="20"/>
                <w:szCs w:val="20"/>
                <w:lang w:val="en-US" w:eastAsia="zh-CN" w:bidi="ar"/>
              </w:rPr>
              <w:t>0.4</w:t>
            </w:r>
            <w:r>
              <w:rPr>
                <w:rStyle w:val="41"/>
                <w:rFonts w:hint="default" w:ascii="Times New Roman" w:hAnsi="Times New Roman" w:eastAsia="宋体" w:cs="Times New Roman"/>
                <w:sz w:val="20"/>
                <w:szCs w:val="20"/>
                <w:lang w:val="en-US" w:eastAsia="zh-CN" w:bidi="ar"/>
              </w:rPr>
              <w:t>分，基本相符计</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分，不相符不得分；④项目是否属于公共财政支持范围，是否符合中央、地方事权支出责任划分原则；完全符合计</w:t>
            </w:r>
            <w:r>
              <w:rPr>
                <w:rStyle w:val="31"/>
                <w:rFonts w:hint="default" w:ascii="Times New Roman" w:hAnsi="Times New Roman" w:eastAsia="宋体" w:cs="Times New Roman"/>
                <w:sz w:val="20"/>
                <w:szCs w:val="20"/>
                <w:lang w:val="en-US" w:eastAsia="zh-CN" w:bidi="ar"/>
              </w:rPr>
              <w:t>0.4</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分，不符合不得分；⑤项目是否与相关部门同类项目或部门内部相关项目重复；不重复计</w:t>
            </w:r>
            <w:r>
              <w:rPr>
                <w:rStyle w:val="31"/>
                <w:rFonts w:hint="default" w:ascii="Times New Roman" w:hAnsi="Times New Roman" w:eastAsia="宋体" w:cs="Times New Roman"/>
                <w:sz w:val="20"/>
                <w:szCs w:val="20"/>
                <w:lang w:val="en-US" w:eastAsia="zh-CN" w:bidi="ar"/>
              </w:rPr>
              <w:t>0.4</w:t>
            </w:r>
            <w:r>
              <w:rPr>
                <w:rStyle w:val="41"/>
                <w:rFonts w:hint="default" w:ascii="Times New Roman" w:hAnsi="Times New Roman" w:eastAsia="宋体" w:cs="Times New Roman"/>
                <w:sz w:val="20"/>
                <w:szCs w:val="20"/>
                <w:lang w:val="en-US" w:eastAsia="zh-CN" w:bidi="ar"/>
              </w:rPr>
              <w:t>分，重复不得分。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立项程序规范性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项目申请、设立过程是否符合相关要求，用以反映和考核项目立项的规范情况。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①项目是否按照规定的程序申请设立；完全按照计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分，基本按照计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分，未按照不得分；②审批文件、材料是否符合相关要求；完全符合计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分，不符合不得分；③事前是否已经过必要的可行性研究、专家论证、风险评估、绩效评估、集体决策。每环节设</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分，每经过一环节计</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分，未经过不得分。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5"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绩效目标</w:t>
            </w:r>
            <w:r>
              <w:rPr>
                <w:rStyle w:val="31"/>
                <w:rFonts w:hint="default" w:ascii="Times New Roman" w:hAnsi="Times New Roman" w:eastAsia="宋体" w:cs="Times New Roman"/>
                <w:sz w:val="20"/>
                <w:szCs w:val="20"/>
                <w:lang w:val="en-US" w:eastAsia="zh-CN" w:bidi="ar"/>
              </w:rPr>
              <w:t>（5</w:t>
            </w:r>
            <w:r>
              <w:rPr>
                <w:rStyle w:val="41"/>
                <w:rFonts w:hint="default" w:ascii="Times New Roman" w:hAnsi="Times New Roman" w:eastAsia="宋体" w:cs="Times New Roman"/>
                <w:sz w:val="20"/>
                <w:szCs w:val="20"/>
                <w:lang w:val="en-US" w:eastAsia="zh-CN" w:bidi="ar"/>
              </w:rPr>
              <w:t>分</w:t>
            </w:r>
            <w:r>
              <w:rPr>
                <w:rStyle w:val="31"/>
                <w:rFonts w:hint="default" w:ascii="Times New Roman" w:hAnsi="Times New Roman" w:eastAsia="宋体" w:cs="Times New Roman"/>
                <w:sz w:val="20"/>
                <w:szCs w:val="20"/>
                <w:lang w:val="en-US" w:eastAsia="zh-CN" w:bidi="ar"/>
              </w:rPr>
              <w:t>）</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绩效目标合理性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项目所设定的绩效目标是否依据充分，是否符合客观实际，用以反映和考核项目绩效目标与项目实施的相符情况。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①项目是否有绩效目标；有计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分，没有不得分；②项目绩效目标与实际工作内容是否具有相关性；有相关性计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分，没有不得分；③项目预期产出效益和效果是否符合正常的业绩水平；完全符合计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0.3</w:t>
            </w:r>
            <w:r>
              <w:rPr>
                <w:rStyle w:val="41"/>
                <w:rFonts w:hint="default" w:ascii="Times New Roman" w:hAnsi="Times New Roman" w:eastAsia="宋体" w:cs="Times New Roman"/>
                <w:sz w:val="20"/>
                <w:szCs w:val="20"/>
                <w:lang w:val="en-US" w:eastAsia="zh-CN" w:bidi="ar"/>
              </w:rPr>
              <w:t>分，不符合不得分；④是否与预算确定的项目投资额或资金量相匹配。完全匹配计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分，基本匹配计</w:t>
            </w:r>
            <w:r>
              <w:rPr>
                <w:rStyle w:val="31"/>
                <w:rFonts w:hint="default" w:ascii="Times New Roman" w:hAnsi="Times New Roman" w:eastAsia="宋体" w:cs="Times New Roman"/>
                <w:sz w:val="20"/>
                <w:szCs w:val="20"/>
                <w:lang w:val="en-US" w:eastAsia="zh-CN" w:bidi="ar"/>
              </w:rPr>
              <w:t>0.3</w:t>
            </w:r>
            <w:r>
              <w:rPr>
                <w:rStyle w:val="41"/>
                <w:rFonts w:hint="default" w:ascii="Times New Roman" w:hAnsi="Times New Roman" w:eastAsia="宋体" w:cs="Times New Roman"/>
                <w:sz w:val="20"/>
                <w:szCs w:val="20"/>
                <w:lang w:val="en-US" w:eastAsia="zh-CN" w:bidi="ar"/>
              </w:rPr>
              <w:t>分，不匹配不得分。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绩效指标明确性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依据绩效目标设定的绩效指标是否清晰、细化、可衡量等，用以反映和考核项目绩效目标的明细化情况。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①是否将项目绩效目标细化分解为具体的绩效指标；有细化分解计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分，未细化分解不得分；②是否通过清晰、可衡量的指标值予以体现；是计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分，未体现不得分；③是否与项目目标任务数或计划数相对应；完全对应计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分，基本对应计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分，不对应不得分。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w:t>
            </w:r>
          </w:p>
        </w:tc>
        <w:tc>
          <w:tcPr>
            <w:tcW w:w="2386" w:type="dxa"/>
            <w:shd w:val="clear" w:color="auto" w:fill="auto"/>
            <w:vAlign w:val="center"/>
          </w:tcPr>
          <w:p>
            <w:pPr>
              <w:jc w:val="both"/>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8"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资金投入</w:t>
            </w:r>
            <w:r>
              <w:rPr>
                <w:rStyle w:val="31"/>
                <w:rFonts w:hint="default" w:ascii="Times New Roman" w:hAnsi="Times New Roman" w:eastAsia="宋体" w:cs="Times New Roman"/>
                <w:sz w:val="20"/>
                <w:szCs w:val="20"/>
                <w:lang w:val="en-US" w:eastAsia="zh-CN" w:bidi="ar"/>
              </w:rPr>
              <w:t>（5</w:t>
            </w:r>
            <w:r>
              <w:rPr>
                <w:rStyle w:val="41"/>
                <w:rFonts w:hint="default" w:ascii="Times New Roman" w:hAnsi="Times New Roman" w:eastAsia="宋体" w:cs="Times New Roman"/>
                <w:sz w:val="20"/>
                <w:szCs w:val="20"/>
                <w:lang w:val="en-US" w:eastAsia="zh-CN" w:bidi="ar"/>
              </w:rPr>
              <w:t>分</w:t>
            </w:r>
            <w:r>
              <w:rPr>
                <w:rStyle w:val="31"/>
                <w:rFonts w:hint="default" w:ascii="Times New Roman" w:hAnsi="Times New Roman" w:eastAsia="宋体" w:cs="Times New Roman"/>
                <w:sz w:val="20"/>
                <w:szCs w:val="20"/>
                <w:lang w:val="en-US" w:eastAsia="zh-CN" w:bidi="ar"/>
              </w:rPr>
              <w:t>）</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预算编制科学性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项目预算编制是否经过科学论证、有明确标准，资金额度与年度目标是否相适应，用以反映和考核项目预算编制的科学性、合理性情况。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①预算编制是否经过科学论证；有科学论证计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分，未经过科学论证不得分；②预算内容与项目内容是否匹配；完全匹配计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分，基本匹配计</w:t>
            </w:r>
            <w:r>
              <w:rPr>
                <w:rStyle w:val="31"/>
                <w:rFonts w:hint="default" w:ascii="Times New Roman" w:hAnsi="Times New Roman" w:eastAsia="宋体" w:cs="Times New Roman"/>
                <w:sz w:val="20"/>
                <w:szCs w:val="20"/>
                <w:lang w:val="en-US" w:eastAsia="zh-CN" w:bidi="ar"/>
              </w:rPr>
              <w:t>0.3</w:t>
            </w:r>
            <w:r>
              <w:rPr>
                <w:rStyle w:val="41"/>
                <w:rFonts w:hint="default" w:ascii="Times New Roman" w:hAnsi="Times New Roman" w:eastAsia="宋体" w:cs="Times New Roman"/>
                <w:sz w:val="20"/>
                <w:szCs w:val="20"/>
                <w:lang w:val="en-US" w:eastAsia="zh-CN" w:bidi="ar"/>
              </w:rPr>
              <w:t>分，不匹配不得分；③预算额度测算依据是否充分，是否按照标准编制；充分计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分，不充分不得分；④预算确定的项目投资额或资金量是否与工作任务相匹配；完全匹配计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分，基本匹配计</w:t>
            </w:r>
            <w:r>
              <w:rPr>
                <w:rStyle w:val="31"/>
                <w:rFonts w:hint="default" w:ascii="Times New Roman" w:hAnsi="Times New Roman" w:eastAsia="宋体" w:cs="Times New Roman"/>
                <w:sz w:val="20"/>
                <w:szCs w:val="20"/>
                <w:lang w:val="en-US" w:eastAsia="zh-CN" w:bidi="ar"/>
              </w:rPr>
              <w:t>0.3</w:t>
            </w:r>
            <w:r>
              <w:rPr>
                <w:rStyle w:val="41"/>
                <w:rFonts w:hint="default" w:ascii="Times New Roman" w:hAnsi="Times New Roman" w:eastAsia="宋体" w:cs="Times New Roman"/>
                <w:sz w:val="20"/>
                <w:szCs w:val="20"/>
                <w:lang w:val="en-US" w:eastAsia="zh-CN" w:bidi="ar"/>
              </w:rPr>
              <w:t>分，不匹配不得分。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2</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资金分配合理性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项目预算资金分配是否有测算依据，与补助单位或地方实际是否相适应，用以反映和考核项目预算资金分配的科学性、合理性情况。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①预算资金分配依据是否充分；充分计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分，基本充分计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分，不充分不得分；②资金分配额度是否合理，与项目单位或地方实际是否相适应；合理计</w:t>
            </w:r>
            <w:r>
              <w:rPr>
                <w:rStyle w:val="31"/>
                <w:rFonts w:hint="default" w:ascii="Times New Roman" w:hAnsi="Times New Roman" w:eastAsia="宋体" w:cs="Times New Roman"/>
                <w:sz w:val="20"/>
                <w:szCs w:val="20"/>
                <w:lang w:val="en-US" w:eastAsia="zh-CN" w:bidi="ar"/>
              </w:rPr>
              <w:t>2</w:t>
            </w:r>
            <w:r>
              <w:rPr>
                <w:rStyle w:val="41"/>
                <w:rFonts w:hint="default" w:ascii="Times New Roman" w:hAnsi="Times New Roman" w:eastAsia="宋体" w:cs="Times New Roman"/>
                <w:sz w:val="20"/>
                <w:szCs w:val="20"/>
                <w:lang w:val="en-US" w:eastAsia="zh-CN" w:bidi="ar"/>
              </w:rPr>
              <w:t>分，基本合理计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分，不合理不得分。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过程（</w:t>
            </w:r>
            <w:r>
              <w:rPr>
                <w:rStyle w:val="31"/>
                <w:rFonts w:hint="default" w:ascii="Times New Roman" w:hAnsi="Times New Roman" w:eastAsia="宋体" w:cs="Times New Roman"/>
                <w:sz w:val="20"/>
                <w:szCs w:val="20"/>
                <w:lang w:val="en-US" w:eastAsia="zh-CN" w:bidi="ar"/>
              </w:rPr>
              <w:t>25</w:t>
            </w:r>
            <w:r>
              <w:rPr>
                <w:rStyle w:val="41"/>
                <w:rFonts w:hint="default" w:ascii="Times New Roman" w:hAnsi="Times New Roman" w:eastAsia="宋体" w:cs="Times New Roman"/>
                <w:sz w:val="20"/>
                <w:szCs w:val="20"/>
                <w:lang w:val="en-US" w:eastAsia="zh-CN" w:bidi="ar"/>
              </w:rPr>
              <w:t>分）</w:t>
            </w:r>
          </w:p>
        </w:tc>
        <w:tc>
          <w:tcPr>
            <w:tcW w:w="107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资金管理</w:t>
            </w:r>
            <w:r>
              <w:rPr>
                <w:rStyle w:val="31"/>
                <w:rFonts w:hint="default" w:ascii="Times New Roman" w:hAnsi="Times New Roman" w:eastAsia="宋体" w:cs="Times New Roman"/>
                <w:sz w:val="20"/>
                <w:szCs w:val="20"/>
                <w:lang w:val="en-US" w:eastAsia="zh-CN" w:bidi="ar"/>
              </w:rPr>
              <w:t>（13</w:t>
            </w:r>
            <w:r>
              <w:rPr>
                <w:rStyle w:val="41"/>
                <w:rFonts w:hint="default" w:ascii="Times New Roman" w:hAnsi="Times New Roman" w:eastAsia="宋体" w:cs="Times New Roman"/>
                <w:sz w:val="20"/>
                <w:szCs w:val="20"/>
                <w:lang w:val="en-US" w:eastAsia="zh-CN" w:bidi="ar"/>
              </w:rPr>
              <w:t>分</w:t>
            </w:r>
            <w:r>
              <w:rPr>
                <w:rStyle w:val="31"/>
                <w:rFonts w:hint="default" w:ascii="Times New Roman" w:hAnsi="Times New Roman" w:eastAsia="宋体" w:cs="Times New Roman"/>
                <w:sz w:val="20"/>
                <w:szCs w:val="20"/>
                <w:lang w:val="en-US" w:eastAsia="zh-CN" w:bidi="ar"/>
              </w:rPr>
              <w:t>）</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资金到位率</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实际到位资金与预算资金的比率，用以反映和考核资金落实情况对项目实施的总体保障程度。</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资金到位率</w:t>
            </w:r>
            <w:r>
              <w:rPr>
                <w:rStyle w:val="31"/>
                <w:rFonts w:hint="default" w:ascii="Times New Roman" w:hAnsi="Times New Roman" w:eastAsia="宋体" w:cs="Times New Roman"/>
                <w:sz w:val="20"/>
                <w:szCs w:val="20"/>
                <w:lang w:val="en-US" w:eastAsia="zh-CN" w:bidi="ar"/>
              </w:rPr>
              <w:t>=</w:t>
            </w:r>
            <w:r>
              <w:rPr>
                <w:rStyle w:val="41"/>
                <w:rFonts w:hint="default" w:ascii="Times New Roman" w:hAnsi="Times New Roman" w:eastAsia="宋体" w:cs="Times New Roman"/>
                <w:sz w:val="20"/>
                <w:szCs w:val="20"/>
                <w:lang w:val="en-US" w:eastAsia="zh-CN" w:bidi="ar"/>
              </w:rPr>
              <w:t>（实际到位资金</w:t>
            </w:r>
            <w:r>
              <w:rPr>
                <w:rStyle w:val="31"/>
                <w:rFonts w:hint="default" w:ascii="Times New Roman" w:hAnsi="Times New Roman" w:eastAsia="宋体" w:cs="Times New Roman"/>
                <w:sz w:val="20"/>
                <w:szCs w:val="20"/>
                <w:lang w:val="en-US" w:eastAsia="zh-CN" w:bidi="ar"/>
              </w:rPr>
              <w:t>/</w:t>
            </w:r>
            <w:r>
              <w:rPr>
                <w:rStyle w:val="41"/>
                <w:rFonts w:hint="default" w:ascii="Times New Roman" w:hAnsi="Times New Roman" w:eastAsia="宋体" w:cs="Times New Roman"/>
                <w:sz w:val="20"/>
                <w:szCs w:val="20"/>
                <w:lang w:val="en-US" w:eastAsia="zh-CN" w:bidi="ar"/>
              </w:rPr>
              <w:t>预算资金）</w:t>
            </w:r>
            <w:r>
              <w:rPr>
                <w:rStyle w:val="31"/>
                <w:rFonts w:hint="default" w:ascii="Times New Roman" w:hAnsi="Times New Roman" w:eastAsia="宋体" w:cs="Times New Roman"/>
                <w:sz w:val="20"/>
                <w:szCs w:val="20"/>
                <w:lang w:val="en-US" w:eastAsia="zh-CN" w:bidi="ar"/>
              </w:rPr>
              <w:t>×100%</w:t>
            </w:r>
            <w:r>
              <w:rPr>
                <w:rStyle w:val="41"/>
                <w:rFonts w:hint="default" w:ascii="Times New Roman" w:hAnsi="Times New Roman" w:eastAsia="宋体" w:cs="Times New Roman"/>
                <w:sz w:val="20"/>
                <w:szCs w:val="20"/>
                <w:lang w:val="en-US" w:eastAsia="zh-CN" w:bidi="ar"/>
              </w:rPr>
              <w:t>。到位率</w:t>
            </w:r>
            <w:r>
              <w:rPr>
                <w:rStyle w:val="31"/>
                <w:rFonts w:hint="default" w:ascii="Times New Roman" w:hAnsi="Times New Roman" w:eastAsia="宋体" w:cs="Times New Roman"/>
                <w:sz w:val="20"/>
                <w:szCs w:val="20"/>
                <w:lang w:val="en-US" w:eastAsia="zh-CN" w:bidi="ar"/>
              </w:rPr>
              <w:t>100%</w:t>
            </w:r>
            <w:r>
              <w:rPr>
                <w:rStyle w:val="41"/>
                <w:rFonts w:hint="default" w:ascii="Times New Roman" w:hAnsi="Times New Roman" w:eastAsia="宋体" w:cs="Times New Roman"/>
                <w:sz w:val="20"/>
                <w:szCs w:val="20"/>
                <w:lang w:val="en-US" w:eastAsia="zh-CN" w:bidi="ar"/>
              </w:rPr>
              <w:t>计</w:t>
            </w:r>
            <w:r>
              <w:rPr>
                <w:rStyle w:val="31"/>
                <w:rFonts w:hint="default" w:ascii="Times New Roman" w:hAnsi="Times New Roman" w:eastAsia="宋体" w:cs="Times New Roman"/>
                <w:sz w:val="20"/>
                <w:szCs w:val="20"/>
                <w:lang w:val="en-US" w:eastAsia="zh-CN" w:bidi="ar"/>
              </w:rPr>
              <w:t>3</w:t>
            </w:r>
            <w:r>
              <w:rPr>
                <w:rStyle w:val="41"/>
                <w:rFonts w:hint="default" w:ascii="Times New Roman" w:hAnsi="Times New Roman" w:eastAsia="宋体" w:cs="Times New Roman"/>
                <w:sz w:val="20"/>
                <w:szCs w:val="20"/>
                <w:lang w:val="en-US" w:eastAsia="zh-CN" w:bidi="ar"/>
              </w:rPr>
              <w:t>分，每下降</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扣</w:t>
            </w:r>
            <w:r>
              <w:rPr>
                <w:rStyle w:val="31"/>
                <w:rFonts w:hint="default" w:ascii="Times New Roman" w:hAnsi="Times New Roman" w:eastAsia="宋体" w:cs="Times New Roman"/>
                <w:sz w:val="20"/>
                <w:szCs w:val="20"/>
                <w:lang w:val="en-US" w:eastAsia="zh-CN" w:bidi="ar"/>
              </w:rPr>
              <w:t>0.2</w:t>
            </w:r>
            <w:r>
              <w:rPr>
                <w:rStyle w:val="41"/>
                <w:rFonts w:hint="default" w:ascii="Times New Roman" w:hAnsi="Times New Roman" w:eastAsia="宋体" w:cs="Times New Roman"/>
                <w:sz w:val="20"/>
                <w:szCs w:val="20"/>
                <w:lang w:val="en-US" w:eastAsia="zh-CN" w:bidi="ar"/>
              </w:rPr>
              <w:t>分，扣完为止。实际到位资金、一定时期（本年度或项目期）内落实到具体项目的资金。预算资金、一定时期（本年度或项目期）内预算安排到具体项目的资金。</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3</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9"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预算执行率</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项目预算资金是否按照计划执行，用以反映或考核项目预算执行情况。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预算执行率</w:t>
            </w:r>
            <w:r>
              <w:rPr>
                <w:rStyle w:val="31"/>
                <w:rFonts w:hint="default" w:ascii="Times New Roman" w:hAnsi="Times New Roman" w:eastAsia="宋体" w:cs="Times New Roman"/>
                <w:sz w:val="20"/>
                <w:szCs w:val="20"/>
                <w:lang w:val="en-US" w:eastAsia="zh-CN" w:bidi="ar"/>
              </w:rPr>
              <w:t>=</w:t>
            </w:r>
            <w:r>
              <w:rPr>
                <w:rStyle w:val="41"/>
                <w:rFonts w:hint="default" w:ascii="Times New Roman" w:hAnsi="Times New Roman" w:eastAsia="宋体" w:cs="Times New Roman"/>
                <w:sz w:val="20"/>
                <w:szCs w:val="20"/>
                <w:lang w:val="en-US" w:eastAsia="zh-CN" w:bidi="ar"/>
              </w:rPr>
              <w:t>（实际支出资金</w:t>
            </w:r>
            <w:r>
              <w:rPr>
                <w:rStyle w:val="31"/>
                <w:rFonts w:hint="default" w:ascii="Times New Roman" w:hAnsi="Times New Roman" w:eastAsia="宋体" w:cs="Times New Roman"/>
                <w:sz w:val="20"/>
                <w:szCs w:val="20"/>
                <w:lang w:val="en-US" w:eastAsia="zh-CN" w:bidi="ar"/>
              </w:rPr>
              <w:t>/</w:t>
            </w:r>
            <w:r>
              <w:rPr>
                <w:rStyle w:val="41"/>
                <w:rFonts w:hint="default" w:ascii="Times New Roman" w:hAnsi="Times New Roman" w:eastAsia="宋体" w:cs="Times New Roman"/>
                <w:sz w:val="20"/>
                <w:szCs w:val="20"/>
                <w:lang w:val="en-US" w:eastAsia="zh-CN" w:bidi="ar"/>
              </w:rPr>
              <w:t>实际到位资金）</w:t>
            </w:r>
            <w:r>
              <w:rPr>
                <w:rStyle w:val="31"/>
                <w:rFonts w:hint="default" w:ascii="Times New Roman" w:hAnsi="Times New Roman" w:eastAsia="宋体" w:cs="Times New Roman"/>
                <w:sz w:val="20"/>
                <w:szCs w:val="20"/>
                <w:lang w:val="en-US" w:eastAsia="zh-CN" w:bidi="ar"/>
              </w:rPr>
              <w:t>×100%</w:t>
            </w:r>
            <w:r>
              <w:rPr>
                <w:rStyle w:val="41"/>
                <w:rFonts w:hint="default" w:ascii="Times New Roman" w:hAnsi="Times New Roman" w:eastAsia="宋体" w:cs="Times New Roman"/>
                <w:sz w:val="20"/>
                <w:szCs w:val="20"/>
                <w:lang w:val="en-US" w:eastAsia="zh-CN" w:bidi="ar"/>
              </w:rPr>
              <w:t>。预算执行率</w:t>
            </w:r>
            <w:r>
              <w:rPr>
                <w:rStyle w:val="31"/>
                <w:rFonts w:hint="eastAsia" w:cs="Times New Roman"/>
                <w:sz w:val="20"/>
                <w:szCs w:val="20"/>
                <w:lang w:val="en-US" w:eastAsia="zh-CN" w:bidi="ar"/>
              </w:rPr>
              <w:t>95%</w:t>
            </w:r>
            <w:r>
              <w:rPr>
                <w:rStyle w:val="41"/>
                <w:rFonts w:hint="default" w:ascii="Times New Roman" w:hAnsi="Times New Roman" w:eastAsia="宋体" w:cs="Times New Roman"/>
                <w:sz w:val="20"/>
                <w:szCs w:val="20"/>
                <w:lang w:val="en-US" w:eastAsia="zh-CN" w:bidi="ar"/>
              </w:rPr>
              <w:t>计</w:t>
            </w:r>
            <w:r>
              <w:rPr>
                <w:rStyle w:val="31"/>
                <w:rFonts w:hint="default" w:ascii="Times New Roman" w:hAnsi="Times New Roman" w:eastAsia="宋体" w:cs="Times New Roman"/>
                <w:sz w:val="20"/>
                <w:szCs w:val="20"/>
                <w:lang w:val="en-US" w:eastAsia="zh-CN" w:bidi="ar"/>
              </w:rPr>
              <w:t>5</w:t>
            </w:r>
            <w:r>
              <w:rPr>
                <w:rStyle w:val="41"/>
                <w:rFonts w:hint="default" w:ascii="Times New Roman" w:hAnsi="Times New Roman" w:eastAsia="宋体" w:cs="Times New Roman"/>
                <w:sz w:val="20"/>
                <w:szCs w:val="20"/>
                <w:lang w:val="en-US" w:eastAsia="zh-CN" w:bidi="ar"/>
              </w:rPr>
              <w:t>分，每下降</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扣</w:t>
            </w:r>
            <w:r>
              <w:rPr>
                <w:rStyle w:val="31"/>
                <w:rFonts w:hint="default" w:ascii="Times New Roman" w:hAnsi="Times New Roman" w:eastAsia="宋体" w:cs="Times New Roman"/>
                <w:sz w:val="20"/>
                <w:szCs w:val="20"/>
                <w:lang w:val="en-US" w:eastAsia="zh-CN" w:bidi="ar"/>
              </w:rPr>
              <w:t>0.</w:t>
            </w:r>
            <w:r>
              <w:rPr>
                <w:rStyle w:val="31"/>
                <w:rFonts w:hint="eastAsia"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分，扣完为止。实际支出资金、一定时期（本年度或项目期）内项目实际拨付的资金。</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5</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0"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资金使用合规性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项目资金使用是否符合相关的财务管理制度规定，用以反映和考核项目资金的规范运行情况。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①是否符合国家财经法规和财务管理制度以及有关专项资金管理办法的规定；完全符合计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分，不符合不得分；②资金的拨付是否有完整的审批程序和手续；完整计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分，基本完整计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分，不完整不得分；③是否符合项目预算批复或合同规定的用途；完全符合计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分，基本符合计</w:t>
            </w:r>
            <w:r>
              <w:rPr>
                <w:rStyle w:val="31"/>
                <w:rFonts w:hint="default" w:ascii="Times New Roman" w:hAnsi="Times New Roman" w:eastAsia="宋体" w:cs="Times New Roman"/>
                <w:sz w:val="20"/>
                <w:szCs w:val="20"/>
                <w:lang w:val="en-US" w:eastAsia="zh-CN" w:bidi="ar"/>
              </w:rPr>
              <w:t>0.5</w:t>
            </w:r>
            <w:r>
              <w:rPr>
                <w:rStyle w:val="41"/>
                <w:rFonts w:hint="default" w:ascii="Times New Roman" w:hAnsi="Times New Roman" w:eastAsia="宋体" w:cs="Times New Roman"/>
                <w:sz w:val="20"/>
                <w:szCs w:val="20"/>
                <w:lang w:val="en-US" w:eastAsia="zh-CN" w:bidi="ar"/>
              </w:rPr>
              <w:t>分，不符合不得分；④是否存在截留、挤占、挪用、虚列支出等情况；不存在计</w:t>
            </w:r>
            <w:r>
              <w:rPr>
                <w:rStyle w:val="31"/>
                <w:rFonts w:hint="default" w:ascii="Times New Roman" w:hAnsi="Times New Roman" w:eastAsia="宋体" w:cs="Times New Roman"/>
                <w:sz w:val="20"/>
                <w:szCs w:val="20"/>
                <w:lang w:val="en-US" w:eastAsia="zh-CN" w:bidi="ar"/>
              </w:rPr>
              <w:t>2</w:t>
            </w:r>
            <w:r>
              <w:rPr>
                <w:rStyle w:val="41"/>
                <w:rFonts w:hint="default" w:ascii="Times New Roman" w:hAnsi="Times New Roman" w:eastAsia="宋体" w:cs="Times New Roman"/>
                <w:sz w:val="20"/>
                <w:szCs w:val="20"/>
                <w:lang w:val="en-US" w:eastAsia="zh-CN" w:bidi="ar"/>
              </w:rPr>
              <w:t>分，存在不得分。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5</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5"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组织实施</w:t>
            </w:r>
            <w:r>
              <w:rPr>
                <w:rStyle w:val="41"/>
                <w:rFonts w:hint="eastAsia" w:cs="Times New Roman"/>
                <w:sz w:val="20"/>
                <w:szCs w:val="20"/>
                <w:lang w:val="en-US" w:eastAsia="zh-CN" w:bidi="ar"/>
              </w:rPr>
              <w:t>（</w:t>
            </w:r>
            <w:r>
              <w:rPr>
                <w:rStyle w:val="31"/>
                <w:rFonts w:hint="default" w:ascii="Times New Roman" w:hAnsi="Times New Roman" w:eastAsia="宋体" w:cs="Times New Roman"/>
                <w:sz w:val="20"/>
                <w:szCs w:val="20"/>
                <w:lang w:val="en-US" w:eastAsia="zh-CN" w:bidi="ar"/>
              </w:rPr>
              <w:t>12</w:t>
            </w:r>
            <w:r>
              <w:rPr>
                <w:rStyle w:val="41"/>
                <w:rFonts w:hint="default" w:ascii="Times New Roman" w:hAnsi="Times New Roman" w:eastAsia="宋体" w:cs="Times New Roman"/>
                <w:sz w:val="20"/>
                <w:szCs w:val="20"/>
                <w:lang w:val="en-US" w:eastAsia="zh-CN" w:bidi="ar"/>
              </w:rPr>
              <w:t>分</w:t>
            </w:r>
            <w:r>
              <w:rPr>
                <w:rStyle w:val="41"/>
                <w:rFonts w:hint="eastAsia" w:cs="Times New Roman"/>
                <w:sz w:val="20"/>
                <w:szCs w:val="20"/>
                <w:lang w:val="en-US" w:eastAsia="zh-CN" w:bidi="ar"/>
              </w:rPr>
              <w:t>）</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管理制度健全性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3</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项目实施单位的财务和业务管理制度是否健全，用以反映和考核财务和业务管理制度对项目顺利实施的保障情况。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①是否已制定或具有相应的财务和业务管理制度；制定或具有计</w:t>
            </w:r>
            <w:r>
              <w:rPr>
                <w:rStyle w:val="31"/>
                <w:rFonts w:hint="default" w:ascii="Times New Roman" w:hAnsi="Times New Roman" w:eastAsia="宋体" w:cs="Times New Roman"/>
                <w:sz w:val="20"/>
                <w:szCs w:val="20"/>
                <w:lang w:val="en-US" w:eastAsia="zh-CN" w:bidi="ar"/>
              </w:rPr>
              <w:t>2</w:t>
            </w:r>
            <w:r>
              <w:rPr>
                <w:rStyle w:val="41"/>
                <w:rFonts w:hint="default" w:ascii="Times New Roman" w:hAnsi="Times New Roman" w:eastAsia="宋体" w:cs="Times New Roman"/>
                <w:sz w:val="20"/>
                <w:szCs w:val="20"/>
                <w:lang w:val="en-US" w:eastAsia="zh-CN" w:bidi="ar"/>
              </w:rPr>
              <w:t>分，未制定或具有不得分；②财务和业务管理制度是否合法、合规、完整；是计</w:t>
            </w:r>
            <w:r>
              <w:rPr>
                <w:rStyle w:val="31"/>
                <w:rFonts w:hint="default" w:ascii="Times New Roman" w:hAnsi="Times New Roman" w:eastAsia="宋体" w:cs="Times New Roman"/>
                <w:sz w:val="20"/>
                <w:szCs w:val="20"/>
                <w:lang w:val="en-US" w:eastAsia="zh-CN" w:bidi="ar"/>
              </w:rPr>
              <w:t>2</w:t>
            </w:r>
            <w:r>
              <w:rPr>
                <w:rStyle w:val="41"/>
                <w:rFonts w:hint="default" w:ascii="Times New Roman" w:hAnsi="Times New Roman" w:eastAsia="宋体" w:cs="Times New Roman"/>
                <w:sz w:val="20"/>
                <w:szCs w:val="20"/>
                <w:lang w:val="en-US" w:eastAsia="zh-CN" w:bidi="ar"/>
              </w:rPr>
              <w:t>分，不合法、合规、完整不得分。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7"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制度执行有效性</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9</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项目实施是否符合相关管理规定，用以反映和考核相关管理制度的有效执行情况。</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①是否遵守相关法律法规和相关管理规定；遵守计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分，不遵守不得分；②项目调整及支出调整手续是否完备；完备计</w:t>
            </w:r>
            <w:r>
              <w:rPr>
                <w:rStyle w:val="31"/>
                <w:rFonts w:hint="default" w:ascii="Times New Roman" w:hAnsi="Times New Roman" w:eastAsia="宋体" w:cs="Times New Roman"/>
                <w:sz w:val="20"/>
                <w:szCs w:val="20"/>
                <w:lang w:val="en-US" w:eastAsia="zh-CN" w:bidi="ar"/>
              </w:rPr>
              <w:t>3</w:t>
            </w:r>
            <w:r>
              <w:rPr>
                <w:rStyle w:val="41"/>
                <w:rFonts w:hint="default" w:ascii="Times New Roman" w:hAnsi="Times New Roman" w:eastAsia="宋体" w:cs="Times New Roman"/>
                <w:sz w:val="20"/>
                <w:szCs w:val="20"/>
                <w:lang w:val="en-US" w:eastAsia="zh-CN" w:bidi="ar"/>
              </w:rPr>
              <w:t>分，基本完备计</w:t>
            </w:r>
            <w:r>
              <w:rPr>
                <w:rStyle w:val="31"/>
                <w:rFonts w:hint="default" w:ascii="Times New Roman" w:hAnsi="Times New Roman" w:eastAsia="宋体" w:cs="Times New Roman"/>
                <w:sz w:val="20"/>
                <w:szCs w:val="20"/>
                <w:lang w:val="en-US" w:eastAsia="zh-CN" w:bidi="ar"/>
              </w:rPr>
              <w:t>2</w:t>
            </w:r>
            <w:r>
              <w:rPr>
                <w:rStyle w:val="41"/>
                <w:rFonts w:hint="default" w:ascii="Times New Roman" w:hAnsi="Times New Roman" w:eastAsia="宋体" w:cs="Times New Roman"/>
                <w:sz w:val="20"/>
                <w:szCs w:val="20"/>
                <w:lang w:val="en-US" w:eastAsia="zh-CN" w:bidi="ar"/>
              </w:rPr>
              <w:t>分，不完备不得分；③项目合同书、验收报告、技术鉴定等资料是否齐全并及时归档；齐全并及时归档计</w:t>
            </w:r>
            <w:r>
              <w:rPr>
                <w:rStyle w:val="31"/>
                <w:rFonts w:hint="default" w:ascii="Times New Roman" w:hAnsi="Times New Roman" w:eastAsia="宋体" w:cs="Times New Roman"/>
                <w:sz w:val="20"/>
                <w:szCs w:val="20"/>
                <w:lang w:val="en-US" w:eastAsia="zh-CN" w:bidi="ar"/>
              </w:rPr>
              <w:t>3</w:t>
            </w:r>
            <w:r>
              <w:rPr>
                <w:rStyle w:val="41"/>
                <w:rFonts w:hint="default" w:ascii="Times New Roman" w:hAnsi="Times New Roman" w:eastAsia="宋体" w:cs="Times New Roman"/>
                <w:sz w:val="20"/>
                <w:szCs w:val="20"/>
                <w:lang w:val="en-US" w:eastAsia="zh-CN" w:bidi="ar"/>
              </w:rPr>
              <w:t>分，每缺少一项扣</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分；④项目实施的人员条件、场地设备、信息支撑等是否落实到位；落实到位计</w:t>
            </w:r>
            <w:r>
              <w:rPr>
                <w:rStyle w:val="31"/>
                <w:rFonts w:hint="default" w:ascii="Times New Roman" w:hAnsi="Times New Roman" w:eastAsia="宋体" w:cs="Times New Roman"/>
                <w:sz w:val="20"/>
                <w:szCs w:val="20"/>
                <w:lang w:val="en-US" w:eastAsia="zh-CN" w:bidi="ar"/>
              </w:rPr>
              <w:t>1</w:t>
            </w:r>
            <w:r>
              <w:rPr>
                <w:rStyle w:val="41"/>
                <w:rFonts w:hint="default" w:ascii="Times New Roman" w:hAnsi="Times New Roman" w:eastAsia="宋体" w:cs="Times New Roman"/>
                <w:sz w:val="20"/>
                <w:szCs w:val="20"/>
                <w:lang w:val="en-US" w:eastAsia="zh-CN" w:bidi="ar"/>
              </w:rPr>
              <w:t>分，未落实到位不得分。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所有项目</w:t>
            </w:r>
            <w:r>
              <w:rPr>
                <w:rFonts w:hint="default" w:ascii="Times New Roman" w:hAnsi="Times New Roman" w:eastAsia="宋体" w:cs="Times New Roman"/>
                <w:i w:val="0"/>
                <w:iCs w:val="0"/>
                <w:color w:val="000000"/>
                <w:sz w:val="20"/>
                <w:szCs w:val="20"/>
                <w:u w:val="none"/>
                <w:lang w:val="en-US" w:eastAsia="zh-CN"/>
              </w:rPr>
              <w:t>合同</w:t>
            </w:r>
            <w:r>
              <w:rPr>
                <w:rFonts w:hint="eastAsia" w:cs="Times New Roman"/>
                <w:i w:val="0"/>
                <w:iCs w:val="0"/>
                <w:color w:val="000000"/>
                <w:sz w:val="20"/>
                <w:szCs w:val="20"/>
                <w:u w:val="none"/>
                <w:lang w:val="en-US" w:eastAsia="zh-CN"/>
              </w:rPr>
              <w:t>未约定质保金；部分项目合同与个人签订；酌情扣6分</w:t>
            </w:r>
            <w:r>
              <w:rPr>
                <w:rFonts w:hint="default" w:ascii="Times New Roman" w:hAnsi="Times New Roman" w:eastAsia="宋体" w:cs="Times New Roman"/>
                <w:i w:val="0"/>
                <w:iCs w:val="0"/>
                <w:color w:val="000000"/>
                <w:sz w:val="20"/>
                <w:szCs w:val="2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67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产出指标（</w:t>
            </w:r>
            <w:r>
              <w:rPr>
                <w:rStyle w:val="31"/>
                <w:rFonts w:hint="default" w:ascii="Times New Roman" w:hAnsi="Times New Roman" w:eastAsia="宋体" w:cs="Times New Roman"/>
                <w:sz w:val="20"/>
                <w:szCs w:val="20"/>
                <w:lang w:val="en-US" w:eastAsia="zh-CN" w:bidi="ar"/>
              </w:rPr>
              <w:t>30</w:t>
            </w:r>
            <w:r>
              <w:rPr>
                <w:rStyle w:val="41"/>
                <w:rFonts w:hint="default" w:ascii="Times New Roman" w:hAnsi="Times New Roman" w:eastAsia="宋体" w:cs="Times New Roman"/>
                <w:sz w:val="20"/>
                <w:szCs w:val="20"/>
                <w:lang w:val="en-US" w:eastAsia="zh-CN" w:bidi="ar"/>
              </w:rPr>
              <w:t>分）</w:t>
            </w: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数量指标</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各项目单位数量指标任务完成情况</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8</w:t>
            </w:r>
          </w:p>
        </w:tc>
        <w:tc>
          <w:tcPr>
            <w:tcW w:w="210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项目是否完成既定的数量指标，用以反映和考核项目产出数量目标的实现程度。</w:t>
            </w:r>
          </w:p>
        </w:tc>
        <w:tc>
          <w:tcPr>
            <w:tcW w:w="466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Style w:val="42"/>
                <w:rFonts w:hint="default" w:ascii="Times New Roman" w:hAnsi="Times New Roman" w:eastAsia="宋体" w:cs="Times New Roman"/>
                <w:sz w:val="20"/>
                <w:szCs w:val="20"/>
                <w:lang w:val="en-US" w:eastAsia="zh-CN" w:bidi="ar"/>
              </w:rPr>
              <w:t>每发现一个项目实际完成情况少于绩效目标设定情况，扣0.</w:t>
            </w:r>
            <w:r>
              <w:rPr>
                <w:rStyle w:val="42"/>
                <w:rFonts w:hint="default" w:ascii="Times New Roman" w:hAnsi="Times New Roman" w:cs="Times New Roman"/>
                <w:sz w:val="20"/>
                <w:szCs w:val="20"/>
                <w:lang w:val="en-US" w:eastAsia="zh-CN" w:bidi="ar"/>
              </w:rPr>
              <w:t>3</w:t>
            </w:r>
            <w:r>
              <w:rPr>
                <w:rStyle w:val="42"/>
                <w:rFonts w:hint="default" w:ascii="Times New Roman" w:hAnsi="Times New Roman" w:eastAsia="宋体" w:cs="Times New Roman"/>
                <w:sz w:val="20"/>
                <w:szCs w:val="20"/>
                <w:lang w:val="en-US" w:eastAsia="zh-CN" w:bidi="ar"/>
              </w:rPr>
              <w:t>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质量指标</w:t>
            </w:r>
          </w:p>
        </w:tc>
        <w:tc>
          <w:tcPr>
            <w:tcW w:w="186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验收合格率</w:t>
            </w:r>
          </w:p>
        </w:tc>
        <w:tc>
          <w:tcPr>
            <w:tcW w:w="67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210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466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36"/>
                <w:rFonts w:hint="default" w:ascii="Times New Roman" w:hAnsi="Times New Roman" w:eastAsia="宋体" w:cs="Times New Roman"/>
                <w:sz w:val="20"/>
                <w:szCs w:val="20"/>
                <w:lang w:val="en-US" w:eastAsia="zh-CN" w:bidi="ar"/>
              </w:rPr>
              <w:t>质量达标率</w:t>
            </w:r>
            <w:r>
              <w:rPr>
                <w:rStyle w:val="42"/>
                <w:rFonts w:hint="default" w:ascii="Times New Roman" w:hAnsi="Times New Roman" w:eastAsia="宋体" w:cs="Times New Roman"/>
                <w:sz w:val="20"/>
                <w:szCs w:val="20"/>
                <w:lang w:val="en-US" w:eastAsia="zh-CN" w:bidi="ar"/>
              </w:rPr>
              <w:t>=</w:t>
            </w:r>
            <w:r>
              <w:rPr>
                <w:rStyle w:val="36"/>
                <w:rFonts w:hint="default" w:ascii="Times New Roman" w:hAnsi="Times New Roman" w:eastAsia="宋体" w:cs="Times New Roman"/>
                <w:sz w:val="20"/>
                <w:szCs w:val="20"/>
                <w:lang w:val="en-US" w:eastAsia="zh-CN" w:bidi="ar"/>
              </w:rPr>
              <w:t>（质量达标产出数</w:t>
            </w:r>
            <w:r>
              <w:rPr>
                <w:rStyle w:val="42"/>
                <w:rFonts w:hint="default" w:ascii="Times New Roman" w:hAnsi="Times New Roman" w:eastAsia="宋体" w:cs="Times New Roman"/>
                <w:sz w:val="20"/>
                <w:szCs w:val="20"/>
                <w:lang w:val="en-US" w:eastAsia="zh-CN" w:bidi="ar"/>
              </w:rPr>
              <w:t>/</w:t>
            </w:r>
            <w:r>
              <w:rPr>
                <w:rStyle w:val="36"/>
                <w:rFonts w:hint="default" w:ascii="Times New Roman" w:hAnsi="Times New Roman" w:eastAsia="宋体" w:cs="Times New Roman"/>
                <w:sz w:val="20"/>
                <w:szCs w:val="20"/>
                <w:lang w:val="en-US" w:eastAsia="zh-CN" w:bidi="ar"/>
              </w:rPr>
              <w:t>实际产出数）</w:t>
            </w:r>
            <w:r>
              <w:rPr>
                <w:rStyle w:val="42"/>
                <w:rFonts w:hint="default" w:ascii="Times New Roman" w:hAnsi="Times New Roman" w:eastAsia="宋体" w:cs="Times New Roman"/>
                <w:sz w:val="20"/>
                <w:szCs w:val="20"/>
                <w:lang w:val="en-US" w:eastAsia="zh-CN" w:bidi="ar"/>
              </w:rPr>
              <w:t>×100%</w:t>
            </w:r>
            <w:r>
              <w:rPr>
                <w:rStyle w:val="36"/>
                <w:rFonts w:hint="default" w:ascii="Times New Roman" w:hAnsi="Times New Roman" w:eastAsia="宋体" w:cs="Times New Roman"/>
                <w:sz w:val="20"/>
                <w:szCs w:val="20"/>
                <w:lang w:val="en-US" w:eastAsia="zh-CN" w:bidi="ar"/>
              </w:rPr>
              <w:t>。</w:t>
            </w:r>
            <w:r>
              <w:rPr>
                <w:rStyle w:val="36"/>
                <w:rFonts w:hint="default" w:ascii="Times New Roman" w:hAnsi="Times New Roman" w:eastAsia="宋体" w:cs="Times New Roman"/>
                <w:sz w:val="20"/>
                <w:szCs w:val="20"/>
                <w:lang w:val="en-US" w:eastAsia="zh-CN" w:bidi="ar"/>
              </w:rPr>
              <w:br w:type="textWrapping"/>
            </w:r>
            <w:r>
              <w:rPr>
                <w:rStyle w:val="36"/>
                <w:rFonts w:hint="default" w:ascii="Times New Roman" w:hAnsi="Times New Roman" w:eastAsia="宋体" w:cs="Times New Roman"/>
                <w:sz w:val="20"/>
                <w:szCs w:val="20"/>
                <w:lang w:val="en-US" w:eastAsia="zh-CN" w:bidi="ar"/>
              </w:rPr>
              <w:t>质量达标率100%计</w:t>
            </w:r>
            <w:r>
              <w:rPr>
                <w:rStyle w:val="36"/>
                <w:rFonts w:hint="eastAsia" w:cs="Times New Roman"/>
                <w:sz w:val="20"/>
                <w:szCs w:val="20"/>
                <w:lang w:val="en-US" w:eastAsia="zh-CN" w:bidi="ar"/>
              </w:rPr>
              <w:t>8</w:t>
            </w:r>
            <w:r>
              <w:rPr>
                <w:rStyle w:val="36"/>
                <w:rFonts w:hint="default" w:ascii="Times New Roman" w:hAnsi="Times New Roman" w:eastAsia="宋体" w:cs="Times New Roman"/>
                <w:sz w:val="20"/>
                <w:szCs w:val="20"/>
                <w:lang w:val="en-US" w:eastAsia="zh-CN" w:bidi="ar"/>
              </w:rPr>
              <w:t>分，质量达标率80%-100%得</w:t>
            </w:r>
            <w:r>
              <w:rPr>
                <w:rStyle w:val="36"/>
                <w:rFonts w:hint="eastAsia" w:cs="Times New Roman"/>
                <w:sz w:val="20"/>
                <w:szCs w:val="20"/>
                <w:lang w:val="en-US" w:eastAsia="zh-CN" w:bidi="ar"/>
              </w:rPr>
              <w:t>4</w:t>
            </w:r>
            <w:r>
              <w:rPr>
                <w:rStyle w:val="36"/>
                <w:rFonts w:hint="default" w:ascii="Times New Roman" w:hAnsi="Times New Roman" w:eastAsia="宋体" w:cs="Times New Roman"/>
                <w:sz w:val="20"/>
                <w:szCs w:val="20"/>
                <w:lang w:val="en-US" w:eastAsia="zh-CN" w:bidi="ar"/>
              </w:rPr>
              <w:t>分，质量达标率80%以下得0分。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时效指标</w:t>
            </w:r>
          </w:p>
        </w:tc>
        <w:tc>
          <w:tcPr>
            <w:tcW w:w="186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项目完成及时性</w:t>
            </w:r>
          </w:p>
        </w:tc>
        <w:tc>
          <w:tcPr>
            <w:tcW w:w="67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8</w:t>
            </w:r>
          </w:p>
        </w:tc>
        <w:tc>
          <w:tcPr>
            <w:tcW w:w="2100"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项目实际完成时间与计划完成时间的比较，用以反映和考核项目产出时效目标的实现程度。</w:t>
            </w:r>
          </w:p>
        </w:tc>
        <w:tc>
          <w:tcPr>
            <w:tcW w:w="4660"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r>
              <w:rPr>
                <w:rStyle w:val="36"/>
                <w:rFonts w:hint="default" w:ascii="Times New Roman" w:hAnsi="Times New Roman" w:eastAsia="宋体" w:cs="Times New Roman"/>
                <w:sz w:val="20"/>
                <w:szCs w:val="20"/>
                <w:lang w:val="en-US" w:eastAsia="zh-CN" w:bidi="ar"/>
              </w:rPr>
              <w:t>检查项目完成的及时性，若按计划完成则得满分，否则酌情扣分。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成本指标</w:t>
            </w:r>
          </w:p>
        </w:tc>
        <w:tc>
          <w:tcPr>
            <w:tcW w:w="186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项目成本节约率</w:t>
            </w:r>
          </w:p>
        </w:tc>
        <w:tc>
          <w:tcPr>
            <w:tcW w:w="67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6</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反映项目成本情况，体现单位是否量入为出，节约成本。</w:t>
            </w:r>
          </w:p>
        </w:tc>
        <w:tc>
          <w:tcPr>
            <w:tcW w:w="466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rPr>
            </w:pPr>
            <w:r>
              <w:rPr>
                <w:rStyle w:val="42"/>
                <w:rFonts w:hint="default" w:ascii="Times New Roman" w:hAnsi="Times New Roman" w:eastAsia="宋体" w:cs="Times New Roman"/>
                <w:sz w:val="20"/>
                <w:szCs w:val="20"/>
                <w:lang w:val="en-US" w:eastAsia="zh-CN" w:bidi="ar"/>
              </w:rPr>
              <w:t>每发现一个项目实际成本超出计划成本的情况，扣0.1分。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6</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trPr>
        <w:tc>
          <w:tcPr>
            <w:tcW w:w="67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效益指标（</w:t>
            </w:r>
            <w:r>
              <w:rPr>
                <w:rStyle w:val="31"/>
                <w:rFonts w:hint="default" w:ascii="Times New Roman" w:hAnsi="Times New Roman" w:eastAsia="宋体" w:cs="Times New Roman"/>
                <w:sz w:val="20"/>
                <w:szCs w:val="20"/>
                <w:lang w:val="en-US" w:eastAsia="zh-CN" w:bidi="ar"/>
              </w:rPr>
              <w:t>20</w:t>
            </w:r>
            <w:r>
              <w:rPr>
                <w:rStyle w:val="41"/>
                <w:rFonts w:hint="default" w:ascii="Times New Roman" w:hAnsi="Times New Roman" w:eastAsia="宋体" w:cs="Times New Roman"/>
                <w:sz w:val="20"/>
                <w:szCs w:val="20"/>
                <w:lang w:val="en-US" w:eastAsia="zh-CN" w:bidi="ar"/>
              </w:rPr>
              <w:t>分）</w:t>
            </w: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经济效益指标</w:t>
            </w:r>
          </w:p>
        </w:tc>
        <w:tc>
          <w:tcPr>
            <w:tcW w:w="1860" w:type="dxa"/>
            <w:shd w:val="clear" w:color="auto" w:fill="auto"/>
            <w:vAlign w:val="center"/>
          </w:tcPr>
          <w:p>
            <w:pPr>
              <w:jc w:val="center"/>
              <w:rPr>
                <w:rFonts w:hint="default" w:ascii="Times New Roman" w:hAnsi="Times New Roman" w:eastAsia="宋体" w:cs="Times New Roman"/>
                <w:i w:val="0"/>
                <w:iCs w:val="0"/>
                <w:color w:val="FF0000"/>
                <w:sz w:val="20"/>
                <w:szCs w:val="20"/>
                <w:u w:val="none"/>
                <w:lang w:val="en-US" w:eastAsia="zh-CN"/>
              </w:rPr>
            </w:pPr>
            <w:r>
              <w:rPr>
                <w:rFonts w:hint="default" w:ascii="Times New Roman" w:hAnsi="Times New Roman" w:eastAsia="宋体" w:cs="Times New Roman"/>
                <w:color w:val="000000"/>
                <w:kern w:val="0"/>
                <w:sz w:val="20"/>
                <w:szCs w:val="20"/>
              </w:rPr>
              <w:t>产业项目带动经济收入增长</w:t>
            </w:r>
          </w:p>
        </w:tc>
        <w:tc>
          <w:tcPr>
            <w:tcW w:w="67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6</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项目经济效益实现情况。</w:t>
            </w:r>
          </w:p>
        </w:tc>
        <w:tc>
          <w:tcPr>
            <w:tcW w:w="466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kern w:val="0"/>
                <w:sz w:val="20"/>
                <w:szCs w:val="20"/>
              </w:rPr>
              <w:t>若</w:t>
            </w:r>
            <w:r>
              <w:rPr>
                <w:rFonts w:hint="eastAsia" w:cs="Times New Roman"/>
                <w:color w:val="000000"/>
                <w:kern w:val="0"/>
                <w:sz w:val="20"/>
                <w:szCs w:val="20"/>
                <w:lang w:eastAsia="zh-CN"/>
              </w:rPr>
              <w:t>种植养殖</w:t>
            </w:r>
            <w:r>
              <w:rPr>
                <w:rFonts w:hint="default" w:ascii="Times New Roman" w:hAnsi="Times New Roman" w:eastAsia="宋体" w:cs="Times New Roman"/>
                <w:color w:val="000000"/>
                <w:kern w:val="0"/>
                <w:sz w:val="20"/>
                <w:szCs w:val="20"/>
              </w:rPr>
              <w:t>后续扶持项目让农产品产量和质量得到提升，提高了当地村民的收入水平则得满分，否则酌情扣分。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6</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2"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社会效益指标</w:t>
            </w:r>
          </w:p>
        </w:tc>
        <w:tc>
          <w:tcPr>
            <w:tcW w:w="1860" w:type="dxa"/>
            <w:shd w:val="clear" w:color="auto" w:fill="auto"/>
            <w:vAlign w:val="center"/>
          </w:tcPr>
          <w:p>
            <w:pPr>
              <w:widowControl/>
              <w:jc w:val="center"/>
              <w:textAlignment w:val="center"/>
              <w:rPr>
                <w:rFonts w:hint="default" w:ascii="Times New Roman" w:hAnsi="Times New Roman" w:eastAsia="宋体" w:cs="Times New Roman"/>
                <w:i w:val="0"/>
                <w:iCs w:val="0"/>
                <w:color w:val="FF0000"/>
                <w:sz w:val="20"/>
                <w:szCs w:val="20"/>
                <w:u w:val="none"/>
                <w:lang w:val="en-US" w:eastAsia="zh-CN"/>
              </w:rPr>
            </w:pPr>
            <w:r>
              <w:rPr>
                <w:rFonts w:hint="default" w:ascii="Times New Roman" w:hAnsi="Times New Roman" w:eastAsia="宋体" w:cs="Times New Roman"/>
                <w:color w:val="000000"/>
                <w:kern w:val="0"/>
                <w:sz w:val="20"/>
                <w:szCs w:val="20"/>
                <w:lang w:val="en-US" w:eastAsia="zh-CN"/>
              </w:rPr>
              <w:t>方便群众出行，</w:t>
            </w:r>
            <w:r>
              <w:rPr>
                <w:rFonts w:hint="default" w:ascii="Times New Roman" w:hAnsi="Times New Roman" w:eastAsia="宋体" w:cs="Times New Roman"/>
                <w:color w:val="000000"/>
                <w:kern w:val="0"/>
                <w:sz w:val="20"/>
                <w:szCs w:val="20"/>
              </w:rPr>
              <w:t>提高村民农耕活动便利性</w:t>
            </w:r>
          </w:p>
        </w:tc>
        <w:tc>
          <w:tcPr>
            <w:tcW w:w="670"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2100"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项目社会效益实现情况。</w:t>
            </w:r>
          </w:p>
        </w:tc>
        <w:tc>
          <w:tcPr>
            <w:tcW w:w="4660"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color w:val="000000"/>
                <w:kern w:val="0"/>
                <w:sz w:val="20"/>
                <w:szCs w:val="20"/>
              </w:rPr>
              <w:t>若通过基础设施建设项目，提高了乡镇农业活动基础设施水平，使得农业活动开展更加便利则得满分，否则酌情扣分。</w:t>
            </w:r>
          </w:p>
        </w:tc>
        <w:tc>
          <w:tcPr>
            <w:tcW w:w="750" w:type="dxa"/>
            <w:shd w:val="clear" w:color="auto" w:fill="auto"/>
            <w:vAlign w:val="center"/>
          </w:tcPr>
          <w:p>
            <w:pPr>
              <w:jc w:val="center"/>
              <w:rPr>
                <w:rFonts w:hint="default" w:ascii="Times New Roman" w:hAnsi="Times New Roman" w:eastAsia="宋体" w:cs="Times New Roman"/>
                <w:i w:val="0"/>
                <w:iCs w:val="0"/>
                <w:color w:val="auto"/>
                <w:sz w:val="20"/>
                <w:szCs w:val="20"/>
                <w:u w:val="none"/>
                <w:lang w:val="en-US" w:eastAsia="zh-CN"/>
              </w:rPr>
            </w:pPr>
            <w:r>
              <w:rPr>
                <w:rFonts w:hint="eastAsia" w:cs="Times New Roman"/>
                <w:i w:val="0"/>
                <w:iCs w:val="0"/>
                <w:color w:val="auto"/>
                <w:sz w:val="20"/>
                <w:szCs w:val="20"/>
                <w:u w:val="none"/>
                <w:lang w:val="en-US" w:eastAsia="zh-CN"/>
              </w:rPr>
              <w:t>4</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FF0000"/>
                <w:sz w:val="20"/>
                <w:szCs w:val="20"/>
                <w:u w:val="none"/>
                <w:lang w:val="en-US" w:eastAsia="zh-CN"/>
              </w:rPr>
            </w:pPr>
          </w:p>
        </w:tc>
        <w:tc>
          <w:tcPr>
            <w:tcW w:w="1078" w:type="dxa"/>
            <w:vMerge w:val="continue"/>
            <w:shd w:val="clear" w:color="auto" w:fill="auto"/>
            <w:vAlign w:val="center"/>
          </w:tcPr>
          <w:p>
            <w:pPr>
              <w:jc w:val="center"/>
              <w:rPr>
                <w:rFonts w:hint="default" w:ascii="Times New Roman" w:hAnsi="Times New Roman" w:eastAsia="宋体" w:cs="Times New Roman"/>
                <w:i w:val="0"/>
                <w:iCs w:val="0"/>
                <w:color w:val="FF0000"/>
                <w:sz w:val="20"/>
                <w:szCs w:val="20"/>
                <w:u w:val="none"/>
                <w:lang w:val="en-US" w:eastAsia="zh-CN"/>
              </w:rPr>
            </w:pPr>
          </w:p>
        </w:tc>
        <w:tc>
          <w:tcPr>
            <w:tcW w:w="1860" w:type="dxa"/>
            <w:shd w:val="clear" w:color="auto" w:fill="auto"/>
            <w:vAlign w:val="center"/>
          </w:tcPr>
          <w:p>
            <w:pPr>
              <w:jc w:val="center"/>
              <w:rPr>
                <w:rFonts w:hint="default" w:ascii="Times New Roman" w:hAnsi="Times New Roman" w:eastAsia="宋体" w:cs="Times New Roman"/>
                <w:i w:val="0"/>
                <w:iCs w:val="0"/>
                <w:color w:val="auto"/>
                <w:sz w:val="20"/>
                <w:szCs w:val="20"/>
                <w:u w:val="none"/>
                <w:lang w:val="en-US" w:eastAsia="zh-CN"/>
              </w:rPr>
            </w:pPr>
            <w:r>
              <w:rPr>
                <w:rFonts w:hint="eastAsia" w:ascii="Times New Roman" w:hAnsi="Times New Roman" w:eastAsia="宋体" w:cs="Times New Roman"/>
                <w:i w:val="0"/>
                <w:iCs w:val="0"/>
                <w:color w:val="auto"/>
                <w:sz w:val="20"/>
                <w:szCs w:val="20"/>
                <w:u w:val="none"/>
                <w:lang w:val="en-US" w:eastAsia="zh-CN"/>
              </w:rPr>
              <w:t>通过在各村安装净化消毒设备，有效提高安全饮水保障</w:t>
            </w:r>
          </w:p>
        </w:tc>
        <w:tc>
          <w:tcPr>
            <w:tcW w:w="670" w:type="dxa"/>
            <w:shd w:val="clear" w:color="auto" w:fill="auto"/>
            <w:vAlign w:val="center"/>
          </w:tcPr>
          <w:p>
            <w:pPr>
              <w:jc w:val="center"/>
              <w:rPr>
                <w:rFonts w:hint="default" w:ascii="Times New Roman" w:hAnsi="Times New Roman" w:eastAsia="宋体" w:cs="Times New Roman"/>
                <w:i w:val="0"/>
                <w:iCs w:val="0"/>
                <w:color w:val="auto"/>
                <w:sz w:val="20"/>
                <w:szCs w:val="20"/>
                <w:u w:val="none"/>
                <w:lang w:val="en-US" w:eastAsia="zh-CN"/>
              </w:rPr>
            </w:pPr>
            <w:r>
              <w:rPr>
                <w:rFonts w:hint="eastAsia" w:cs="Times New Roman"/>
                <w:i w:val="0"/>
                <w:iCs w:val="0"/>
                <w:color w:val="auto"/>
                <w:sz w:val="20"/>
                <w:szCs w:val="20"/>
                <w:u w:val="none"/>
                <w:lang w:val="en-US" w:eastAsia="zh-CN"/>
              </w:rPr>
              <w:t>4</w:t>
            </w:r>
          </w:p>
        </w:tc>
        <w:tc>
          <w:tcPr>
            <w:tcW w:w="2100" w:type="dxa"/>
            <w:vMerge w:val="continue"/>
            <w:shd w:val="clear" w:color="auto" w:fill="auto"/>
            <w:vAlign w:val="center"/>
          </w:tcPr>
          <w:p>
            <w:pPr>
              <w:jc w:val="center"/>
              <w:rPr>
                <w:rFonts w:hint="default" w:ascii="Times New Roman" w:hAnsi="Times New Roman" w:eastAsia="宋体" w:cs="Times New Roman"/>
                <w:i w:val="0"/>
                <w:iCs w:val="0"/>
                <w:color w:val="auto"/>
                <w:sz w:val="20"/>
                <w:szCs w:val="20"/>
                <w:u w:val="none"/>
                <w:lang w:val="en-US" w:eastAsia="zh-CN"/>
              </w:rPr>
            </w:pPr>
          </w:p>
        </w:tc>
        <w:tc>
          <w:tcPr>
            <w:tcW w:w="4660" w:type="dxa"/>
            <w:shd w:val="clear" w:color="auto" w:fill="auto"/>
            <w:vAlign w:val="center"/>
          </w:tcPr>
          <w:p>
            <w:pPr>
              <w:jc w:val="left"/>
              <w:rPr>
                <w:rFonts w:hint="default" w:ascii="Times New Roman" w:hAnsi="Times New Roman" w:eastAsia="宋体" w:cs="Times New Roman"/>
                <w:i w:val="0"/>
                <w:iCs w:val="0"/>
                <w:color w:val="auto"/>
                <w:sz w:val="20"/>
                <w:szCs w:val="20"/>
                <w:u w:val="none"/>
                <w:lang w:val="en-US" w:eastAsia="zh-CN"/>
              </w:rPr>
            </w:pPr>
            <w:r>
              <w:rPr>
                <w:rFonts w:hint="eastAsia" w:ascii="Times New Roman" w:hAnsi="Times New Roman" w:cs="Times New Roman"/>
                <w:i w:val="0"/>
                <w:iCs w:val="0"/>
                <w:color w:val="auto"/>
                <w:sz w:val="20"/>
                <w:szCs w:val="20"/>
                <w:u w:val="none"/>
                <w:lang w:val="en-US" w:eastAsia="zh-CN"/>
              </w:rPr>
              <w:t>项目的开展</w:t>
            </w:r>
            <w:r>
              <w:rPr>
                <w:rFonts w:hint="eastAsia" w:ascii="Times New Roman" w:hAnsi="Times New Roman" w:eastAsia="宋体" w:cs="Times New Roman"/>
                <w:i w:val="0"/>
                <w:iCs w:val="0"/>
                <w:color w:val="auto"/>
                <w:sz w:val="20"/>
                <w:szCs w:val="20"/>
                <w:u w:val="none"/>
                <w:lang w:val="en-US" w:eastAsia="zh-CN"/>
              </w:rPr>
              <w:t>有效提高安全饮水保障</w:t>
            </w:r>
            <w:r>
              <w:rPr>
                <w:rFonts w:hint="eastAsia" w:ascii="Times New Roman" w:hAnsi="Times New Roman" w:cs="Times New Roman"/>
                <w:i w:val="0"/>
                <w:iCs w:val="0"/>
                <w:color w:val="auto"/>
                <w:sz w:val="20"/>
                <w:szCs w:val="20"/>
                <w:u w:val="none"/>
                <w:lang w:val="en-US" w:eastAsia="zh-CN"/>
              </w:rPr>
              <w:t>计满分，否则酌情扣分。</w:t>
            </w:r>
          </w:p>
        </w:tc>
        <w:tc>
          <w:tcPr>
            <w:tcW w:w="750" w:type="dxa"/>
            <w:shd w:val="clear" w:color="auto" w:fill="auto"/>
            <w:vAlign w:val="center"/>
          </w:tcPr>
          <w:p>
            <w:pPr>
              <w:jc w:val="center"/>
              <w:rPr>
                <w:rFonts w:hint="default" w:ascii="Times New Roman" w:hAnsi="Times New Roman" w:eastAsia="宋体" w:cs="Times New Roman"/>
                <w:i w:val="0"/>
                <w:iCs w:val="0"/>
                <w:color w:val="auto"/>
                <w:sz w:val="20"/>
                <w:szCs w:val="20"/>
                <w:u w:val="none"/>
                <w:lang w:val="en-US" w:eastAsia="zh-CN"/>
              </w:rPr>
            </w:pPr>
            <w:r>
              <w:rPr>
                <w:rFonts w:hint="eastAsia" w:cs="Times New Roman"/>
                <w:i w:val="0"/>
                <w:iCs w:val="0"/>
                <w:color w:val="auto"/>
                <w:sz w:val="20"/>
                <w:szCs w:val="20"/>
                <w:u w:val="none"/>
                <w:lang w:val="en-US" w:eastAsia="zh-CN"/>
              </w:rPr>
              <w:t>4</w:t>
            </w:r>
          </w:p>
        </w:tc>
        <w:tc>
          <w:tcPr>
            <w:tcW w:w="2386" w:type="dxa"/>
            <w:shd w:val="clear" w:color="auto" w:fill="auto"/>
            <w:vAlign w:val="center"/>
          </w:tcPr>
          <w:p>
            <w:pPr>
              <w:jc w:val="left"/>
              <w:rPr>
                <w:rFonts w:hint="default" w:ascii="Times New Roman" w:hAnsi="Times New Roman" w:eastAsia="宋体" w:cs="Times New Roman"/>
                <w:i w:val="0"/>
                <w:iCs w:val="0"/>
                <w:color w:val="auto"/>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8" w:hRule="atLeast"/>
        </w:trPr>
        <w:tc>
          <w:tcPr>
            <w:tcW w:w="670" w:type="dxa"/>
            <w:vMerge w:val="continue"/>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78"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Style w:val="41"/>
                <w:rFonts w:hint="default" w:ascii="Times New Roman" w:hAnsi="Times New Roman" w:eastAsia="宋体" w:cs="Times New Roman"/>
                <w:sz w:val="20"/>
                <w:szCs w:val="20"/>
                <w:lang w:val="en-US" w:eastAsia="zh-CN" w:bidi="ar"/>
              </w:rPr>
              <w:t>可持续影响指标</w:t>
            </w:r>
          </w:p>
        </w:tc>
        <w:tc>
          <w:tcPr>
            <w:tcW w:w="1860" w:type="dxa"/>
            <w:shd w:val="clear" w:color="auto" w:fill="auto"/>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color w:val="000000"/>
                <w:kern w:val="0"/>
                <w:sz w:val="20"/>
                <w:szCs w:val="20"/>
                <w:lang w:val="en-US" w:eastAsia="zh-CN"/>
              </w:rPr>
              <w:t>持续</w:t>
            </w:r>
            <w:r>
              <w:rPr>
                <w:rFonts w:hint="default" w:ascii="Times New Roman" w:hAnsi="Times New Roman" w:eastAsia="宋体" w:cs="Times New Roman"/>
                <w:color w:val="000000"/>
                <w:kern w:val="0"/>
                <w:sz w:val="20"/>
                <w:szCs w:val="20"/>
              </w:rPr>
              <w:t>改善</w:t>
            </w:r>
            <w:r>
              <w:rPr>
                <w:rFonts w:hint="default" w:ascii="Times New Roman" w:hAnsi="Times New Roman" w:eastAsia="宋体" w:cs="Times New Roman"/>
                <w:color w:val="000000"/>
                <w:kern w:val="0"/>
                <w:sz w:val="20"/>
                <w:szCs w:val="20"/>
                <w:lang w:val="en-US" w:eastAsia="zh-CN"/>
              </w:rPr>
              <w:t>村民生活生产水平</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6</w:t>
            </w:r>
          </w:p>
        </w:tc>
        <w:tc>
          <w:tcPr>
            <w:tcW w:w="2100" w:type="dxa"/>
            <w:shd w:val="clear" w:color="auto" w:fill="auto"/>
            <w:vAlign w:val="center"/>
          </w:tcPr>
          <w:p>
            <w:pPr>
              <w:jc w:val="both"/>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项目</w:t>
            </w:r>
            <w:r>
              <w:rPr>
                <w:rFonts w:hint="eastAsia" w:cs="Times New Roman"/>
                <w:i w:val="0"/>
                <w:iCs w:val="0"/>
                <w:color w:val="000000"/>
                <w:sz w:val="20"/>
                <w:szCs w:val="20"/>
                <w:u w:val="none"/>
                <w:lang w:val="en-US" w:eastAsia="zh-CN"/>
              </w:rPr>
              <w:t>可持续影响实现情况</w:t>
            </w:r>
            <w:r>
              <w:rPr>
                <w:rFonts w:hint="default" w:ascii="Times New Roman" w:hAnsi="Times New Roman" w:eastAsia="宋体" w:cs="Times New Roman"/>
                <w:i w:val="0"/>
                <w:iCs w:val="0"/>
                <w:color w:val="000000"/>
                <w:sz w:val="20"/>
                <w:szCs w:val="20"/>
                <w:u w:val="none"/>
                <w:lang w:val="en-US" w:eastAsia="zh-CN"/>
              </w:rPr>
              <w:t>。</w:t>
            </w:r>
          </w:p>
        </w:tc>
        <w:tc>
          <w:tcPr>
            <w:tcW w:w="4660" w:type="dxa"/>
            <w:shd w:val="clear" w:color="auto" w:fill="auto"/>
            <w:vAlign w:val="center"/>
          </w:tcPr>
          <w:p>
            <w:pPr>
              <w:jc w:val="both"/>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color w:val="000000"/>
                <w:kern w:val="0"/>
                <w:sz w:val="20"/>
                <w:szCs w:val="20"/>
                <w:lang w:val="en-US" w:eastAsia="zh-CN"/>
              </w:rPr>
              <w:t>项目的开展能持续</w:t>
            </w:r>
            <w:r>
              <w:rPr>
                <w:rFonts w:hint="default" w:ascii="Times New Roman" w:hAnsi="Times New Roman" w:eastAsia="宋体" w:cs="Times New Roman"/>
                <w:color w:val="000000"/>
                <w:kern w:val="0"/>
                <w:sz w:val="20"/>
                <w:szCs w:val="20"/>
              </w:rPr>
              <w:t>改善</w:t>
            </w:r>
            <w:r>
              <w:rPr>
                <w:rFonts w:hint="default" w:ascii="Times New Roman" w:hAnsi="Times New Roman" w:eastAsia="宋体" w:cs="Times New Roman"/>
                <w:color w:val="000000"/>
                <w:kern w:val="0"/>
                <w:sz w:val="20"/>
                <w:szCs w:val="20"/>
                <w:lang w:val="en-US" w:eastAsia="zh-CN"/>
              </w:rPr>
              <w:t>村民生活生产水平，计满分，否则酌情扣分。</w:t>
            </w:r>
          </w:p>
        </w:tc>
        <w:tc>
          <w:tcPr>
            <w:tcW w:w="750" w:type="dxa"/>
            <w:shd w:val="clear" w:color="auto" w:fill="auto"/>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6</w:t>
            </w:r>
          </w:p>
        </w:tc>
        <w:tc>
          <w:tcPr>
            <w:tcW w:w="2386" w:type="dxa"/>
            <w:shd w:val="clear" w:color="auto" w:fill="auto"/>
            <w:vAlign w:val="center"/>
          </w:tcPr>
          <w:p>
            <w:pPr>
              <w:jc w:val="both"/>
              <w:rPr>
                <w:rFonts w:hint="default" w:ascii="Times New Roman" w:hAnsi="Times New Roman" w:eastAsia="宋体"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trPr>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满意度指标（</w:t>
            </w:r>
            <w:r>
              <w:rPr>
                <w:rStyle w:val="31"/>
                <w:rFonts w:hint="default" w:ascii="Times New Roman" w:hAnsi="Times New Roman" w:eastAsia="宋体" w:cs="Times New Roman"/>
                <w:sz w:val="20"/>
                <w:szCs w:val="20"/>
                <w:lang w:val="en-US" w:eastAsia="zh-CN" w:bidi="ar"/>
              </w:rPr>
              <w:t>10</w:t>
            </w:r>
            <w:r>
              <w:rPr>
                <w:rStyle w:val="41"/>
                <w:rFonts w:hint="default" w:ascii="Times New Roman" w:hAnsi="Times New Roman" w:eastAsia="宋体" w:cs="Times New Roman"/>
                <w:sz w:val="20"/>
                <w:szCs w:val="20"/>
                <w:lang w:val="en-US" w:eastAsia="zh-CN" w:bidi="ar"/>
              </w:rPr>
              <w:t>分）</w:t>
            </w:r>
          </w:p>
        </w:tc>
        <w:tc>
          <w:tcPr>
            <w:tcW w:w="1078"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社会公众或服务对象满意度指标</w:t>
            </w:r>
          </w:p>
        </w:tc>
        <w:tc>
          <w:tcPr>
            <w:tcW w:w="186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社会公众或服务对象满意度</w:t>
            </w: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10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Style w:val="41"/>
                <w:rFonts w:hint="default" w:ascii="Times New Roman" w:hAnsi="Times New Roman" w:eastAsia="宋体" w:cs="Times New Roman"/>
                <w:sz w:val="20"/>
                <w:szCs w:val="20"/>
                <w:lang w:val="en-US" w:eastAsia="zh-CN" w:bidi="ar"/>
              </w:rPr>
              <w:t>根据调查问卷，社会公众和服务对象对项目实施效果的满意程度。</w:t>
            </w:r>
          </w:p>
        </w:tc>
        <w:tc>
          <w:tcPr>
            <w:tcW w:w="4660"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lang w:val="en-US"/>
              </w:rPr>
            </w:pPr>
            <w:r>
              <w:rPr>
                <w:rStyle w:val="41"/>
                <w:rFonts w:hint="default" w:ascii="Times New Roman" w:hAnsi="Times New Roman" w:eastAsia="宋体" w:cs="Times New Roman"/>
                <w:sz w:val="20"/>
                <w:szCs w:val="20"/>
                <w:lang w:val="en-US" w:eastAsia="zh-CN" w:bidi="ar"/>
              </w:rPr>
              <w:t>根据问卷调查结果统计，满意度达到项目计划、满意度</w:t>
            </w:r>
            <w:r>
              <w:rPr>
                <w:rStyle w:val="31"/>
                <w:rFonts w:hint="default" w:ascii="Times New Roman" w:hAnsi="Times New Roman" w:eastAsia="宋体" w:cs="Times New Roman"/>
                <w:sz w:val="20"/>
                <w:szCs w:val="20"/>
                <w:lang w:val="en-US" w:eastAsia="zh-CN" w:bidi="ar"/>
              </w:rPr>
              <w:t>≥95%</w:t>
            </w:r>
            <w:r>
              <w:rPr>
                <w:rStyle w:val="41"/>
                <w:rFonts w:hint="default" w:ascii="Times New Roman" w:hAnsi="Times New Roman" w:eastAsia="宋体" w:cs="Times New Roman"/>
                <w:sz w:val="20"/>
                <w:szCs w:val="20"/>
                <w:lang w:val="en-US" w:eastAsia="zh-CN" w:bidi="ar"/>
              </w:rPr>
              <w:t>的，得</w:t>
            </w:r>
            <w:r>
              <w:rPr>
                <w:rStyle w:val="31"/>
                <w:rFonts w:hint="default" w:ascii="Times New Roman" w:hAnsi="Times New Roman" w:eastAsia="宋体" w:cs="Times New Roman"/>
                <w:sz w:val="20"/>
                <w:szCs w:val="20"/>
                <w:lang w:val="en-US" w:eastAsia="zh-CN" w:bidi="ar"/>
              </w:rPr>
              <w:t>10</w:t>
            </w:r>
            <w:r>
              <w:rPr>
                <w:rStyle w:val="41"/>
                <w:rFonts w:hint="default" w:ascii="Times New Roman" w:hAnsi="Times New Roman" w:eastAsia="宋体" w:cs="Times New Roman"/>
                <w:sz w:val="20"/>
                <w:szCs w:val="20"/>
                <w:lang w:val="en-US" w:eastAsia="zh-CN" w:bidi="ar"/>
              </w:rPr>
              <w:t>分；</w:t>
            </w:r>
            <w:r>
              <w:rPr>
                <w:rStyle w:val="31"/>
                <w:rFonts w:hint="default" w:ascii="Times New Roman" w:hAnsi="Times New Roman" w:eastAsia="宋体" w:cs="Times New Roman"/>
                <w:sz w:val="20"/>
                <w:szCs w:val="20"/>
                <w:lang w:val="en-US" w:eastAsia="zh-CN" w:bidi="ar"/>
              </w:rPr>
              <w:t>每降低1%扣1分。</w:t>
            </w:r>
          </w:p>
        </w:tc>
        <w:tc>
          <w:tcPr>
            <w:tcW w:w="750" w:type="dxa"/>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10</w:t>
            </w:r>
          </w:p>
        </w:tc>
        <w:tc>
          <w:tcPr>
            <w:tcW w:w="2386" w:type="dxa"/>
            <w:shd w:val="clear" w:color="auto" w:fill="auto"/>
            <w:vAlign w:val="center"/>
          </w:tcPr>
          <w:p>
            <w:pPr>
              <w:jc w:val="both"/>
              <w:rPr>
                <w:rFonts w:hint="default" w:ascii="Times New Roman" w:hAnsi="Times New Roman" w:eastAsia="宋体" w:cs="Times New Roman"/>
                <w:i w:val="0"/>
                <w:iCs w:val="0"/>
                <w:color w:val="000000"/>
                <w:sz w:val="20"/>
                <w:szCs w:val="20"/>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08" w:type="dxa"/>
            <w:gridSpan w:val="3"/>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7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100"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4660" w:type="dxa"/>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7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94</w:t>
            </w:r>
          </w:p>
        </w:tc>
        <w:tc>
          <w:tcPr>
            <w:tcW w:w="2386" w:type="dxa"/>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eastAsia="楷体"/>
          <w:sz w:val="32"/>
          <w:szCs w:val="32"/>
          <w:lang w:val="en-US" w:eastAsia="zh-CN"/>
        </w:rPr>
      </w:pPr>
    </w:p>
    <w:sectPr>
      <w:headerReference r:id="rId12" w:type="default"/>
      <w:pgSz w:w="16838" w:h="11906" w:orient="landscape"/>
      <w:pgMar w:top="1803" w:right="1440" w:bottom="1803" w:left="1440" w:header="1020"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3175</wp:posOffset>
              </wp:positionV>
              <wp:extent cx="288290" cy="23241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8387" cy="2321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25pt;height:18.3pt;width:22.7pt;mso-position-horizontal:center;mso-position-horizontal-relative:margin;z-index:251662336;mso-width-relative:page;mso-height-relative:page;" filled="f" stroked="f" coordsize="21600,21600" o:gfxdata="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bzJi0wAAAAMBAAAPAAAAAAAAAAEAIAAAACIAAABkcnMvZG93bnJldi54bWxQSwEC&#10;FAAUAAAACACHTuJAXuF0JjICAABXBAAADgAAAAAAAAABACAAAAAiAQAAZHJzL2Uyb0RvYy54bWxQ&#10;SwUGAAAAAAYABgBZAQAAxgUAAAAA&#10;">
              <v:fill on="f" focussize="0,0"/>
              <v:stroke on="f" weight="0.5pt"/>
              <v:imagedata o:title=""/>
              <o:lock v:ext="edit" aspectratio="f"/>
              <v:textbox inset="0mm,0mm,0mm,0mm">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59055</wp:posOffset>
              </wp:positionV>
              <wp:extent cx="935355" cy="2324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35355" cy="2321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4.65pt;height:18.3pt;width:73.65pt;mso-position-horizontal:center;mso-position-horizontal-relative:margin;z-index:251660288;mso-width-relative:page;mso-height-relative:page;" filled="f" stroked="f" coordsize="21600,21600" o:gfxdata="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LKVHHVAAAABQEAAA8AAAAAAAAAAQAgAAAAIgAAAGRycy9kb3ducmV2LnhtbFBL&#10;AQIUABQAAAAIAIdO4kCIi/bbMgIAAFUEAAAOAAAAAAAAAAEAIAAAACQBAABkcnMvZTJvRG9jLnht&#10;bFBLBQYAAAAABgAGAFkBAADIBQAAAAA=&#10;">
              <v:fill on="f" focussize="0,0"/>
              <v:stroke on="f" weight="0.5pt"/>
              <v:imagedata o:title=""/>
              <o:lock v:ext="edit" aspectratio="f"/>
              <v:textbox inset="0mm,0mm,0mm,0mm">
                <w:txbxContent>
                  <w:p>
                    <w:pPr>
                      <w:pStyle w:val="10"/>
                      <w:jc w:val="center"/>
                    </w:pPr>
                    <w:r>
                      <w:fldChar w:fldCharType="begin"/>
                    </w:r>
                    <w:r>
                      <w:instrText xml:space="preserve"> PAGE  \* MERGEFORMAT </w:instrText>
                    </w:r>
                    <w:r>
                      <w:fldChar w:fldCharType="separate"/>
                    </w:r>
                    <w:r>
                      <w:t>2</w:t>
                    </w:r>
                    <w: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59055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65pt;height:144pt;width:144pt;mso-position-horizontal:center;mso-position-horizontal-relative:margin;mso-wrap-style:none;z-index:251661312;mso-width-relative:page;mso-height-relative:page;" filled="f" stroked="f" coordsize="21600,21600" o:gfxdata="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n/s00wAAAAYBAAAPAAAAAAAAAAEAIAAAACIAAABkcnMvZG93bnJldi54bWxQSwEC&#10;FAAUAAAACACHTuJAApUg9DICAABhBAAADgAAAAAAAAABACAAAAAiAQAAZHJzL2Uyb0RvYy54bWxQ&#10;SwUGAAAAAAYABgBZAQAAxg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4" w:space="1"/>
      </w:pBdr>
      <w:tabs>
        <w:tab w:val="left" w:pos="420"/>
        <w:tab w:val="right" w:pos="9746"/>
      </w:tabs>
      <w:jc w:val="left"/>
      <w:rPr>
        <w:rFonts w:hint="default"/>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8"/>
        <w:szCs w:val="18"/>
        <w:lang w:val="en-US" w:eastAsia="zh-CN"/>
      </w:rPr>
      <w:t>湖南财正会计师事务所（普通合伙）       邵阳市北塔区</w:t>
    </w:r>
    <w:r>
      <w:rPr>
        <w:rFonts w:hint="default" w:ascii="Times New Roman" w:hAnsi="Times New Roman" w:eastAsia="宋体" w:cs="Times New Roman"/>
        <w:b w:val="0"/>
        <w:bCs w:val="0"/>
        <w:i w:val="0"/>
        <w:iCs w:val="0"/>
        <w:sz w:val="18"/>
        <w:szCs w:val="18"/>
        <w:lang w:val="en-US" w:eastAsia="zh-CN"/>
      </w:rPr>
      <w:t>2022</w:t>
    </w:r>
    <w:r>
      <w:rPr>
        <w:rFonts w:hint="eastAsia" w:ascii="宋体" w:hAnsi="宋体" w:eastAsia="宋体" w:cs="宋体"/>
        <w:b/>
        <w:bCs/>
        <w:i w:val="0"/>
        <w:iCs w:val="0"/>
        <w:sz w:val="18"/>
        <w:szCs w:val="18"/>
        <w:lang w:val="en-US" w:eastAsia="zh-CN"/>
      </w:rPr>
      <w:t>年度乡村振兴衔接资金项目绩效评价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4" w:space="1"/>
      </w:pBdr>
      <w:tabs>
        <w:tab w:val="left" w:pos="420"/>
        <w:tab w:val="right" w:pos="9746"/>
      </w:tabs>
      <w:jc w:val="left"/>
      <w:rPr>
        <w:rFonts w:hint="default"/>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8"/>
        <w:szCs w:val="18"/>
        <w:lang w:val="en-US" w:eastAsia="zh-CN"/>
      </w:rPr>
      <w:t>湖南财正会计师事务所（普通合伙）        邵阳市北塔区</w:t>
    </w:r>
    <w:r>
      <w:rPr>
        <w:rFonts w:hint="default" w:ascii="Times New Roman" w:hAnsi="Times New Roman" w:eastAsia="宋体" w:cs="Times New Roman"/>
        <w:b w:val="0"/>
        <w:bCs w:val="0"/>
        <w:i w:val="0"/>
        <w:iCs w:val="0"/>
        <w:sz w:val="18"/>
        <w:szCs w:val="18"/>
        <w:lang w:val="en-US" w:eastAsia="zh-CN"/>
      </w:rPr>
      <w:t>2022</w:t>
    </w:r>
    <w:r>
      <w:rPr>
        <w:rFonts w:hint="eastAsia" w:ascii="宋体" w:hAnsi="宋体" w:eastAsia="宋体" w:cs="宋体"/>
        <w:b/>
        <w:bCs/>
        <w:i w:val="0"/>
        <w:iCs w:val="0"/>
        <w:sz w:val="18"/>
        <w:szCs w:val="18"/>
        <w:lang w:val="en-US" w:eastAsia="zh-CN"/>
      </w:rPr>
      <w:t>年度乡村振兴衔接资金项目绩效评价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4" w:space="1"/>
      </w:pBdr>
      <w:tabs>
        <w:tab w:val="left" w:pos="420"/>
        <w:tab w:val="right" w:pos="9746"/>
      </w:tabs>
      <w:jc w:val="left"/>
      <w:rPr>
        <w:rFonts w:hint="default"/>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8"/>
        <w:szCs w:val="18"/>
        <w:lang w:val="en-US" w:eastAsia="zh-CN"/>
      </w:rPr>
      <w:t>湖南财正会计师事务所（普通合伙）                                                                      邵阳市北塔区</w:t>
    </w:r>
    <w:r>
      <w:rPr>
        <w:rFonts w:hint="default" w:ascii="Times New Roman" w:hAnsi="Times New Roman" w:eastAsia="宋体" w:cs="Times New Roman"/>
        <w:b w:val="0"/>
        <w:bCs w:val="0"/>
        <w:i w:val="0"/>
        <w:iCs w:val="0"/>
        <w:sz w:val="18"/>
        <w:szCs w:val="18"/>
        <w:lang w:val="en-US" w:eastAsia="zh-CN"/>
      </w:rPr>
      <w:t>2022</w:t>
    </w:r>
    <w:r>
      <w:rPr>
        <w:rFonts w:hint="eastAsia" w:ascii="宋体" w:hAnsi="宋体" w:eastAsia="宋体" w:cs="宋体"/>
        <w:b/>
        <w:bCs/>
        <w:i w:val="0"/>
        <w:iCs w:val="0"/>
        <w:sz w:val="18"/>
        <w:szCs w:val="18"/>
        <w:lang w:val="en-US" w:eastAsia="zh-CN"/>
      </w:rPr>
      <w:t>年度乡村振兴衔接资金项目绩效评价</w:t>
    </w:r>
  </w:p>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ZmM1NmQ5MmM2YjMyZmMwZTU5NWJjNzEzM2VlNGQifQ=="/>
  </w:docVars>
  <w:rsids>
    <w:rsidRoot w:val="00172A27"/>
    <w:rsid w:val="00011603"/>
    <w:rsid w:val="00013889"/>
    <w:rsid w:val="0001497A"/>
    <w:rsid w:val="00021742"/>
    <w:rsid w:val="00040023"/>
    <w:rsid w:val="00040E04"/>
    <w:rsid w:val="00041F9A"/>
    <w:rsid w:val="0006353C"/>
    <w:rsid w:val="000640B8"/>
    <w:rsid w:val="0007040F"/>
    <w:rsid w:val="00081CB3"/>
    <w:rsid w:val="00083238"/>
    <w:rsid w:val="00097C16"/>
    <w:rsid w:val="000A0B41"/>
    <w:rsid w:val="000A136F"/>
    <w:rsid w:val="000A2B78"/>
    <w:rsid w:val="000B7A0B"/>
    <w:rsid w:val="000C2096"/>
    <w:rsid w:val="000D3902"/>
    <w:rsid w:val="000F6199"/>
    <w:rsid w:val="0010622D"/>
    <w:rsid w:val="00106BDB"/>
    <w:rsid w:val="001163E7"/>
    <w:rsid w:val="00124C65"/>
    <w:rsid w:val="00136E81"/>
    <w:rsid w:val="001448A2"/>
    <w:rsid w:val="00154119"/>
    <w:rsid w:val="00154B1F"/>
    <w:rsid w:val="0015734A"/>
    <w:rsid w:val="00177F44"/>
    <w:rsid w:val="00185AF1"/>
    <w:rsid w:val="001B0416"/>
    <w:rsid w:val="001B29ED"/>
    <w:rsid w:val="001B7CDA"/>
    <w:rsid w:val="001E11B9"/>
    <w:rsid w:val="0022555F"/>
    <w:rsid w:val="0025390A"/>
    <w:rsid w:val="0025494E"/>
    <w:rsid w:val="0026408D"/>
    <w:rsid w:val="00273CD6"/>
    <w:rsid w:val="00274EA0"/>
    <w:rsid w:val="00287AC1"/>
    <w:rsid w:val="00290FFD"/>
    <w:rsid w:val="002A1EBC"/>
    <w:rsid w:val="002B0E89"/>
    <w:rsid w:val="002B4407"/>
    <w:rsid w:val="002D0EEF"/>
    <w:rsid w:val="002E5722"/>
    <w:rsid w:val="002F2B92"/>
    <w:rsid w:val="00304582"/>
    <w:rsid w:val="003144BB"/>
    <w:rsid w:val="00315013"/>
    <w:rsid w:val="0032433E"/>
    <w:rsid w:val="0032536B"/>
    <w:rsid w:val="00326A9A"/>
    <w:rsid w:val="003414B3"/>
    <w:rsid w:val="00344193"/>
    <w:rsid w:val="00345938"/>
    <w:rsid w:val="0035469A"/>
    <w:rsid w:val="0035698F"/>
    <w:rsid w:val="00356D36"/>
    <w:rsid w:val="0036410E"/>
    <w:rsid w:val="00365211"/>
    <w:rsid w:val="00386C6E"/>
    <w:rsid w:val="00392BD7"/>
    <w:rsid w:val="003971FB"/>
    <w:rsid w:val="003B7D52"/>
    <w:rsid w:val="003C29F8"/>
    <w:rsid w:val="003C604C"/>
    <w:rsid w:val="003D36FC"/>
    <w:rsid w:val="003D4822"/>
    <w:rsid w:val="003D6248"/>
    <w:rsid w:val="003E6D03"/>
    <w:rsid w:val="00425226"/>
    <w:rsid w:val="00427FD6"/>
    <w:rsid w:val="00435642"/>
    <w:rsid w:val="004451E3"/>
    <w:rsid w:val="004861C6"/>
    <w:rsid w:val="004B7F0D"/>
    <w:rsid w:val="004C0784"/>
    <w:rsid w:val="004C31E6"/>
    <w:rsid w:val="004D11F0"/>
    <w:rsid w:val="004D7B8D"/>
    <w:rsid w:val="004E0889"/>
    <w:rsid w:val="004F230E"/>
    <w:rsid w:val="004F4271"/>
    <w:rsid w:val="00505E6C"/>
    <w:rsid w:val="00514F2F"/>
    <w:rsid w:val="00532954"/>
    <w:rsid w:val="0053439C"/>
    <w:rsid w:val="00536B1C"/>
    <w:rsid w:val="00542D59"/>
    <w:rsid w:val="005442F7"/>
    <w:rsid w:val="00554926"/>
    <w:rsid w:val="00566400"/>
    <w:rsid w:val="0057478A"/>
    <w:rsid w:val="0057682D"/>
    <w:rsid w:val="005843A6"/>
    <w:rsid w:val="00585991"/>
    <w:rsid w:val="00586A73"/>
    <w:rsid w:val="005870FD"/>
    <w:rsid w:val="00587911"/>
    <w:rsid w:val="00590C86"/>
    <w:rsid w:val="005960E7"/>
    <w:rsid w:val="005978EE"/>
    <w:rsid w:val="005A7D1C"/>
    <w:rsid w:val="005B15B4"/>
    <w:rsid w:val="005B6B4E"/>
    <w:rsid w:val="005E4688"/>
    <w:rsid w:val="005E7595"/>
    <w:rsid w:val="005F0558"/>
    <w:rsid w:val="00601F3E"/>
    <w:rsid w:val="00610189"/>
    <w:rsid w:val="006103A4"/>
    <w:rsid w:val="00643CC3"/>
    <w:rsid w:val="006445BF"/>
    <w:rsid w:val="00657082"/>
    <w:rsid w:val="00657CA1"/>
    <w:rsid w:val="006618FF"/>
    <w:rsid w:val="00667080"/>
    <w:rsid w:val="00686018"/>
    <w:rsid w:val="00693876"/>
    <w:rsid w:val="006A3700"/>
    <w:rsid w:val="006A5A4C"/>
    <w:rsid w:val="006B2735"/>
    <w:rsid w:val="006B738A"/>
    <w:rsid w:val="006C3BF1"/>
    <w:rsid w:val="006C55AD"/>
    <w:rsid w:val="006D0843"/>
    <w:rsid w:val="006F3742"/>
    <w:rsid w:val="00701F2F"/>
    <w:rsid w:val="007034D5"/>
    <w:rsid w:val="0070520D"/>
    <w:rsid w:val="00715706"/>
    <w:rsid w:val="00721364"/>
    <w:rsid w:val="0072362C"/>
    <w:rsid w:val="00725D71"/>
    <w:rsid w:val="007317C5"/>
    <w:rsid w:val="007409BE"/>
    <w:rsid w:val="007551E7"/>
    <w:rsid w:val="007766A3"/>
    <w:rsid w:val="007825CE"/>
    <w:rsid w:val="007827F8"/>
    <w:rsid w:val="007A0143"/>
    <w:rsid w:val="007B0C3E"/>
    <w:rsid w:val="007C2632"/>
    <w:rsid w:val="007C32BB"/>
    <w:rsid w:val="007E2D15"/>
    <w:rsid w:val="007E310D"/>
    <w:rsid w:val="007E38BD"/>
    <w:rsid w:val="00801E37"/>
    <w:rsid w:val="0080288E"/>
    <w:rsid w:val="00822684"/>
    <w:rsid w:val="00840A04"/>
    <w:rsid w:val="00843B6B"/>
    <w:rsid w:val="00845E4F"/>
    <w:rsid w:val="008772A6"/>
    <w:rsid w:val="00880E77"/>
    <w:rsid w:val="00881669"/>
    <w:rsid w:val="00881744"/>
    <w:rsid w:val="00896C05"/>
    <w:rsid w:val="008A0657"/>
    <w:rsid w:val="008A136D"/>
    <w:rsid w:val="008B22A8"/>
    <w:rsid w:val="008C18AA"/>
    <w:rsid w:val="008D3D69"/>
    <w:rsid w:val="008D781C"/>
    <w:rsid w:val="008E1BC0"/>
    <w:rsid w:val="008F26E4"/>
    <w:rsid w:val="008F6309"/>
    <w:rsid w:val="0090322D"/>
    <w:rsid w:val="00916A54"/>
    <w:rsid w:val="00927FEC"/>
    <w:rsid w:val="0093192D"/>
    <w:rsid w:val="009322F0"/>
    <w:rsid w:val="009349CC"/>
    <w:rsid w:val="00944810"/>
    <w:rsid w:val="009564A5"/>
    <w:rsid w:val="00963E4D"/>
    <w:rsid w:val="00966A9F"/>
    <w:rsid w:val="00972C69"/>
    <w:rsid w:val="009730BC"/>
    <w:rsid w:val="009762F5"/>
    <w:rsid w:val="009835D7"/>
    <w:rsid w:val="0098511A"/>
    <w:rsid w:val="00997547"/>
    <w:rsid w:val="009A72F3"/>
    <w:rsid w:val="009C0FED"/>
    <w:rsid w:val="009C3F62"/>
    <w:rsid w:val="009C6CD9"/>
    <w:rsid w:val="009D23CE"/>
    <w:rsid w:val="009D6882"/>
    <w:rsid w:val="009E13AB"/>
    <w:rsid w:val="009E60E9"/>
    <w:rsid w:val="00A02F92"/>
    <w:rsid w:val="00A21215"/>
    <w:rsid w:val="00A352C8"/>
    <w:rsid w:val="00A4086E"/>
    <w:rsid w:val="00A419E5"/>
    <w:rsid w:val="00A52D44"/>
    <w:rsid w:val="00A600E6"/>
    <w:rsid w:val="00A6446D"/>
    <w:rsid w:val="00A848CD"/>
    <w:rsid w:val="00A84A4C"/>
    <w:rsid w:val="00A86C77"/>
    <w:rsid w:val="00AB0FE4"/>
    <w:rsid w:val="00AC2EB1"/>
    <w:rsid w:val="00AC3809"/>
    <w:rsid w:val="00AC56EB"/>
    <w:rsid w:val="00AC64C1"/>
    <w:rsid w:val="00AD1111"/>
    <w:rsid w:val="00AE00E0"/>
    <w:rsid w:val="00AE5C5E"/>
    <w:rsid w:val="00AF1128"/>
    <w:rsid w:val="00AF47B9"/>
    <w:rsid w:val="00AF56DB"/>
    <w:rsid w:val="00B027A9"/>
    <w:rsid w:val="00B03A90"/>
    <w:rsid w:val="00B04792"/>
    <w:rsid w:val="00B07B02"/>
    <w:rsid w:val="00B14414"/>
    <w:rsid w:val="00B3666A"/>
    <w:rsid w:val="00B60F42"/>
    <w:rsid w:val="00B76C05"/>
    <w:rsid w:val="00B801C6"/>
    <w:rsid w:val="00B846BE"/>
    <w:rsid w:val="00BA6AF1"/>
    <w:rsid w:val="00BA714E"/>
    <w:rsid w:val="00BB1321"/>
    <w:rsid w:val="00BB4612"/>
    <w:rsid w:val="00BC2ACF"/>
    <w:rsid w:val="00BD5EFD"/>
    <w:rsid w:val="00BE1E72"/>
    <w:rsid w:val="00BE2787"/>
    <w:rsid w:val="00BE6C3C"/>
    <w:rsid w:val="00BF5132"/>
    <w:rsid w:val="00BF5C63"/>
    <w:rsid w:val="00C10728"/>
    <w:rsid w:val="00C24EAD"/>
    <w:rsid w:val="00C30530"/>
    <w:rsid w:val="00C3649A"/>
    <w:rsid w:val="00C40493"/>
    <w:rsid w:val="00C44645"/>
    <w:rsid w:val="00C62417"/>
    <w:rsid w:val="00C65F8D"/>
    <w:rsid w:val="00C75956"/>
    <w:rsid w:val="00C85489"/>
    <w:rsid w:val="00C857D7"/>
    <w:rsid w:val="00C903A2"/>
    <w:rsid w:val="00C910A1"/>
    <w:rsid w:val="00C93346"/>
    <w:rsid w:val="00CB1496"/>
    <w:rsid w:val="00CD4B54"/>
    <w:rsid w:val="00CE33B0"/>
    <w:rsid w:val="00CF2461"/>
    <w:rsid w:val="00CF2937"/>
    <w:rsid w:val="00CF3716"/>
    <w:rsid w:val="00D34903"/>
    <w:rsid w:val="00D40210"/>
    <w:rsid w:val="00D578E5"/>
    <w:rsid w:val="00D62A31"/>
    <w:rsid w:val="00D8353D"/>
    <w:rsid w:val="00D836D9"/>
    <w:rsid w:val="00D8426D"/>
    <w:rsid w:val="00D86C57"/>
    <w:rsid w:val="00DA09D5"/>
    <w:rsid w:val="00DB46FA"/>
    <w:rsid w:val="00DB637F"/>
    <w:rsid w:val="00DC0C46"/>
    <w:rsid w:val="00DC7EDF"/>
    <w:rsid w:val="00DD02E6"/>
    <w:rsid w:val="00DE30DB"/>
    <w:rsid w:val="00DE714E"/>
    <w:rsid w:val="00DF5316"/>
    <w:rsid w:val="00E02B00"/>
    <w:rsid w:val="00E06C88"/>
    <w:rsid w:val="00E10C41"/>
    <w:rsid w:val="00E117F9"/>
    <w:rsid w:val="00E329E6"/>
    <w:rsid w:val="00E343EC"/>
    <w:rsid w:val="00E45817"/>
    <w:rsid w:val="00E45CAD"/>
    <w:rsid w:val="00E5715A"/>
    <w:rsid w:val="00E61250"/>
    <w:rsid w:val="00E667E4"/>
    <w:rsid w:val="00E84522"/>
    <w:rsid w:val="00EA25EF"/>
    <w:rsid w:val="00EA62C7"/>
    <w:rsid w:val="00EE7733"/>
    <w:rsid w:val="00EF1969"/>
    <w:rsid w:val="00EF4A55"/>
    <w:rsid w:val="00F03BCA"/>
    <w:rsid w:val="00F04D85"/>
    <w:rsid w:val="00F0528B"/>
    <w:rsid w:val="00F41B63"/>
    <w:rsid w:val="00F47497"/>
    <w:rsid w:val="00F61D67"/>
    <w:rsid w:val="00F64B13"/>
    <w:rsid w:val="00F720BB"/>
    <w:rsid w:val="00F80EAD"/>
    <w:rsid w:val="00F829F8"/>
    <w:rsid w:val="00F8794F"/>
    <w:rsid w:val="00F87AD9"/>
    <w:rsid w:val="00F90F7C"/>
    <w:rsid w:val="00FA68C9"/>
    <w:rsid w:val="00FA7160"/>
    <w:rsid w:val="00FB797A"/>
    <w:rsid w:val="00FC32F0"/>
    <w:rsid w:val="00FC6AE9"/>
    <w:rsid w:val="00FC78C6"/>
    <w:rsid w:val="00FD60A8"/>
    <w:rsid w:val="00FE7174"/>
    <w:rsid w:val="01735414"/>
    <w:rsid w:val="01C3032A"/>
    <w:rsid w:val="023567F6"/>
    <w:rsid w:val="025263E9"/>
    <w:rsid w:val="027A76EE"/>
    <w:rsid w:val="02F654CA"/>
    <w:rsid w:val="0302097C"/>
    <w:rsid w:val="039F2DD0"/>
    <w:rsid w:val="03AE38DC"/>
    <w:rsid w:val="03AE496E"/>
    <w:rsid w:val="03AF1DCD"/>
    <w:rsid w:val="03AF67C4"/>
    <w:rsid w:val="03F45D20"/>
    <w:rsid w:val="040B5B34"/>
    <w:rsid w:val="04104646"/>
    <w:rsid w:val="044E1253"/>
    <w:rsid w:val="04DC0744"/>
    <w:rsid w:val="05096B07"/>
    <w:rsid w:val="054C31DE"/>
    <w:rsid w:val="05614B95"/>
    <w:rsid w:val="05A13D0D"/>
    <w:rsid w:val="05A827C4"/>
    <w:rsid w:val="05D74774"/>
    <w:rsid w:val="06055520"/>
    <w:rsid w:val="06160E7C"/>
    <w:rsid w:val="06511A2C"/>
    <w:rsid w:val="06756954"/>
    <w:rsid w:val="06907A1C"/>
    <w:rsid w:val="069363EB"/>
    <w:rsid w:val="076614AC"/>
    <w:rsid w:val="076C69CA"/>
    <w:rsid w:val="07D802B4"/>
    <w:rsid w:val="083C39D9"/>
    <w:rsid w:val="084A7EEA"/>
    <w:rsid w:val="08561F09"/>
    <w:rsid w:val="089470F2"/>
    <w:rsid w:val="08975873"/>
    <w:rsid w:val="09826059"/>
    <w:rsid w:val="09CF04AF"/>
    <w:rsid w:val="09E75374"/>
    <w:rsid w:val="0A051EDE"/>
    <w:rsid w:val="0A0E36F0"/>
    <w:rsid w:val="0A332A2C"/>
    <w:rsid w:val="0A374E0F"/>
    <w:rsid w:val="0A674D01"/>
    <w:rsid w:val="0A880AFA"/>
    <w:rsid w:val="0A8F2326"/>
    <w:rsid w:val="0AA317D5"/>
    <w:rsid w:val="0AB43A5E"/>
    <w:rsid w:val="0AD94C11"/>
    <w:rsid w:val="0B1D155E"/>
    <w:rsid w:val="0B523982"/>
    <w:rsid w:val="0BC674FE"/>
    <w:rsid w:val="0C05034C"/>
    <w:rsid w:val="0C055169"/>
    <w:rsid w:val="0C3B5596"/>
    <w:rsid w:val="0C77560B"/>
    <w:rsid w:val="0C79391E"/>
    <w:rsid w:val="0C997078"/>
    <w:rsid w:val="0C9A7F57"/>
    <w:rsid w:val="0C9B0F90"/>
    <w:rsid w:val="0CA21D1B"/>
    <w:rsid w:val="0CD47CE8"/>
    <w:rsid w:val="0CD55C9C"/>
    <w:rsid w:val="0D106B54"/>
    <w:rsid w:val="0D5F5CFB"/>
    <w:rsid w:val="0DB04549"/>
    <w:rsid w:val="0DCB3657"/>
    <w:rsid w:val="0F44530B"/>
    <w:rsid w:val="0FAA1040"/>
    <w:rsid w:val="101147E2"/>
    <w:rsid w:val="10175A83"/>
    <w:rsid w:val="10233173"/>
    <w:rsid w:val="102A5BB6"/>
    <w:rsid w:val="103960F4"/>
    <w:rsid w:val="105D6CDD"/>
    <w:rsid w:val="10961B97"/>
    <w:rsid w:val="10D35D21"/>
    <w:rsid w:val="1146085A"/>
    <w:rsid w:val="11815B4A"/>
    <w:rsid w:val="1183244F"/>
    <w:rsid w:val="11CE6B17"/>
    <w:rsid w:val="12212552"/>
    <w:rsid w:val="12673A03"/>
    <w:rsid w:val="12F91968"/>
    <w:rsid w:val="13045606"/>
    <w:rsid w:val="13596EAB"/>
    <w:rsid w:val="13E71BA5"/>
    <w:rsid w:val="159C3AA6"/>
    <w:rsid w:val="15A45F70"/>
    <w:rsid w:val="15AF48D4"/>
    <w:rsid w:val="16893106"/>
    <w:rsid w:val="168E1985"/>
    <w:rsid w:val="16B123C8"/>
    <w:rsid w:val="16DC407B"/>
    <w:rsid w:val="16DE5A66"/>
    <w:rsid w:val="17DA3AC1"/>
    <w:rsid w:val="18005AAC"/>
    <w:rsid w:val="188F0694"/>
    <w:rsid w:val="18CC729F"/>
    <w:rsid w:val="1900659F"/>
    <w:rsid w:val="190A7F4D"/>
    <w:rsid w:val="19134A44"/>
    <w:rsid w:val="199826D4"/>
    <w:rsid w:val="1A097803"/>
    <w:rsid w:val="1A935399"/>
    <w:rsid w:val="1AAC67CC"/>
    <w:rsid w:val="1AC47300"/>
    <w:rsid w:val="1AD23264"/>
    <w:rsid w:val="1ADC4BA5"/>
    <w:rsid w:val="1AE50F08"/>
    <w:rsid w:val="1B285AE1"/>
    <w:rsid w:val="1B33397D"/>
    <w:rsid w:val="1B5C578B"/>
    <w:rsid w:val="1B9C4CCC"/>
    <w:rsid w:val="1C1178DC"/>
    <w:rsid w:val="1C5C5011"/>
    <w:rsid w:val="1CAB1ABE"/>
    <w:rsid w:val="1D396265"/>
    <w:rsid w:val="1D4025B1"/>
    <w:rsid w:val="1D462572"/>
    <w:rsid w:val="1E197963"/>
    <w:rsid w:val="1E3B1BA6"/>
    <w:rsid w:val="1ED55DBB"/>
    <w:rsid w:val="1FA32069"/>
    <w:rsid w:val="1FBA78BF"/>
    <w:rsid w:val="1FE35104"/>
    <w:rsid w:val="1FF55529"/>
    <w:rsid w:val="20274353"/>
    <w:rsid w:val="20736E00"/>
    <w:rsid w:val="20956D4B"/>
    <w:rsid w:val="20F47E45"/>
    <w:rsid w:val="21356B0F"/>
    <w:rsid w:val="215120AA"/>
    <w:rsid w:val="21526449"/>
    <w:rsid w:val="21A13CCA"/>
    <w:rsid w:val="21AE2AB8"/>
    <w:rsid w:val="223D2E27"/>
    <w:rsid w:val="22523A13"/>
    <w:rsid w:val="226B3A41"/>
    <w:rsid w:val="22AA7723"/>
    <w:rsid w:val="22B70C60"/>
    <w:rsid w:val="22BB5883"/>
    <w:rsid w:val="230708FB"/>
    <w:rsid w:val="23B90746"/>
    <w:rsid w:val="242276B7"/>
    <w:rsid w:val="242F7EE0"/>
    <w:rsid w:val="24A611B1"/>
    <w:rsid w:val="24AE4FC8"/>
    <w:rsid w:val="24D428F3"/>
    <w:rsid w:val="24F87019"/>
    <w:rsid w:val="251610A0"/>
    <w:rsid w:val="25304A51"/>
    <w:rsid w:val="2664299A"/>
    <w:rsid w:val="26A1525B"/>
    <w:rsid w:val="26BE72FA"/>
    <w:rsid w:val="26EB2931"/>
    <w:rsid w:val="275F4226"/>
    <w:rsid w:val="27C2669C"/>
    <w:rsid w:val="28215D92"/>
    <w:rsid w:val="28A95A36"/>
    <w:rsid w:val="293E2040"/>
    <w:rsid w:val="29C34A5C"/>
    <w:rsid w:val="2A5306A1"/>
    <w:rsid w:val="2A883660"/>
    <w:rsid w:val="2AF9054C"/>
    <w:rsid w:val="2B401A77"/>
    <w:rsid w:val="2B9412F4"/>
    <w:rsid w:val="2B966230"/>
    <w:rsid w:val="2B9B5E5B"/>
    <w:rsid w:val="2BAB5833"/>
    <w:rsid w:val="2BDA3E6A"/>
    <w:rsid w:val="2BF55F59"/>
    <w:rsid w:val="2C302A48"/>
    <w:rsid w:val="2CD177B2"/>
    <w:rsid w:val="2CE61358"/>
    <w:rsid w:val="2CF02CBE"/>
    <w:rsid w:val="2D2B320F"/>
    <w:rsid w:val="2D4A6080"/>
    <w:rsid w:val="2D766EA6"/>
    <w:rsid w:val="2DC95411"/>
    <w:rsid w:val="2E0613D7"/>
    <w:rsid w:val="2E552F2A"/>
    <w:rsid w:val="2E583E90"/>
    <w:rsid w:val="2E7953E4"/>
    <w:rsid w:val="2E7D3F3E"/>
    <w:rsid w:val="2EA14E4B"/>
    <w:rsid w:val="2EC90E69"/>
    <w:rsid w:val="2EFE507F"/>
    <w:rsid w:val="2F4B39A0"/>
    <w:rsid w:val="2F4B5AF6"/>
    <w:rsid w:val="2FA32BB6"/>
    <w:rsid w:val="2FC96749"/>
    <w:rsid w:val="2FEB4FB6"/>
    <w:rsid w:val="30945DA2"/>
    <w:rsid w:val="30E66F7D"/>
    <w:rsid w:val="319B64B3"/>
    <w:rsid w:val="31C14B20"/>
    <w:rsid w:val="31ED2256"/>
    <w:rsid w:val="325B46E1"/>
    <w:rsid w:val="32C13D0C"/>
    <w:rsid w:val="32EA0DCE"/>
    <w:rsid w:val="331210F9"/>
    <w:rsid w:val="33356632"/>
    <w:rsid w:val="33B971F2"/>
    <w:rsid w:val="33BC2E13"/>
    <w:rsid w:val="34034C17"/>
    <w:rsid w:val="34072822"/>
    <w:rsid w:val="34401C96"/>
    <w:rsid w:val="34E03FE9"/>
    <w:rsid w:val="35215FD4"/>
    <w:rsid w:val="35567FDB"/>
    <w:rsid w:val="357D7A9F"/>
    <w:rsid w:val="35CE3E32"/>
    <w:rsid w:val="35CE7A50"/>
    <w:rsid w:val="364D31CC"/>
    <w:rsid w:val="36572A57"/>
    <w:rsid w:val="36637C6D"/>
    <w:rsid w:val="3681374C"/>
    <w:rsid w:val="37324911"/>
    <w:rsid w:val="37761F46"/>
    <w:rsid w:val="378105FB"/>
    <w:rsid w:val="37B27F0B"/>
    <w:rsid w:val="381D666E"/>
    <w:rsid w:val="3866203D"/>
    <w:rsid w:val="3874574C"/>
    <w:rsid w:val="38AA6FDB"/>
    <w:rsid w:val="38DD7338"/>
    <w:rsid w:val="39023ECD"/>
    <w:rsid w:val="39034E3D"/>
    <w:rsid w:val="3B6A59DF"/>
    <w:rsid w:val="3B9D7ABD"/>
    <w:rsid w:val="3BD72EE0"/>
    <w:rsid w:val="3C300842"/>
    <w:rsid w:val="3C6B3989"/>
    <w:rsid w:val="3CD94A35"/>
    <w:rsid w:val="3CE93D00"/>
    <w:rsid w:val="3D8876D3"/>
    <w:rsid w:val="3D8D6482"/>
    <w:rsid w:val="3DBC3F6B"/>
    <w:rsid w:val="3DC6447C"/>
    <w:rsid w:val="3DCC23E8"/>
    <w:rsid w:val="3DD311F0"/>
    <w:rsid w:val="3DF02037"/>
    <w:rsid w:val="3E4101E8"/>
    <w:rsid w:val="3EB36CDE"/>
    <w:rsid w:val="3EBB1F93"/>
    <w:rsid w:val="3EC07264"/>
    <w:rsid w:val="3ECE7BEA"/>
    <w:rsid w:val="3EF908E8"/>
    <w:rsid w:val="3F5F2910"/>
    <w:rsid w:val="3FB05F21"/>
    <w:rsid w:val="3FB56EC3"/>
    <w:rsid w:val="402636CF"/>
    <w:rsid w:val="404A6BB9"/>
    <w:rsid w:val="40DA5E4A"/>
    <w:rsid w:val="410B7FA8"/>
    <w:rsid w:val="42555A51"/>
    <w:rsid w:val="42614D7D"/>
    <w:rsid w:val="42BD2703"/>
    <w:rsid w:val="42DC18EF"/>
    <w:rsid w:val="4318168E"/>
    <w:rsid w:val="43891906"/>
    <w:rsid w:val="43A36216"/>
    <w:rsid w:val="443B0A90"/>
    <w:rsid w:val="445708DC"/>
    <w:rsid w:val="445B4C61"/>
    <w:rsid w:val="447232CE"/>
    <w:rsid w:val="44EA0E77"/>
    <w:rsid w:val="451C2309"/>
    <w:rsid w:val="45A419A9"/>
    <w:rsid w:val="45C83284"/>
    <w:rsid w:val="45F835D4"/>
    <w:rsid w:val="45FE691B"/>
    <w:rsid w:val="46194489"/>
    <w:rsid w:val="462E24E3"/>
    <w:rsid w:val="46690BD8"/>
    <w:rsid w:val="469D7201"/>
    <w:rsid w:val="46A22A74"/>
    <w:rsid w:val="46B85CB8"/>
    <w:rsid w:val="475A6773"/>
    <w:rsid w:val="478040CB"/>
    <w:rsid w:val="47B708B6"/>
    <w:rsid w:val="48653621"/>
    <w:rsid w:val="493F20C4"/>
    <w:rsid w:val="49576B49"/>
    <w:rsid w:val="49F85154"/>
    <w:rsid w:val="4A001370"/>
    <w:rsid w:val="4A16468E"/>
    <w:rsid w:val="4A39325E"/>
    <w:rsid w:val="4AB830EC"/>
    <w:rsid w:val="4AEE2A22"/>
    <w:rsid w:val="4B1D7A66"/>
    <w:rsid w:val="4B605A09"/>
    <w:rsid w:val="4B663938"/>
    <w:rsid w:val="4BBE52BD"/>
    <w:rsid w:val="4BF83CB4"/>
    <w:rsid w:val="4C4E6DD7"/>
    <w:rsid w:val="4CCF375F"/>
    <w:rsid w:val="4D121EFA"/>
    <w:rsid w:val="4D2E2833"/>
    <w:rsid w:val="4D5F2D35"/>
    <w:rsid w:val="4D6A4706"/>
    <w:rsid w:val="4D8839C2"/>
    <w:rsid w:val="4DA2432A"/>
    <w:rsid w:val="4DC10E17"/>
    <w:rsid w:val="4DC16C76"/>
    <w:rsid w:val="4DCA5DFE"/>
    <w:rsid w:val="4E4305D7"/>
    <w:rsid w:val="4EDD6607"/>
    <w:rsid w:val="4F615D54"/>
    <w:rsid w:val="4F6F6DC7"/>
    <w:rsid w:val="4F7348CD"/>
    <w:rsid w:val="4FB72464"/>
    <w:rsid w:val="4FE47521"/>
    <w:rsid w:val="50005BCE"/>
    <w:rsid w:val="50500E90"/>
    <w:rsid w:val="50CF7514"/>
    <w:rsid w:val="51116763"/>
    <w:rsid w:val="51853BCA"/>
    <w:rsid w:val="52320A18"/>
    <w:rsid w:val="526E792C"/>
    <w:rsid w:val="527360CA"/>
    <w:rsid w:val="529A3B87"/>
    <w:rsid w:val="52A36021"/>
    <w:rsid w:val="52BA4993"/>
    <w:rsid w:val="52CC386C"/>
    <w:rsid w:val="53091ACB"/>
    <w:rsid w:val="53107D61"/>
    <w:rsid w:val="531D3476"/>
    <w:rsid w:val="5334431C"/>
    <w:rsid w:val="53346A12"/>
    <w:rsid w:val="535C7948"/>
    <w:rsid w:val="53975213"/>
    <w:rsid w:val="53C05E4B"/>
    <w:rsid w:val="53EE7C8F"/>
    <w:rsid w:val="542C1497"/>
    <w:rsid w:val="54774E08"/>
    <w:rsid w:val="54D1276A"/>
    <w:rsid w:val="54F738C1"/>
    <w:rsid w:val="553E0B89"/>
    <w:rsid w:val="55BD684B"/>
    <w:rsid w:val="560721BC"/>
    <w:rsid w:val="561623FF"/>
    <w:rsid w:val="562B580A"/>
    <w:rsid w:val="566413BC"/>
    <w:rsid w:val="568F468B"/>
    <w:rsid w:val="56D25075"/>
    <w:rsid w:val="56D4209E"/>
    <w:rsid w:val="56D53CFF"/>
    <w:rsid w:val="57205368"/>
    <w:rsid w:val="57666958"/>
    <w:rsid w:val="58966FE5"/>
    <w:rsid w:val="589F72D2"/>
    <w:rsid w:val="58C223CA"/>
    <w:rsid w:val="58EC5175"/>
    <w:rsid w:val="58F83319"/>
    <w:rsid w:val="592E5A79"/>
    <w:rsid w:val="59630066"/>
    <w:rsid w:val="597755A5"/>
    <w:rsid w:val="598440D1"/>
    <w:rsid w:val="59982901"/>
    <w:rsid w:val="59BA46C8"/>
    <w:rsid w:val="59C36F28"/>
    <w:rsid w:val="5AC27BA3"/>
    <w:rsid w:val="5B5A0BF2"/>
    <w:rsid w:val="5C755DEF"/>
    <w:rsid w:val="5CE16B66"/>
    <w:rsid w:val="5D04727E"/>
    <w:rsid w:val="5D1D4073"/>
    <w:rsid w:val="5D8F6101"/>
    <w:rsid w:val="5DBA1E94"/>
    <w:rsid w:val="5DC170F4"/>
    <w:rsid w:val="5E0A0F27"/>
    <w:rsid w:val="5EB0785D"/>
    <w:rsid w:val="5F4F0B12"/>
    <w:rsid w:val="5FB12F98"/>
    <w:rsid w:val="5FFB5654"/>
    <w:rsid w:val="60921CC2"/>
    <w:rsid w:val="609F1A97"/>
    <w:rsid w:val="60F25C66"/>
    <w:rsid w:val="60F5669B"/>
    <w:rsid w:val="6118702B"/>
    <w:rsid w:val="61710198"/>
    <w:rsid w:val="61750A8F"/>
    <w:rsid w:val="619C5BDE"/>
    <w:rsid w:val="61C246EE"/>
    <w:rsid w:val="620169B0"/>
    <w:rsid w:val="62195750"/>
    <w:rsid w:val="627C5AFB"/>
    <w:rsid w:val="62F71601"/>
    <w:rsid w:val="63AF4C67"/>
    <w:rsid w:val="63E10E30"/>
    <w:rsid w:val="63FF4DD7"/>
    <w:rsid w:val="642B064B"/>
    <w:rsid w:val="645D1845"/>
    <w:rsid w:val="65F417C8"/>
    <w:rsid w:val="66B57E5F"/>
    <w:rsid w:val="66BF469B"/>
    <w:rsid w:val="67760105"/>
    <w:rsid w:val="6792174F"/>
    <w:rsid w:val="67C83667"/>
    <w:rsid w:val="67CF069A"/>
    <w:rsid w:val="67D650DE"/>
    <w:rsid w:val="67FD6F7B"/>
    <w:rsid w:val="68306927"/>
    <w:rsid w:val="688F34FE"/>
    <w:rsid w:val="68C428ED"/>
    <w:rsid w:val="69132EFA"/>
    <w:rsid w:val="691F326C"/>
    <w:rsid w:val="69280027"/>
    <w:rsid w:val="69407CF9"/>
    <w:rsid w:val="69BD10B7"/>
    <w:rsid w:val="69E53E0F"/>
    <w:rsid w:val="6AB03E26"/>
    <w:rsid w:val="6AF945C2"/>
    <w:rsid w:val="6B286A39"/>
    <w:rsid w:val="6B3E6D14"/>
    <w:rsid w:val="6B415D0E"/>
    <w:rsid w:val="6B9D63EF"/>
    <w:rsid w:val="6BAF69A4"/>
    <w:rsid w:val="6BBB78D5"/>
    <w:rsid w:val="6D174C7A"/>
    <w:rsid w:val="6D4E3B28"/>
    <w:rsid w:val="6D8C327A"/>
    <w:rsid w:val="6DCA0CC4"/>
    <w:rsid w:val="6E127852"/>
    <w:rsid w:val="6E22598D"/>
    <w:rsid w:val="6E3D31F2"/>
    <w:rsid w:val="6E511DCE"/>
    <w:rsid w:val="6E541378"/>
    <w:rsid w:val="6E5C58C5"/>
    <w:rsid w:val="6E8D6AFA"/>
    <w:rsid w:val="6EA6036C"/>
    <w:rsid w:val="6EAB3EB2"/>
    <w:rsid w:val="6EC41F15"/>
    <w:rsid w:val="6EE24EE2"/>
    <w:rsid w:val="6EF32BF0"/>
    <w:rsid w:val="6F3C2A7E"/>
    <w:rsid w:val="6FF224D5"/>
    <w:rsid w:val="702B68F1"/>
    <w:rsid w:val="70333E9F"/>
    <w:rsid w:val="703A7E02"/>
    <w:rsid w:val="707029D5"/>
    <w:rsid w:val="70A506F2"/>
    <w:rsid w:val="70A65014"/>
    <w:rsid w:val="70F45748"/>
    <w:rsid w:val="710D03EB"/>
    <w:rsid w:val="711A4379"/>
    <w:rsid w:val="71442A7F"/>
    <w:rsid w:val="714B3190"/>
    <w:rsid w:val="71C47AAC"/>
    <w:rsid w:val="71E02ADA"/>
    <w:rsid w:val="71F8189B"/>
    <w:rsid w:val="72032ED2"/>
    <w:rsid w:val="723F046D"/>
    <w:rsid w:val="72BD6BB8"/>
    <w:rsid w:val="7371736D"/>
    <w:rsid w:val="73D41653"/>
    <w:rsid w:val="73E73AB3"/>
    <w:rsid w:val="7474252A"/>
    <w:rsid w:val="74A40EAA"/>
    <w:rsid w:val="74BB068E"/>
    <w:rsid w:val="74C652C4"/>
    <w:rsid w:val="74FA2A4E"/>
    <w:rsid w:val="757840E4"/>
    <w:rsid w:val="765331F2"/>
    <w:rsid w:val="76674C13"/>
    <w:rsid w:val="76824C65"/>
    <w:rsid w:val="76930876"/>
    <w:rsid w:val="76B1779A"/>
    <w:rsid w:val="76D84C7D"/>
    <w:rsid w:val="7718792D"/>
    <w:rsid w:val="7723415D"/>
    <w:rsid w:val="77B06A35"/>
    <w:rsid w:val="77B952D4"/>
    <w:rsid w:val="77C34E9B"/>
    <w:rsid w:val="77CD7A1B"/>
    <w:rsid w:val="786B5A9C"/>
    <w:rsid w:val="787E7C64"/>
    <w:rsid w:val="78AE55AE"/>
    <w:rsid w:val="78E75FCF"/>
    <w:rsid w:val="7A496E7B"/>
    <w:rsid w:val="7A787EF2"/>
    <w:rsid w:val="7AC04298"/>
    <w:rsid w:val="7B137599"/>
    <w:rsid w:val="7B590846"/>
    <w:rsid w:val="7C043AFB"/>
    <w:rsid w:val="7C657EEE"/>
    <w:rsid w:val="7D0A0696"/>
    <w:rsid w:val="7D326941"/>
    <w:rsid w:val="7D344D95"/>
    <w:rsid w:val="7DA217DC"/>
    <w:rsid w:val="7DE247F1"/>
    <w:rsid w:val="7E7B12E2"/>
    <w:rsid w:val="7EDE28DD"/>
    <w:rsid w:val="7EEB587A"/>
    <w:rsid w:val="7EF64F8B"/>
    <w:rsid w:val="7F1C287F"/>
    <w:rsid w:val="7F752607"/>
    <w:rsid w:val="7FA50ABA"/>
    <w:rsid w:val="7FBB179D"/>
    <w:rsid w:val="7FE874BC"/>
    <w:rsid w:val="9E740224"/>
    <w:rsid w:val="ED75D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val="0"/>
      <w:keepLines w:val="0"/>
      <w:spacing w:beforeLines="0" w:beforeAutospacing="0" w:afterLines="0" w:afterAutospacing="0" w:line="600" w:lineRule="exact"/>
      <w:ind w:firstLine="880" w:firstLineChars="200"/>
      <w:outlineLvl w:val="0"/>
    </w:pPr>
    <w:rPr>
      <w:rFonts w:ascii="Times New Roman" w:hAnsi="Times New Roman" w:eastAsia="黑体"/>
      <w:b/>
      <w:kern w:val="44"/>
      <w:sz w:val="32"/>
    </w:rPr>
  </w:style>
  <w:style w:type="paragraph" w:styleId="6">
    <w:name w:val="heading 2"/>
    <w:basedOn w:val="1"/>
    <w:next w:val="1"/>
    <w:unhideWhenUsed/>
    <w:qFormat/>
    <w:uiPriority w:val="9"/>
    <w:pPr>
      <w:keepNext w:val="0"/>
      <w:keepLines w:val="0"/>
      <w:spacing w:beforeLines="0" w:beforeAutospacing="0" w:afterLines="0" w:afterAutospacing="0" w:line="600" w:lineRule="exact"/>
      <w:ind w:firstLine="880" w:firstLineChars="200"/>
      <w:outlineLvl w:val="1"/>
    </w:pPr>
    <w:rPr>
      <w:rFonts w:ascii="Arial" w:hAnsi="Arial" w:eastAsia="楷体"/>
      <w:b/>
      <w:sz w:val="32"/>
    </w:rPr>
  </w:style>
  <w:style w:type="paragraph" w:styleId="7">
    <w:name w:val="heading 3"/>
    <w:basedOn w:val="1"/>
    <w:next w:val="1"/>
    <w:unhideWhenUsed/>
    <w:qFormat/>
    <w:uiPriority w:val="9"/>
    <w:pPr>
      <w:keepNext w:val="0"/>
      <w:keepLines w:val="0"/>
      <w:spacing w:beforeLines="0" w:beforeAutospacing="0" w:afterLines="0" w:afterAutospacing="0" w:line="600" w:lineRule="exact"/>
      <w:ind w:firstLine="880" w:firstLineChars="200"/>
      <w:outlineLvl w:val="2"/>
    </w:pPr>
    <w:rPr>
      <w:rFonts w:ascii="Times New Roman" w:hAnsi="Times New Roman" w:eastAsia="仿宋"/>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24"/>
    <w:autoRedefine/>
    <w:unhideWhenUsed/>
    <w:qFormat/>
    <w:uiPriority w:val="99"/>
    <w:pPr>
      <w:spacing w:after="120" w:line="480" w:lineRule="auto"/>
      <w:ind w:left="420" w:leftChars="200"/>
    </w:p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text"/>
    <w:basedOn w:val="1"/>
    <w:link w:val="25"/>
    <w:autoRedefine/>
    <w:semiHidden/>
    <w:unhideWhenUsed/>
    <w:qFormat/>
    <w:uiPriority w:val="99"/>
    <w:pPr>
      <w:jc w:val="left"/>
    </w:pPr>
  </w:style>
  <w:style w:type="paragraph" w:styleId="9">
    <w:name w:val="Body Text"/>
    <w:basedOn w:val="1"/>
    <w:autoRedefine/>
    <w:unhideWhenUsed/>
    <w:qFormat/>
    <w:uiPriority w:val="99"/>
    <w:pPr>
      <w:spacing w:after="120"/>
    </w:p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toc 1"/>
    <w:basedOn w:val="1"/>
    <w:next w:val="1"/>
    <w:semiHidden/>
    <w:unhideWhenUsed/>
    <w:qFormat/>
    <w:uiPriority w:val="39"/>
  </w:style>
  <w:style w:type="paragraph" w:styleId="12">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26"/>
    <w:autoRedefine/>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autoRedefine/>
    <w:semiHidden/>
    <w:unhideWhenUsed/>
    <w:qFormat/>
    <w:uiPriority w:val="99"/>
    <w:rPr>
      <w:sz w:val="21"/>
      <w:szCs w:val="21"/>
    </w:rPr>
  </w:style>
  <w:style w:type="character" w:customStyle="1" w:styleId="20">
    <w:name w:val="页眉 字符"/>
    <w:basedOn w:val="18"/>
    <w:link w:val="4"/>
    <w:qFormat/>
    <w:uiPriority w:val="99"/>
    <w:rPr>
      <w:sz w:val="18"/>
      <w:szCs w:val="18"/>
    </w:rPr>
  </w:style>
  <w:style w:type="character" w:customStyle="1" w:styleId="21">
    <w:name w:val="页脚 字符"/>
    <w:basedOn w:val="18"/>
    <w:link w:val="10"/>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p"/>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4">
    <w:name w:val="正文文本缩进 2 字符"/>
    <w:basedOn w:val="18"/>
    <w:link w:val="2"/>
    <w:autoRedefine/>
    <w:qFormat/>
    <w:uiPriority w:val="99"/>
    <w:rPr>
      <w:rFonts w:ascii="Times New Roman" w:hAnsi="Times New Roman" w:eastAsia="宋体" w:cs="Times New Roman"/>
      <w:szCs w:val="24"/>
    </w:rPr>
  </w:style>
  <w:style w:type="character" w:customStyle="1" w:styleId="25">
    <w:name w:val="批注文字 字符"/>
    <w:basedOn w:val="18"/>
    <w:link w:val="8"/>
    <w:autoRedefine/>
    <w:semiHidden/>
    <w:qFormat/>
    <w:uiPriority w:val="99"/>
    <w:rPr>
      <w:rFonts w:ascii="Times New Roman" w:hAnsi="Times New Roman" w:eastAsia="宋体" w:cs="Times New Roman"/>
      <w:kern w:val="2"/>
      <w:sz w:val="21"/>
      <w:szCs w:val="24"/>
    </w:rPr>
  </w:style>
  <w:style w:type="character" w:customStyle="1" w:styleId="26">
    <w:name w:val="批注主题 字符"/>
    <w:basedOn w:val="25"/>
    <w:link w:val="15"/>
    <w:semiHidden/>
    <w:qFormat/>
    <w:uiPriority w:val="99"/>
    <w:rPr>
      <w:rFonts w:ascii="Times New Roman" w:hAnsi="Times New Roman" w:eastAsia="宋体" w:cs="Times New Roman"/>
      <w:b/>
      <w:bCs/>
      <w:kern w:val="2"/>
      <w:sz w:val="21"/>
      <w:szCs w:val="24"/>
    </w:rPr>
  </w:style>
  <w:style w:type="paragraph" w:customStyle="1" w:styleId="2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9">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0">
    <w:name w:val="WPSOffice手动目录 3"/>
    <w:autoRedefine/>
    <w:qFormat/>
    <w:uiPriority w:val="0"/>
    <w:pPr>
      <w:ind w:leftChars="400"/>
    </w:pPr>
    <w:rPr>
      <w:rFonts w:asciiTheme="minorHAnsi" w:hAnsiTheme="minorHAnsi" w:eastAsiaTheme="minorEastAsia" w:cstheme="minorBidi"/>
      <w:sz w:val="20"/>
      <w:szCs w:val="20"/>
    </w:rPr>
  </w:style>
  <w:style w:type="character" w:customStyle="1" w:styleId="31">
    <w:name w:val="font21"/>
    <w:basedOn w:val="18"/>
    <w:autoRedefine/>
    <w:qFormat/>
    <w:uiPriority w:val="0"/>
    <w:rPr>
      <w:rFonts w:hint="default" w:ascii="Times New Roman" w:hAnsi="Times New Roman" w:cs="Times New Roman"/>
      <w:color w:val="000000"/>
      <w:sz w:val="24"/>
      <w:szCs w:val="24"/>
      <w:u w:val="none"/>
    </w:rPr>
  </w:style>
  <w:style w:type="character" w:customStyle="1" w:styleId="32">
    <w:name w:val="font11"/>
    <w:basedOn w:val="18"/>
    <w:autoRedefine/>
    <w:qFormat/>
    <w:uiPriority w:val="0"/>
    <w:rPr>
      <w:rFonts w:hint="eastAsia" w:ascii="仿宋" w:hAnsi="仿宋" w:eastAsia="仿宋" w:cs="仿宋"/>
      <w:color w:val="000000"/>
      <w:sz w:val="24"/>
      <w:szCs w:val="24"/>
      <w:u w:val="none"/>
    </w:rPr>
  </w:style>
  <w:style w:type="character" w:customStyle="1" w:styleId="33">
    <w:name w:val="font121"/>
    <w:basedOn w:val="18"/>
    <w:qFormat/>
    <w:uiPriority w:val="0"/>
    <w:rPr>
      <w:rFonts w:ascii="仿宋" w:hAnsi="仿宋" w:eastAsia="仿宋" w:cs="仿宋"/>
      <w:b/>
      <w:bCs/>
      <w:color w:val="000000"/>
      <w:sz w:val="20"/>
      <w:szCs w:val="20"/>
      <w:u w:val="none"/>
    </w:rPr>
  </w:style>
  <w:style w:type="character" w:customStyle="1" w:styleId="34">
    <w:name w:val="font71"/>
    <w:basedOn w:val="18"/>
    <w:autoRedefine/>
    <w:qFormat/>
    <w:uiPriority w:val="0"/>
    <w:rPr>
      <w:rFonts w:hint="eastAsia" w:ascii="仿宋" w:hAnsi="仿宋" w:eastAsia="仿宋" w:cs="仿宋"/>
      <w:color w:val="FF0000"/>
      <w:sz w:val="20"/>
      <w:szCs w:val="20"/>
      <w:u w:val="none"/>
    </w:rPr>
  </w:style>
  <w:style w:type="character" w:customStyle="1" w:styleId="35">
    <w:name w:val="font131"/>
    <w:basedOn w:val="18"/>
    <w:autoRedefine/>
    <w:qFormat/>
    <w:uiPriority w:val="0"/>
    <w:rPr>
      <w:rFonts w:hint="default" w:ascii="Times New Roman" w:hAnsi="Times New Roman" w:cs="Times New Roman"/>
      <w:color w:val="FF0000"/>
      <w:sz w:val="20"/>
      <w:szCs w:val="20"/>
      <w:u w:val="none"/>
    </w:rPr>
  </w:style>
  <w:style w:type="character" w:customStyle="1" w:styleId="36">
    <w:name w:val="font81"/>
    <w:basedOn w:val="18"/>
    <w:autoRedefine/>
    <w:qFormat/>
    <w:uiPriority w:val="0"/>
    <w:rPr>
      <w:rFonts w:hint="eastAsia" w:ascii="宋体" w:hAnsi="宋体" w:eastAsia="宋体" w:cs="宋体"/>
      <w:color w:val="000000"/>
      <w:sz w:val="20"/>
      <w:szCs w:val="20"/>
      <w:u w:val="none"/>
    </w:rPr>
  </w:style>
  <w:style w:type="character" w:customStyle="1" w:styleId="37">
    <w:name w:val="font112"/>
    <w:basedOn w:val="18"/>
    <w:qFormat/>
    <w:uiPriority w:val="0"/>
    <w:rPr>
      <w:rFonts w:hint="eastAsia" w:ascii="仿宋" w:hAnsi="仿宋" w:eastAsia="仿宋" w:cs="仿宋"/>
      <w:color w:val="000000"/>
      <w:sz w:val="20"/>
      <w:szCs w:val="20"/>
      <w:u w:val="none"/>
    </w:rPr>
  </w:style>
  <w:style w:type="character" w:customStyle="1" w:styleId="38">
    <w:name w:val="font101"/>
    <w:basedOn w:val="18"/>
    <w:qFormat/>
    <w:uiPriority w:val="0"/>
    <w:rPr>
      <w:rFonts w:hint="default" w:ascii="Times New Roman" w:hAnsi="Times New Roman" w:cs="Times New Roman"/>
      <w:color w:val="000000"/>
      <w:sz w:val="20"/>
      <w:szCs w:val="20"/>
      <w:u w:val="none"/>
    </w:rPr>
  </w:style>
  <w:style w:type="character" w:customStyle="1" w:styleId="39">
    <w:name w:val="font51"/>
    <w:basedOn w:val="18"/>
    <w:autoRedefine/>
    <w:qFormat/>
    <w:uiPriority w:val="0"/>
    <w:rPr>
      <w:rFonts w:hint="eastAsia" w:ascii="宋体" w:hAnsi="宋体" w:eastAsia="宋体" w:cs="宋体"/>
      <w:color w:val="000000"/>
      <w:sz w:val="24"/>
      <w:szCs w:val="24"/>
      <w:u w:val="none"/>
    </w:rPr>
  </w:style>
  <w:style w:type="character" w:customStyle="1" w:styleId="40">
    <w:name w:val="font41"/>
    <w:basedOn w:val="18"/>
    <w:autoRedefine/>
    <w:qFormat/>
    <w:uiPriority w:val="0"/>
    <w:rPr>
      <w:rFonts w:ascii="仿宋" w:hAnsi="仿宋" w:eastAsia="仿宋" w:cs="仿宋"/>
      <w:color w:val="000000"/>
      <w:sz w:val="20"/>
      <w:szCs w:val="20"/>
      <w:u w:val="none"/>
    </w:rPr>
  </w:style>
  <w:style w:type="character" w:customStyle="1" w:styleId="41">
    <w:name w:val="font31"/>
    <w:basedOn w:val="18"/>
    <w:autoRedefine/>
    <w:qFormat/>
    <w:uiPriority w:val="0"/>
    <w:rPr>
      <w:rFonts w:hint="eastAsia" w:ascii="仿宋" w:hAnsi="仿宋" w:eastAsia="仿宋" w:cs="仿宋"/>
      <w:color w:val="000000"/>
      <w:sz w:val="20"/>
      <w:szCs w:val="20"/>
      <w:u w:val="none"/>
    </w:rPr>
  </w:style>
  <w:style w:type="character" w:customStyle="1" w:styleId="42">
    <w:name w:val="font61"/>
    <w:basedOn w:val="18"/>
    <w:autoRedefine/>
    <w:qFormat/>
    <w:uiPriority w:val="0"/>
    <w:rPr>
      <w:rFonts w:hint="eastAsia" w:ascii="宋体" w:hAnsi="宋体" w:eastAsia="宋体" w:cs="宋体"/>
      <w:color w:val="000000"/>
      <w:sz w:val="20"/>
      <w:szCs w:val="20"/>
      <w:u w:val="none"/>
    </w:rPr>
  </w:style>
  <w:style w:type="character" w:customStyle="1" w:styleId="43">
    <w:name w:val="font91"/>
    <w:basedOn w:val="18"/>
    <w:autoRedefine/>
    <w:qFormat/>
    <w:uiPriority w:val="0"/>
    <w:rPr>
      <w:rFonts w:hint="eastAsia" w:ascii="宋体" w:hAnsi="宋体" w:eastAsia="宋体" w:cs="宋体"/>
      <w:color w:val="000000"/>
      <w:sz w:val="24"/>
      <w:szCs w:val="24"/>
      <w:u w:val="none"/>
    </w:rPr>
  </w:style>
  <w:style w:type="character" w:customStyle="1" w:styleId="44">
    <w:name w:val="font01"/>
    <w:basedOn w:val="1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8198</Words>
  <Characters>8865</Characters>
  <Lines>46</Lines>
  <Paragraphs>13</Paragraphs>
  <TotalTime>5</TotalTime>
  <ScaleCrop>false</ScaleCrop>
  <LinksUpToDate>false</LinksUpToDate>
  <CharactersWithSpaces>9034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2021-09-29T18:01:00Z</dcterms:created>
  <dc:creator>阿柏蛇</dc:creator>
  <cp:lastModifiedBy>财正</cp:lastModifiedBy>
  <dcterms:modified xsi:type="dcterms:W3CDTF">2023-12-16T01:48:41Z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66B07957A9134380984396A34DBDD4B8_13</vt:lpwstr>
  </property>
</Properties>
</file>