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北塔区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举借债务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说明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48"/>
          <w:szCs w:val="48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截至2022</w:t>
      </w:r>
      <w:r>
        <w:rPr>
          <w:rFonts w:hint="eastAsia"/>
          <w:sz w:val="36"/>
          <w:szCs w:val="36"/>
          <w:highlight w:val="none"/>
          <w:lang w:val="en-US" w:eastAsia="zh-CN"/>
        </w:rPr>
        <w:t>年4月，邵阳</w:t>
      </w:r>
      <w:r>
        <w:rPr>
          <w:rFonts w:hint="eastAsia"/>
          <w:sz w:val="36"/>
          <w:szCs w:val="36"/>
          <w:lang w:val="en-US" w:eastAsia="zh-CN"/>
        </w:rPr>
        <w:t>市北塔区政府举借政府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债务余额为69341万元，其中一般债券20541万元、专项债务48800万元，债务余额控制在省核定的债务限额69345万元以内。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2021年新增一般债券3500万元，新增再融资债券7139万元，2021年债务还本支出7141.71万元。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17D65568"/>
    <w:rsid w:val="00950FDF"/>
    <w:rsid w:val="00FD35F4"/>
    <w:rsid w:val="0361440A"/>
    <w:rsid w:val="0BEC6B7C"/>
    <w:rsid w:val="0C341B8D"/>
    <w:rsid w:val="0FA15014"/>
    <w:rsid w:val="12CB60BE"/>
    <w:rsid w:val="13F57826"/>
    <w:rsid w:val="17D65568"/>
    <w:rsid w:val="2D6B2F86"/>
    <w:rsid w:val="3946240B"/>
    <w:rsid w:val="44A307B5"/>
    <w:rsid w:val="451C02A9"/>
    <w:rsid w:val="49952347"/>
    <w:rsid w:val="4C3D3CC7"/>
    <w:rsid w:val="504A41CA"/>
    <w:rsid w:val="55B62C35"/>
    <w:rsid w:val="581F3730"/>
    <w:rsid w:val="588F4132"/>
    <w:rsid w:val="589966DD"/>
    <w:rsid w:val="5E0054D4"/>
    <w:rsid w:val="60E54412"/>
    <w:rsid w:val="6469251D"/>
    <w:rsid w:val="65D4279A"/>
    <w:rsid w:val="69D04C07"/>
    <w:rsid w:val="76FD1B11"/>
    <w:rsid w:val="7D6C1D56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132</Characters>
  <Lines>0</Lines>
  <Paragraphs>0</Paragraphs>
  <TotalTime>10</TotalTime>
  <ScaleCrop>false</ScaleCrop>
  <LinksUpToDate>false</LinksUpToDate>
  <CharactersWithSpaces>132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2020-01-16T09:27:00Z</cp:lastPrinted>
  <dcterms:modified xsi:type="dcterms:W3CDTF">2022-10-19T03:47:31Z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386E62C9130140139CDF0FA9FBD71CDE</vt:lpwstr>
  </property>
</Properties>
</file>