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eastAsia="zh-CN"/>
        </w:rPr>
        <w:t>税收返还和</w:t>
      </w:r>
      <w:r>
        <w:rPr>
          <w:rFonts w:hint="eastAsia"/>
          <w:sz w:val="36"/>
          <w:szCs w:val="36"/>
        </w:rPr>
        <w:t>转移支付情况说明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2020年，北塔区返还性收入和转移支付预算收入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25141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万元。比上年增加2027万元，增长8.8%。其中：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（一）返还性收入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返还性收入413万元，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与上年预算持平。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（二）一般性转移支付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一般性转移支付24728万元，比上年预算增加2027万元。其中：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体制补助收入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841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，与上年预算持平。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均衡性转移支付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8807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比上年预算增加430万元。2019年新增</w:t>
      </w:r>
      <w:r>
        <w:rPr>
          <w:rFonts w:hint="eastAsia" w:ascii="仿宋" w:hAnsi="仿宋" w:eastAsia="仿宋" w:cs="仿宋"/>
          <w:sz w:val="32"/>
          <w:szCs w:val="32"/>
        </w:rPr>
        <w:t>均衡性转移支付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430万元。</w:t>
      </w:r>
    </w:p>
    <w:p>
      <w:pPr>
        <w:bidi w:val="0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县级财力保障机制奖补收入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2903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比上年预算增加589万元。2019年新增</w:t>
      </w:r>
      <w:r>
        <w:rPr>
          <w:rFonts w:hint="eastAsia" w:ascii="仿宋" w:hAnsi="仿宋" w:eastAsia="仿宋" w:cs="仿宋"/>
          <w:sz w:val="32"/>
          <w:szCs w:val="32"/>
        </w:rPr>
        <w:t>县级财力保障机制奖补收入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589万元。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结算补助收入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1083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，与上年预算持平。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调整工资转移支付收入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，与上年预算持平。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农村综合改革转移支付收入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396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，与上年预算持平。</w:t>
      </w:r>
    </w:p>
    <w:p>
      <w:pPr>
        <w:bidi w:val="0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特殊县困难转移支付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9300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比上年预算增加1000万元。原因根据2019年上级拨付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特殊县困难转移支付数，预测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2020年增加1000万元。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其他一般性转移支付收入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比上年预算增加8万元。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（三）专项转移支付</w:t>
      </w:r>
    </w:p>
    <w:p>
      <w:pPr>
        <w:bidi w:val="0"/>
        <w:ind w:left="0" w:leftChars="0" w:firstLine="640" w:firstLineChars="200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2019年北塔区预算未安排专项转移支付，故无数据。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74"/>
    <w:rsid w:val="00004DD1"/>
    <w:rsid w:val="000B16D6"/>
    <w:rsid w:val="001B4774"/>
    <w:rsid w:val="00431416"/>
    <w:rsid w:val="00600F56"/>
    <w:rsid w:val="006E2A43"/>
    <w:rsid w:val="00734C01"/>
    <w:rsid w:val="00872235"/>
    <w:rsid w:val="009633AD"/>
    <w:rsid w:val="00A828F1"/>
    <w:rsid w:val="00AB5DC1"/>
    <w:rsid w:val="00B45B16"/>
    <w:rsid w:val="00C41A78"/>
    <w:rsid w:val="00CB3A63"/>
    <w:rsid w:val="00F82106"/>
    <w:rsid w:val="00FB3E70"/>
    <w:rsid w:val="18EB0096"/>
    <w:rsid w:val="32B74FA3"/>
    <w:rsid w:val="39982312"/>
    <w:rsid w:val="79F8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9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1 Char"/>
    <w:basedOn w:val="8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1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2019-01-28T07:50:00Z</dcterms:created>
  <dc:creator>China</dc:creator>
  <cp:lastModifiedBy>Administrator</cp:lastModifiedBy>
  <dcterms:modified xsi:type="dcterms:W3CDTF">2021-06-24T02:43:33Z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