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19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税收返还和</w:t>
      </w:r>
      <w:r>
        <w:rPr>
          <w:rFonts w:hint="eastAsia"/>
          <w:sz w:val="36"/>
          <w:szCs w:val="36"/>
        </w:rPr>
        <w:t>转移支付情况说明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2019年，北塔区返还性收入和转移支付预算收入23114万元。比上年增加102万元，增长0.44%。其中：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（一）返还性收入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返还性收入413万元，比上年预算减少52万元。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（二）一般性转移支付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一般性转移支付22701万元，比上年预算增加154万元。其中：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体制补助收入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，与上年预算持平。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均衡性转移支付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8377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，与上年预算持平。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县级财力保障机制奖补收入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，与上年预算持平。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结算补助收入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，与上年预算持平。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调整工资转移支付收入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，与上年预算持平。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农村综合改革转移支付收入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396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比上年预算减少19万元.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特殊县困难转移支付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，与上年预算持平。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其他一般性转移支付收入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比上年预算增加173万元。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（三）专项转移支付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2019年北塔区预算未安排专项转移支付，故无数据。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74"/>
    <w:rsid w:val="00004DD1"/>
    <w:rsid w:val="000B16D6"/>
    <w:rsid w:val="001B4774"/>
    <w:rsid w:val="00431416"/>
    <w:rsid w:val="00600F56"/>
    <w:rsid w:val="006E2A43"/>
    <w:rsid w:val="00734C01"/>
    <w:rsid w:val="00872235"/>
    <w:rsid w:val="009633AD"/>
    <w:rsid w:val="00A828F1"/>
    <w:rsid w:val="00AB5DC1"/>
    <w:rsid w:val="00B45B16"/>
    <w:rsid w:val="00C41A78"/>
    <w:rsid w:val="00CB3A63"/>
    <w:rsid w:val="00F82106"/>
    <w:rsid w:val="00FB3E70"/>
    <w:rsid w:val="3C7C46EC"/>
    <w:rsid w:val="670B6F4E"/>
    <w:rsid w:val="7FE1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1 Char"/>
    <w:basedOn w:val="8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5</TotalTime>
  <ScaleCrop>false</ScaleCrop>
  <LinksUpToDate>false</LinksUpToDate>
  <CharactersWithSpaces>212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2019-01-28T07:50:00Z</dcterms:created>
  <dc:creator>China</dc:creator>
  <cp:lastModifiedBy>Administrator</cp:lastModifiedBy>
  <dcterms:modified xsi:type="dcterms:W3CDTF">2021-06-24T02:26:27Z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