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default"/>
        </w:rPr>
        <w:t>北塔区</w:t>
      </w:r>
      <w:r>
        <w:rPr>
          <w:rStyle w:val="11"/>
          <w:rFonts w:eastAsia="宋体"/>
        </w:rPr>
        <w:t>2023</w:t>
      </w:r>
      <w:r>
        <w:rPr>
          <w:rStyle w:val="10"/>
          <w:rFonts w:hint="default"/>
        </w:rPr>
        <w:t>年度第一批中央财政衔接推进乡村振兴补助资金安排表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217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017"/>
        <w:gridCol w:w="842"/>
        <w:gridCol w:w="871"/>
        <w:gridCol w:w="771"/>
        <w:gridCol w:w="796"/>
        <w:gridCol w:w="871"/>
        <w:gridCol w:w="733"/>
        <w:gridCol w:w="827"/>
        <w:gridCol w:w="909"/>
        <w:gridCol w:w="1033"/>
        <w:gridCol w:w="745"/>
        <w:gridCol w:w="2083"/>
        <w:gridCol w:w="662"/>
        <w:gridCol w:w="694"/>
        <w:gridCol w:w="694"/>
        <w:gridCol w:w="694"/>
        <w:gridCol w:w="846"/>
        <w:gridCol w:w="846"/>
        <w:gridCol w:w="846"/>
        <w:gridCol w:w="899"/>
        <w:gridCol w:w="901"/>
        <w:gridCol w:w="2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tblHeader/>
          <w:jc w:val="center"/>
        </w:trPr>
        <w:tc>
          <w:tcPr>
            <w:tcW w:w="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时间进度</w:t>
            </w: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2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建设内容及规模</w:t>
            </w:r>
          </w:p>
        </w:tc>
        <w:tc>
          <w:tcPr>
            <w:tcW w:w="2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资金规模和筹资方式</w:t>
            </w:r>
          </w:p>
        </w:tc>
        <w:tc>
          <w:tcPr>
            <w:tcW w:w="5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受益对象</w:t>
            </w:r>
          </w:p>
        </w:tc>
        <w:tc>
          <w:tcPr>
            <w:tcW w:w="2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二级项目类型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项目子类型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计划开工时间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计划完工时间</w:t>
            </w: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项目预算总投资（万元）</w:t>
            </w:r>
          </w:p>
        </w:tc>
        <w:tc>
          <w:tcPr>
            <w:tcW w:w="13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受益村数（个）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受益户数（户）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受益人口数（人）</w:t>
            </w:r>
          </w:p>
        </w:tc>
        <w:tc>
          <w:tcPr>
            <w:tcW w:w="264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</w:t>
            </w: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4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tblHeader/>
          <w:jc w:val="center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财政资金（万元）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其他资金（万元）</w:t>
            </w: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受益脱贫村数（个）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受益脱贫户数及防止返贫监测对象户数（户）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受益脱贫人口数及防止返贫监测对象人口数（人）</w:t>
            </w: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种植业基地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陈家桥社区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精品水果脐橙基地后期管护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陈家桥社区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陈家桥社区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脐橙基地土地整合流转租金，脐橙基地除草、打药、剪枝等管护费用。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使用资金达到的效益目标;产权归属陈家桥社区居委会，壮大集体经济带动脱监测户增收，绿化环境美化村庄，土地流转金平均约300元/亩/户，预计增加集体收入约1.5万元/年。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村容村貌提升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陈家桥社区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集镇美丽庭院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陈家桥社区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陈家桥社区</w:t>
            </w:r>
          </w:p>
        </w:tc>
        <w:tc>
          <w:tcPr>
            <w:tcW w:w="2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按照镇统一规划，在S236、大应公路交汇处，特别是陈家桥社区集镇建设美丽庭院项目，开展清表、绿化、配套基础设施完善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使用资金达到的效益目标;产权归属陈家桥社区居委会，美化集镇，提升人居环境。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种养殖基地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光裕村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油茶基地续建及种养结合项目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光裕村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光裕村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1.生活区80平方米预计4万；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2.鸡舍扩建500平方米预计5万；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3.围栏1200米预计7万；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4.采摘道470米铺沙预计5万；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5.其它配套设施预计4万。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使用资金达到的效益目标;产权归属:光裕村民委员会，充分利用山地资源生态互补，土地流转脱贫户4户增收2042元/年，集体经济预计增收3万元/年。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种植业基地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贺井村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蔬菜基地高标准建设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贺井村蔬菜基地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贺井村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1.围栏建设约1250米，预计15万元；2.发酵池2个，预计8万元；3.地坪3处，约900㎡，预计7万元。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使用资金达到的效益目标;产权归属贺井村委会，发展壮大村集体经济，整个蔬菜基地为脱贫（监测）户6户9人提供就业，增加收入约1000元/人/月，增加村集体收入5万元/年。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加工流通项目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农产品仓库储保鲜冷链基础设施建设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贺井村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蔬菜基地附属设施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贺井村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贺井村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钢结构建设1000㎡，预计38万元，地基预计5万元，人工机械费用预计2万元。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使用资金达到的效益目标;产权归属贺井村委会，发展壮大村集体经济，整个蔬菜基地为脱贫（监测）户6户9人提供就业，增加收入约1000元/人/月，增加村集体收入5万元/年。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村容村貌提升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贺井村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贺井村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贺井村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清表机械费预计5万元、转运费预计3万元、庭院绿化预计5万元、围栏建设预计5万元，砌筑超材料预计12万元。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使用资金达到的效益目标;产权归属贺井村委会，美化环境、促进乡村旅游、发展经济。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配套基础设施项目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贺井村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农田机耕道建设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贺井村1、2组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贺井村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修建宝矿预计280方，预计11万；人工机械费用4万元；混凝土预计10万元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使用资金达到的效益目标;产权归属贺井村委会，降低生产成本，促进春耕生产。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休闲农业与乡村旅游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李子塘村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柿林花海基地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李子塘村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李子塘村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按照3A级景区创建标准，整体规划设计，完善百年柿林景区配套设施，建设入口处服务景观综合体、观景台，栽种脆柿树，预计资金45万元。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:李子塘村民委员会，本项目建成后，推动柿林景区建设，发展乡村旅游和脆柿采摘、销售，促进村集体经济增收，土地流转金平均约300元/亩/户，投产后预计增加村集体收入1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农村公共服务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李子塘村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党建活动广场修建工程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李子塘村小游园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李子塘村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党建活动广场修建、绿化、广告设施8亩，预计资金5万元。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使用资金达到的效益目标;产权归属:李子塘村民委员会，本项目建成后，美化村内环境，建设党建活动广场景点，促进乡村旅游发展。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农村道路建设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李子塘村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道路加宽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李子塘村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李子塘村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廖家湾经石牌楼至石矿上道路加宽600米，及保矿建设。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使用资金达到的效益目标;产权归属:李子塘村民委员会，本项目建成后，改善交通条件，发展乡村旅游。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种植业基地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田庄村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迷迭香基地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田庄村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田庄村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迷迭香基地建设内容：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①购买新新品种：70亩；预计每亩改良费用：1600元/亩；共约计：112000元。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②施肥、除草、打药 ：70亩；预计：800元/亩；计：5.6万元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③修建人行道：280元/m；预计修建400m；计：112000元。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:田庄村委会，本项目建成后，大大增加我村集体经济收入，巩固脱贫成果。推动我镇乡村振兴工作，减轻我村森林防火任务，新增就业岗位12人，便于流转土地增收500元/亩，提高受益群众的实际幸福感，集体经济预计增收4万元/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种植业基地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田庄村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贡柚基地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田庄村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田庄村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贡柚基地建设内容：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①购买新新品种：70亩；预计每亩改良费用：2258元/亩；计：158080元。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②施肥、除草、打药 ：70亩；预计：800元/亩；计：5.6万元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③修建人行道：280元/m；预计修建414m；计：115920元。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总计预计：33万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，产权归属：田庄村委会，本项目建成后，大大提高春耕生产的效率，节省农民的经济，对抗旱得到决定性作用，巩固脱贫成果，推动我村乡村振兴工作，该项目预计增加就业岗位4人，带动农户增收，提高我村基础建设规模，集体经济收入预计增加3万/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加工流通项目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农产品仓库储保鲜冷链基础设施建设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同兴村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无花果基地配套设施（烘干房）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同兴村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2023年02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2023年05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同兴村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1、新建烘干、冷藏、仓储房一座80平方 10万元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2、烘干设备15万元。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使用资金达到的效益目标;产权归属:同兴村民委员会，出租给无花果基地，预计给村集体产业经济增收2万元/年2、提供就业机会岗位2个带动脱贫（监测）户预加增收入1万元3、租金收入450元/年 预计所有租田老百姓姓增收3.5万元。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配套基础设施项目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同兴村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农田机耕道建设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同兴村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2023年03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2023年06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同兴村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1、修建路基保坎，长40米，高平均3.5米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2、排水管道6处，共计150米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3、路面整平、铺砂1100米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使用资金达到的效益目标;产权归属:同兴村民委员会，改善老百姓出行 同时辅助农业生产条件。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配套基础设施项目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同兴村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堡坎、码头修建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同兴村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同兴村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小型水利设施建设1、保坎修建长100米高4.5米 14.5万元2，新增群众生活码头1个0.5万元。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使用资金达到的效益目标;产权归属:同兴村民委员会，美化环境，提供农作物给水同时保护堡坎内的土壤结构不被破坏，防止水土流失，保护桥梁和路堤安全。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休闲农业与乡村旅游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望城坡村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钓鱼休闲基地建设项目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望城坡村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望城坡村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5、9组新建基地配套设施。5-9组防洪抗旱大坝（高6.5米、长72米、厚0.5-3米）；人工加材料费用预计约600元/立方米，预计花费30万元。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使用资金达到的效益目标;产权归属望城坡村委会，助推我村美丽乡村建设示范文化旅游发展，5.9组的土地租金共付给组上村民共1.5万元；预计增加村集体经济收入5千至1万元/年。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村容村貌提升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望城坡村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S236沿线美丽庭院建设项目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望城坡村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望城坡村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镇统一规划、S236沿线建设美丽庭院项目、开展清表、绿化，配套基础设施完善。空间绿化梳理、设置主题形象标识，预计花费17万元；垃圾分类点提质，预计花费1万元；增加（绿化空间），预计花费3万元；墙体、围墙坡体景观提质，预计花费9万元；预计共花费30万元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使用资金达到的效益目标;产权归属望城坡村委会，提升村容村貌，助推我村美丽乡村建设示范文化旅游发展。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种植业基地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兴旺村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葡萄基地品改及管护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兴旺村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兴旺村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葡萄基地70亩大棚修建：材料费10万元；维护大棚人工20万元；预计总花费30万元。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使用资金达到的效益目标;产权归属兴旺村委会，维护葡萄基地，壮大集体经济，提供脱贫（监测）户20人就业机会，增加村民收入约1000元/人/年，预计葡萄基地增加村集体经济收入5万元/年。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种植业基地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兴旺村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油茶基地扩建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兴旺村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兴旺村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油茶基地扩建80亩 挖机清理杂草及灌木土地整理15万元、人工栽种及苗木费用10万， 共需25万元。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兴旺村委会，发展油茶基地，打造特色产业，壮大村集体经济，提供脱贫（监测）户25人就业机会，增加村民收入约1000元/人/年，预计扩建油茶基地增加村集体经济收入5万元/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村容村貌提升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兴旺村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廖家美丽庭院建设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兴旺村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兴旺村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按照镇统一规划，在大应公路沿线，特别是廖家村部入口处建设美丽庭院项目，开展清表、绿化、配套基础设施完善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使用资金达到的效益目标;产权归属兴旺村委会,绿化村庄，美化环境，提升人居环境。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村容村貌提升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陈家桥镇各村(社区）资金限用于脱贫村、示范村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陈家桥镇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按照镇统一规划，S236、大应公路沿线建设美丽庭院项目，开展清表、绿化，配套基础设施完善。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美化环境、促进乡村旅游、发展经济。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种植业基地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蔬菜基地连栋大棚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续建1600平方连栋大棚，钢材等采购20.672万元，主体制作电焊工人及民工工资16万元，透光板材料及工资11.328万元。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田江村委会。本项目建成后，可以持续发展壮大村集体经济，吸纳村内剩余劳动力就业，通过雇佣村内有劳动能力人员和脱贫劳动力，打零工收割蔬菜来增加收入，预计带动农户20人以上务工就业，预计每年增加村集体经济2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休闲农业与乡村旅游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红色文化旅游研学及配套设施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学游乐团建摇摆秋千一个；秋千场地铺草皮；网红打卡工艺座椅10个；网红打卡水泥仿木藤护栏500米，木艺护栏500米；建设忆苦思甜讲堂（革命标语、蒸锅灶台、菜单、红色文化宣传牌、长廊，添置桌椅等）；登山石梯亮化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产权归属：田江村委会。本项目建成后，可以持续发展红色文化旅游项目，带动村集体和村民增加收入，预计每年增加村集体经济1.8万元。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种植业基地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水果基地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2022、8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2022、12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水果基地扩建40亩，土地流转500元/亩共2万元、灌溉设施：蓄水池一个（50立方），管道：主管500米，支管1200米，监控设施，计：16万元，其他2万元。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产权归属：苗儿村村民委员会，本项目建成后，可壮大集体经济，合作社社员每年分红300元/人，带动10余人就业，就业人员收入5000元/人年，预计每年增加村级体收入1.5万元。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养殖业基地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水产基地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种养植业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2023、</w:t>
            </w:r>
            <w:r>
              <w:rPr>
                <w:rStyle w:val="20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水产养殖业基地道路硬化500米约12.5万元，保坎建设约5.5万元，道路修整1万元，其他1万元。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产权归属：苗儿村村民委员会，本项目建成后，可壮大集体经济，可增加集体经济1万元/年，同时也为部分村民的生产提供便利。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产业路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大冲口生产道路建设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2023、5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2023、12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苗儿村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生产道路建设800米，项目包括：道路整理3万、硬化20万元，其它2万元等。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产权归属：苗儿村村民委员会，本项目建成后，为约200户600村民的生产生活提供便利。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产业路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谷洲村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水果基地至蔬菜基地链接园艺场八组建设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谷洲村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谷洲村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蔬菜基地至油菜基地道路1000米，路宽5米，堡矿修建，土方回填，碎石铺设，压土机施工，挖土机施工，道路硬化费用，挖机费用等，合计30万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产权归属：谷州村村民委员会，提高村民收入，带动全村21户脱贫户66人，5户监测户11人增收，方便全村村民1692人出行，150户家庭增收，提高农民种植效率，保障现代化农业生产。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种植业基地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谷洲村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蔬菜基地、水果基地、油茶基地管护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谷洲村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谷洲村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蔬菜基地200亩、水果基地40亩、油菜基地45，管护基地除草、施肥、除虫、剪枝、灌溉、工人工资费用8万元,设施维修，电费，人工工资2万元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产权归属：谷州村村民委员会，全年增加村集体经济6万余元、带动村民贫困劳动力就业50人，监测户、贫困户分红26户77人，预计每年增加村集体收入2万元。（劳动力50改成10人）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村容村貌提升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谷洲村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谷洲村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谷洲村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整个谷洲村保洁，垃圾箱的维修，资田路两边杂草清除，绿化，院落的绿化，垃圾的运输费3万元，绿化树木费用4万元，其他3万元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谷州村村民委员会，建设村院落小游园，美化环境、促进乡村旅游、发展经济，提高村子居住舒适度，打造景美、人谐田园风光。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农村垃圾治理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邓家社区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邓家社区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邓家社区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在全社区内6个小组环境治理、特别是陈年杂物、着力减轻扬尘污染、集中垃圾清理及居民房屋前后杂物处理、对现有垃圾箱进行维修，购置一批垃圾桶垃圾箱。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项目建成有效美化环境，改善居民生活环境，有效提高居民幸福感，同时美化村容村貌，带动传统种植业发展，激发村民自觉维护村落环境意识，助力打造美丽乡村。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村容村貌提升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田江街道各村(社区）资金限用于脱贫村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田江街道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田江村美丽庭院建设1.开展道路两旁绿化建设2.购置钩臂垃圾箱， 垃圾分类站；3.清理村院落顽固垃圾；4.污水处理；5.花坛、砖围栏建设；6九组杂屋危房改造。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以“美丽田园，畅享风光”为建设主旨，以建设美丽乡村为内在要求，以此为切入点，激发乡村振兴内生动力，营造创建美丽乡村的浓厚氛围，促进村落环境焕然一新。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9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配套基础设施项目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育秧工厂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茶元头村赵家塘组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用于建设:1.修建水渠650余米，约19.5万元。2.棚内场地平整：7000平方米及人员工资，约3.5万元。3.肥土填底：30公分厚，宽9000平方米，约9.2万元。4.立柱桩子170个，混泥土62方，约2.3万元。5.棚内水、电安装3万元。6.搭建大棚750平方米，约7.5万元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茶元头村委员会，本项目实施能有效推进乡村产业发展，可以带动茶元头街道办事处3000多亩，双季稻种植，提高村民群众种植水稻积极性，增加粮食产量，适应市场发展趋势，该项目为我区现代农业发展提供了坚实基础，有助于巩固脱贫成果，推动我区乡村振兴工作，该项目完工，可带动全区水稻种植面积3000余亩，解决脱贫（监测）户劳动力就业8人，脱贫户（监测户）受益71户261人，每人分红200元，每年预计可增加村集体经济收入3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种植业基地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蘑菇基地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茶元头村赵家塘组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主要用于建设：1.新立电杆5根及1100平方米水、电安装5万元。2.蘑菇基地加工房、冷库房场地硬化，修建堡坎4米高，长30米及混泥土护坡360平方米，约10万元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产权归属：茶元头村委员会，该项目实施可有效推荐乡村产业发展，该项目建成，有助于巩固脱贫（监测）35户128人受益，增加就业人员8人，每年预计可增加村集体经济2万元。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人居坏境整治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村容村貌提升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赵家塘组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主要用于建设：1.修建花坛700平方米，约14万元。2、修建文化墙1000平方米，约26万元。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产权归属：茶元头村委员会，该项目可以带动美丽乡村建设，美化乡村环境，有效推动乡村产业发展，提高村民幸福指数。该项目完成，受益脱贫（监测）户10人，受益村民群众180人。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配套基础设施项目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4组11组机耕道建设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4组11组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修建机耕道长500米、宽3米、并铺设砂石400元/米。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产权归属：马家村村委会，本项目建成后，便于村民耕种和灌溉，能有效提高生活生产质量，方便灌溉70亩农田。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产业路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回民特色食品配套设施建设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回民米粉厂旁边道路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1.修建硬化道路长350米、宽4米、厚20cm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2.停车坪200平、厚20cm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3.修建挡土墙45平，207/平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4.修建排水管道320米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产权归属：马家村村委会，本项目建成后，增加村集体收入2万元，带动村民384户1062人致富、增加就业岗位2个。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村容村貌提升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1.修建花坛200米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2.整治空坪3000平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3.整治污水沟500米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4.搭建竹篱笆450米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产权归属：马家村村民委员，该项目建成后会能有效改善马家村村民居住环境，提升村民生活质量。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配套基础设施项目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妇女塘整修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5组10组妇女塘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修建塘坝60*6=360平，并硬化60*6*0.4=144方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产权归属：马家村村民委员，该项目建成后能便于村民进行农业生产生活，有效提高农田灌溉系数，提高生活生产质量。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配套基础设施项目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产业园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白田社区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白田萝卜产业园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白田社区14组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白田社区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新建连栋大棚1座，总面积1900平方米，宽28m、长68m、高8.5米，面积1900平方米。每平米237元。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成后，有利于调整产业结构，推进当地种殖融合发展，有利于壮大村集体经济、增加农民收入，有利于带动脱贫户致富增收，拉动经济发展。每年预计可为村集体经济增加收入&gt;2万元；可为脱贫户提供长期务工岗位&gt;2个，每人每年实现增收&gt;2万元以上；可提供短期就业岗位&gt;5个，每人每年实现增收&gt;0.5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环境整治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村容村貌提升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白田社区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白田社区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白田社区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美丽庭院9组、13组，14组路边围栏、修下水管道、围栏加色等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改善社区人居环境面貌，促进居民出行方便和提高村容村貌卫生干净整洁。带动当地种植业发展和生产运输便利，带动当地居民劳务用工，间接带动农户年产业增收≥2000元，提高受益群众幸福感。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产业路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白田社区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道路水稳层铺设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白田社区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白田社区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白田社区9组组道：长238米，宽6米，350元/m</w:t>
            </w:r>
            <w:r>
              <w:rPr>
                <w:rStyle w:val="21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，</w:t>
            </w:r>
            <w:r>
              <w:rPr>
                <w:rStyle w:val="22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计划投入10万元。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产权归属：白田社区居委会，本项目建成后，方便居民出行，极大缩短出行时间，带动农户短期就业岗位&gt;5个，每人每年实现增收&gt;0.2万元。提高受益群众幸福感。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产业路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沐三村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园区游步道建设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官路片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沐三村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园区步行道修建宽2米、长420米路基，仿古式护栏420米，每米约1080元。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沐三村委会。该项目助力桃花谷休闲旅游开发，开创农村产业管理规范化，开创企业帮扶新模式，实现社会就业持续化，实现桃花谷休闲旅游产业示范化。该项目主要经济效益在于形成属地民宿旅游产业链，预计每年提供直接就业岗位11个，直接带动脱贫户＞10户，间接带动脱贫户＞30户，农民年增收＞1000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配套基础设施项目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沐三村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粮食生产（农田灌溉电排建设）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沐三村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1、进出水管160cm，40米，约350元每米(含安装费）；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2、新建机房一座26平方，约1200元每平方；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3、更换电排设备22个kw,约4000元一套；水泵一套约8500元；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4、配电箱约3500元；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5、维修水渠400米，宽0.6米，每米约300元。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沐三村村委会，本项目建成后，巩固脱贫攻坚成果，保障农村正常供水，解决供水量少的问题，解决其季节性缺水问题，为农民正常发展养殖业和种植业奠定良好条件，间接带动农户年增收＞500元。促进村民种养殖业、种植业增收。提高受益群众幸福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配套基础设施项目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兴隆社区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农田建设区域配套设施项目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兴隆社区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兴隆社区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对江一、江二组建设项目，全长600余长、4.5米宽；道路拉通：    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1.路面拉通、整平、压实等5万元；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2.保坎及水渠修建全长150米15万元          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3.路面硬化28万元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兴隆社区居民委员会，本项目建成后，将提升该区域农田基础设施，提升灌排效能、提升农业机械化水平，改善农田土壤质量，提高粮食产能。提高受益群众幸福感，间接带动农户年增收&gt;0.2万元。提高受益群众幸福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7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配套基础设施项目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兴隆社区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机耕道维修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机耕道维修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刘一、刘二组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兴隆社区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1.对800米机耕道破损保坎、路面进行修复铺沙等（挖机费、人工工资、碎石费、水泥、河沙砾石费需12万元。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2.维修电机、水泵、电线需1万元。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兴隆社区居委会，本项目建成后，方便村民出行，可解决50亩农田农业生产水源灌溉及机械无法进入的困难问题，确保脱贫户2户7人的农田可以机械作业，提升刘一、刘二组居民种植田地积极度，增加居民收入。提高脱贫户生活质量，间接带动农户年增收&gt;0.2万元。提高受益群众幸福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生产项目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种植业基地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天门冬药材基地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新街、建华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天门冬药材基地，土地开垦300亩，每亩550元，此费用主要为挖机租赁费。机耕道路维修1300米，50元每米。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枫林村村委会，项目建成后，可推动我产业项目建设，巩固脱贫成果，推动我村乡村振兴工作；项目建成后，既能提高土地使用率也大大提升村民种粮积极性，提高受益群众幸福感，每年预计可增加村集体经济2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配套基础设施项目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红旗组水渠建设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红旗岭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枫林村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红旗岭，水渠维修560米，人工劳务费60750、人工材料及转运费65000、炮机租赁费23000、碎石62700元、河沙18550元。总计23万元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归属：枫林村村委会，项目建成后，可推动我产业项目建设，巩固脱贫成果，推动我乡乡村振兴工作；项目建成后，每年能提供10个就业岗位，直接带动农户就业年增收＞10万元，提高受益群众幸福感，每年预计可增加村集体经济2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乡村建设行动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村容村貌提升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茶元头街道各村(社区）资金限用于脱贫村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美丽庭院建设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茶元头街道各村(社区）美丽庭院建设包括：垃圾清理、购买垃圾桶、钩臂箱或修建分类垃圾亭。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“共建美丽庭院、共享品质生活”为主题，以提升庭院环境为根本，按照“家风美、环境美、庭院美、生态美、生活美”目标要求，把美丽庭院（阳台）创建作为深化美丽乡村建设的重要内容，宣传引导广大村民从自己做起、从家庭做起、从点滴做起，以小家美带动大家美，以家庭面貌的焕然一新促进城乡面貌的改造提升，为推动美丽乡村建设专项行动贡献力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巩固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三保障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享受“雨露计划”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职业教育补助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北塔区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北塔区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雨露计划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北塔区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农业农村水利局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雨露计划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按3000</w:t>
            </w:r>
            <w:r>
              <w:rPr>
                <w:rStyle w:val="23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元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23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23"/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 w:bidi="ar"/>
              </w:rPr>
              <w:t>人补助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共计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pacing w:line="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sectPr>
      <w:pgSz w:w="23811" w:h="16838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NhM2ZmMTVmYTllNzRiYzA0YjM4OTkwOWUwMmQzMjgifQ=="/>
  </w:docVars>
  <w:rsids>
    <w:rsidRoot w:val="000F1B3C"/>
    <w:rsid w:val="000F1B3C"/>
    <w:rsid w:val="000F7725"/>
    <w:rsid w:val="001A7C3A"/>
    <w:rsid w:val="001D35A3"/>
    <w:rsid w:val="003455FA"/>
    <w:rsid w:val="0041371C"/>
    <w:rsid w:val="004867DD"/>
    <w:rsid w:val="004A6F1B"/>
    <w:rsid w:val="004B3126"/>
    <w:rsid w:val="00571BD2"/>
    <w:rsid w:val="005B56CE"/>
    <w:rsid w:val="00602FAF"/>
    <w:rsid w:val="00646A02"/>
    <w:rsid w:val="00662941"/>
    <w:rsid w:val="006A0047"/>
    <w:rsid w:val="006D21A2"/>
    <w:rsid w:val="006F64B8"/>
    <w:rsid w:val="0072468F"/>
    <w:rsid w:val="007605B6"/>
    <w:rsid w:val="0087635F"/>
    <w:rsid w:val="00A10408"/>
    <w:rsid w:val="00A1404A"/>
    <w:rsid w:val="00A96BF8"/>
    <w:rsid w:val="00C2125B"/>
    <w:rsid w:val="00CF045C"/>
    <w:rsid w:val="00D93954"/>
    <w:rsid w:val="00DD0F2D"/>
    <w:rsid w:val="00DD4C48"/>
    <w:rsid w:val="00E21257"/>
    <w:rsid w:val="00EA028A"/>
    <w:rsid w:val="00ED5EC3"/>
    <w:rsid w:val="00EE4CE2"/>
    <w:rsid w:val="00EE620D"/>
    <w:rsid w:val="00EF2A8D"/>
    <w:rsid w:val="02B52248"/>
    <w:rsid w:val="05624502"/>
    <w:rsid w:val="0B5A5EF4"/>
    <w:rsid w:val="16EB39BE"/>
    <w:rsid w:val="266318BC"/>
    <w:rsid w:val="369D2618"/>
    <w:rsid w:val="3D08482F"/>
    <w:rsid w:val="3E1D39DC"/>
    <w:rsid w:val="49AD0727"/>
    <w:rsid w:val="506D428F"/>
    <w:rsid w:val="520173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1">
    <w:name w:val="font0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12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81"/>
    <w:basedOn w:val="5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14">
    <w:name w:val="font161"/>
    <w:basedOn w:val="5"/>
    <w:qFormat/>
    <w:uiPriority w:val="0"/>
    <w:rPr>
      <w:rFonts w:hint="default" w:ascii="Times New Roman" w:hAnsi="Times New Roman" w:cs="Times New Roman"/>
      <w:color w:val="000000"/>
      <w:sz w:val="15"/>
      <w:szCs w:val="15"/>
      <w:u w:val="none"/>
    </w:rPr>
  </w:style>
  <w:style w:type="character" w:customStyle="1" w:styleId="15">
    <w:name w:val="font2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6">
    <w:name w:val="font212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7">
    <w:name w:val="font151"/>
    <w:basedOn w:val="5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8">
    <w:name w:val="font191"/>
    <w:basedOn w:val="5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12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0">
    <w:name w:val="font131"/>
    <w:basedOn w:val="5"/>
    <w:uiPriority w:val="0"/>
    <w:rPr>
      <w:rFonts w:hint="default" w:ascii="Times New Roman" w:hAnsi="Times New Roman" w:cs="Times New Roman"/>
      <w:color w:val="000000"/>
      <w:sz w:val="15"/>
      <w:szCs w:val="15"/>
      <w:u w:val="none"/>
    </w:rPr>
  </w:style>
  <w:style w:type="character" w:customStyle="1" w:styleId="21">
    <w:name w:val="font14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2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81"/>
    <w:basedOn w:val="5"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10816</Words>
  <Characters>12497</Characters>
  <Lines>107</Lines>
  <Paragraphs>30</Paragraphs>
  <TotalTime>25</TotalTime>
  <ScaleCrop>false</ScaleCrop>
  <LinksUpToDate>false</LinksUpToDate>
  <CharactersWithSpaces>12551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2022-06-21T02:52:00Z</dcterms:created>
  <dc:creator>微软用户</dc:creator>
  <cp:lastModifiedBy>企业用户_314885341</cp:lastModifiedBy>
  <cp:lastPrinted>2023-06-05T03:43:00Z</cp:lastPrinted>
  <dcterms:modified xsi:type="dcterms:W3CDTF">2023-10-07T03:36:33Z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C18E24903B2D44819CDA2F9645149961_13</vt:lpwstr>
  </property>
</Properties>
</file>