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eastAsia="黑体"/>
          <w:sz w:val="32"/>
          <w:szCs w:val="32"/>
          <w:lang w:eastAsia="zh-CN"/>
        </w:rPr>
      </w:pPr>
      <w:r>
        <w:rPr>
          <w:rFonts w:hint="eastAsia" w:ascii="方正小标宋_GBK" w:hAnsi="方正小标宋_GBK" w:eastAsia="方正小标宋_GBK" w:cs="方正小标宋_GBK"/>
          <w:sz w:val="32"/>
          <w:szCs w:val="32"/>
        </w:rPr>
        <w:t>附件</w:t>
      </w:r>
      <w:r>
        <w:rPr>
          <w:rFonts w:hint="eastAsia" w:eastAsia="黑体"/>
          <w:sz w:val="32"/>
          <w:szCs w:val="32"/>
          <w:lang w:val="en-US" w:eastAsia="zh-CN"/>
        </w:rPr>
        <w:t>2：</w:t>
      </w:r>
      <w:bookmarkStart w:id="0" w:name="_GoBack"/>
      <w:bookmarkEnd w:id="0"/>
    </w:p>
    <w:p>
      <w:pPr>
        <w:jc w:val="center"/>
        <w:outlineLvl w:val="2"/>
        <w:rPr>
          <w:rFonts w:eastAsia="方正小标宋_GBK"/>
          <w:sz w:val="36"/>
          <w:szCs w:val="36"/>
        </w:rPr>
      </w:pPr>
      <w:r>
        <w:rPr>
          <w:rFonts w:eastAsia="方正小标宋_GBK"/>
          <w:sz w:val="36"/>
          <w:szCs w:val="36"/>
        </w:rPr>
        <w:t>预算事前绩效评估指标体系</w:t>
      </w:r>
    </w:p>
    <w:p>
      <w:pPr>
        <w:jc w:val="center"/>
        <w:outlineLvl w:val="9"/>
        <w:rPr>
          <w:rFonts w:eastAsia="楷体_GB2312"/>
          <w:sz w:val="32"/>
          <w:szCs w:val="32"/>
        </w:rPr>
      </w:pPr>
    </w:p>
    <w:tbl>
      <w:tblPr>
        <w:tblStyle w:val="2"/>
        <w:tblW w:w="15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658"/>
        <w:gridCol w:w="5219"/>
        <w:gridCol w:w="615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黑体"/>
                <w:bCs/>
                <w:color w:val="000000"/>
                <w:kern w:val="0"/>
                <w:sz w:val="21"/>
                <w:szCs w:val="21"/>
              </w:rPr>
            </w:pPr>
            <w:r>
              <w:rPr>
                <w:rFonts w:eastAsia="黑体"/>
                <w:bCs/>
                <w:color w:val="000000"/>
                <w:kern w:val="0"/>
                <w:sz w:val="21"/>
                <w:szCs w:val="21"/>
              </w:rPr>
              <w:t>一级指标</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黑体"/>
                <w:bCs/>
                <w:color w:val="000000"/>
                <w:kern w:val="0"/>
                <w:sz w:val="21"/>
                <w:szCs w:val="21"/>
              </w:rPr>
            </w:pPr>
            <w:r>
              <w:rPr>
                <w:rFonts w:eastAsia="黑体"/>
                <w:bCs/>
                <w:color w:val="000000"/>
                <w:kern w:val="0"/>
                <w:sz w:val="21"/>
                <w:szCs w:val="21"/>
              </w:rPr>
              <w:t>二级指标</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ind w:firstLine="402"/>
              <w:jc w:val="center"/>
              <w:rPr>
                <w:rFonts w:eastAsia="黑体"/>
                <w:bCs/>
                <w:kern w:val="0"/>
                <w:sz w:val="21"/>
                <w:szCs w:val="21"/>
              </w:rPr>
            </w:pPr>
            <w:r>
              <w:rPr>
                <w:rFonts w:eastAsia="黑体"/>
                <w:bCs/>
                <w:kern w:val="0"/>
                <w:sz w:val="21"/>
                <w:szCs w:val="21"/>
              </w:rPr>
              <w:t>评估要点</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ind w:firstLine="402"/>
              <w:jc w:val="center"/>
              <w:rPr>
                <w:rFonts w:eastAsia="黑体"/>
                <w:bCs/>
                <w:color w:val="000000"/>
                <w:kern w:val="0"/>
                <w:sz w:val="21"/>
                <w:szCs w:val="21"/>
              </w:rPr>
            </w:pPr>
            <w:r>
              <w:rPr>
                <w:rFonts w:eastAsia="黑体"/>
                <w:bCs/>
                <w:color w:val="000000"/>
                <w:kern w:val="0"/>
                <w:sz w:val="21"/>
                <w:szCs w:val="21"/>
              </w:rPr>
              <w:t>评分说明</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eastAsia="黑体"/>
                <w:bCs/>
                <w:color w:val="000000"/>
                <w:kern w:val="0"/>
                <w:sz w:val="21"/>
                <w:szCs w:val="21"/>
                <w:lang w:val="en-US" w:eastAsia="zh-CN"/>
              </w:rPr>
            </w:pPr>
            <w:r>
              <w:rPr>
                <w:rFonts w:hint="eastAsia" w:eastAsia="黑体"/>
                <w:bCs/>
                <w:color w:val="000000"/>
                <w:kern w:val="0"/>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立项必要性</w:t>
            </w:r>
            <w:r>
              <w:rPr>
                <w:rFonts w:eastAsia="仿宋_GB2312"/>
                <w:kern w:val="0"/>
                <w:szCs w:val="21"/>
              </w:rPr>
              <w:br w:type="textWrapping"/>
            </w:r>
            <w:r>
              <w:rPr>
                <w:rFonts w:eastAsia="仿宋_GB2312"/>
                <w:kern w:val="0"/>
                <w:szCs w:val="21"/>
              </w:rPr>
              <w:t>（20分）</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政策相关性</w:t>
            </w:r>
          </w:p>
          <w:p>
            <w:pPr>
              <w:widowControl/>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eastAsia="仿宋_GB2312"/>
                <w:color w:val="000000"/>
                <w:kern w:val="0"/>
                <w:szCs w:val="21"/>
              </w:rPr>
              <w:t>是否与国家、</w:t>
            </w:r>
            <w:r>
              <w:rPr>
                <w:rFonts w:hint="eastAsia" w:eastAsia="仿宋_GB2312"/>
                <w:color w:val="000000"/>
                <w:kern w:val="0"/>
                <w:szCs w:val="21"/>
              </w:rPr>
              <w:t>湖南</w:t>
            </w:r>
            <w:r>
              <w:rPr>
                <w:rFonts w:eastAsia="仿宋_GB2312"/>
                <w:color w:val="000000"/>
                <w:kern w:val="0"/>
                <w:szCs w:val="21"/>
              </w:rPr>
              <w:t>省相关行业宏观政策相关</w:t>
            </w:r>
            <w:r>
              <w:rPr>
                <w:rFonts w:hint="eastAsia" w:eastAsia="仿宋_GB2312"/>
                <w:color w:val="000000"/>
                <w:kern w:val="0"/>
                <w:szCs w:val="21"/>
                <w:lang w:eastAsia="zh-CN"/>
              </w:rPr>
              <w:t>，</w:t>
            </w:r>
            <w:r>
              <w:rPr>
                <w:rFonts w:hint="eastAsia" w:eastAsia="仿宋_GB2312"/>
                <w:color w:val="000000"/>
                <w:kern w:val="0"/>
                <w:szCs w:val="21"/>
                <w:lang w:val="en-US" w:eastAsia="zh-CN"/>
              </w:rPr>
              <w:t>计5分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default" w:eastAsia="仿宋_GB2312"/>
                <w:color w:val="000000"/>
                <w:kern w:val="0"/>
                <w:szCs w:val="21"/>
                <w:lang w:val="en-US" w:eastAsia="zh-CN"/>
              </w:rPr>
            </w:pPr>
            <w:r>
              <w:rPr>
                <w:rFonts w:hint="eastAsia" w:eastAsia="仿宋_GB2312"/>
                <w:color w:val="000000"/>
                <w:kern w:val="0"/>
                <w:szCs w:val="21"/>
              </w:rPr>
              <w:t>邵阳市北塔区茶元头办公幼儿园建设项目符合省委、省政府、市委、市政府、区委、区政府教育工作部署</w:t>
            </w:r>
            <w:r>
              <w:rPr>
                <w:rFonts w:hint="eastAsia" w:eastAsia="仿宋_GB2312"/>
                <w:color w:val="000000"/>
                <w:kern w:val="0"/>
                <w:szCs w:val="21"/>
                <w:lang w:eastAsia="zh-CN"/>
              </w:rPr>
              <w:t>，</w:t>
            </w:r>
            <w:r>
              <w:rPr>
                <w:rFonts w:hint="eastAsia" w:eastAsia="仿宋_GB2312"/>
                <w:color w:val="000000"/>
                <w:kern w:val="0"/>
                <w:szCs w:val="21"/>
                <w:lang w:val="en-US" w:eastAsia="zh-CN"/>
              </w:rPr>
              <w:t>计5分。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职能相关性</w:t>
            </w:r>
          </w:p>
          <w:p>
            <w:pPr>
              <w:widowControl/>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eastAsia="仿宋_GB2312"/>
                <w:color w:val="000000"/>
                <w:kern w:val="0"/>
                <w:szCs w:val="21"/>
              </w:rPr>
              <w:t>是否与主管部门职能、规划及当年重点工作相关</w:t>
            </w:r>
            <w:r>
              <w:rPr>
                <w:rFonts w:hint="eastAsia" w:eastAsia="仿宋_GB2312"/>
                <w:color w:val="000000"/>
                <w:kern w:val="0"/>
                <w:szCs w:val="21"/>
                <w:lang w:eastAsia="zh-CN"/>
              </w:rPr>
              <w:t>，</w:t>
            </w:r>
            <w:r>
              <w:rPr>
                <w:rFonts w:hint="eastAsia" w:eastAsia="仿宋_GB2312"/>
                <w:color w:val="000000"/>
                <w:kern w:val="0"/>
                <w:szCs w:val="21"/>
                <w:lang w:val="en-US" w:eastAsia="zh-CN"/>
              </w:rPr>
              <w:t>计5分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eastAsia" w:eastAsia="仿宋_GB2312"/>
                <w:color w:val="000000"/>
                <w:kern w:val="0"/>
                <w:szCs w:val="21"/>
                <w:lang w:eastAsia="zh-CN"/>
              </w:rPr>
            </w:pPr>
            <w:r>
              <w:rPr>
                <w:rFonts w:hint="eastAsia" w:eastAsia="仿宋_GB2312"/>
                <w:color w:val="000000"/>
                <w:kern w:val="0"/>
                <w:szCs w:val="21"/>
              </w:rPr>
              <w:t>邵阳市北塔区茶元头办公幼儿园建设项目符合单位的职能职责</w:t>
            </w:r>
            <w:r>
              <w:rPr>
                <w:rFonts w:hint="eastAsia" w:eastAsia="仿宋_GB2312"/>
                <w:color w:val="000000"/>
                <w:kern w:val="0"/>
                <w:szCs w:val="21"/>
                <w:lang w:eastAsia="zh-CN"/>
              </w:rPr>
              <w:t>，</w:t>
            </w:r>
            <w:r>
              <w:rPr>
                <w:rFonts w:hint="eastAsia" w:eastAsia="仿宋_GB2312"/>
                <w:color w:val="000000"/>
                <w:kern w:val="0"/>
                <w:szCs w:val="21"/>
                <w:lang w:val="en-US" w:eastAsia="zh-CN"/>
              </w:rPr>
              <w:t>计5分。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需求相关性</w:t>
            </w:r>
          </w:p>
          <w:p>
            <w:pPr>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是否具有现实需求，需求是否迫切</w:t>
            </w:r>
            <w:r>
              <w:rPr>
                <w:rFonts w:hint="eastAsia" w:eastAsia="仿宋_GB2312"/>
                <w:color w:val="000000"/>
                <w:kern w:val="0"/>
                <w:szCs w:val="21"/>
                <w:lang w:eastAsia="zh-CN"/>
              </w:rPr>
              <w:t>，</w:t>
            </w:r>
            <w:r>
              <w:rPr>
                <w:rFonts w:hint="eastAsia" w:eastAsia="仿宋_GB2312"/>
                <w:color w:val="000000"/>
                <w:kern w:val="0"/>
                <w:szCs w:val="21"/>
                <w:lang w:val="en-US" w:eastAsia="zh-CN"/>
              </w:rPr>
              <w:t>计2分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依据专家组评估意见，邵阳市北塔区茶元头办公幼儿园建设项目属于现实需求，计2分。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是否</w:t>
            </w:r>
            <w:r>
              <w:rPr>
                <w:rFonts w:hint="eastAsia" w:eastAsia="仿宋_GB2312"/>
                <w:color w:val="000000"/>
                <w:kern w:val="0"/>
                <w:szCs w:val="21"/>
              </w:rPr>
              <w:t>具</w:t>
            </w:r>
            <w:r>
              <w:rPr>
                <w:rFonts w:eastAsia="仿宋_GB2312"/>
                <w:color w:val="000000"/>
                <w:kern w:val="0"/>
                <w:szCs w:val="21"/>
              </w:rPr>
              <w:t>有可替代性</w:t>
            </w:r>
            <w:r>
              <w:rPr>
                <w:rFonts w:hint="eastAsia" w:eastAsia="仿宋_GB2312"/>
                <w:color w:val="000000"/>
                <w:kern w:val="0"/>
                <w:szCs w:val="21"/>
                <w:lang w:eastAsia="zh-CN"/>
              </w:rPr>
              <w:t>，</w:t>
            </w:r>
            <w:r>
              <w:rPr>
                <w:rFonts w:hint="eastAsia" w:eastAsia="仿宋_GB2312"/>
                <w:color w:val="000000"/>
                <w:kern w:val="0"/>
                <w:szCs w:val="21"/>
                <w:lang w:val="en-US" w:eastAsia="zh-CN"/>
              </w:rPr>
              <w:t>计2分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邵阳市北塔区茶元头办公幼儿园建设项目属于省委、省政府、市委、市政府、区委、区政府教育工作部署内容，执行无可替代性，计2分。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是否有确定的服务对象或受益对象</w:t>
            </w:r>
            <w:r>
              <w:rPr>
                <w:rFonts w:hint="eastAsia" w:eastAsia="仿宋_GB2312"/>
                <w:color w:val="000000"/>
                <w:kern w:val="0"/>
                <w:szCs w:val="21"/>
                <w:lang w:eastAsia="zh-CN"/>
              </w:rPr>
              <w:t>，</w:t>
            </w:r>
            <w:r>
              <w:rPr>
                <w:rFonts w:hint="eastAsia" w:eastAsia="仿宋_GB2312"/>
                <w:color w:val="000000"/>
                <w:kern w:val="0"/>
                <w:szCs w:val="21"/>
                <w:lang w:val="en-US" w:eastAsia="zh-CN"/>
              </w:rPr>
              <w:t>计1分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w:t>
            </w:r>
            <w:r>
              <w:rPr>
                <w:rFonts w:hint="eastAsia" w:eastAsia="仿宋_GB2312"/>
                <w:color w:val="000000"/>
                <w:kern w:val="0"/>
                <w:szCs w:val="21"/>
                <w:lang w:val="en-US" w:eastAsia="zh-CN"/>
              </w:rPr>
              <w:t>服务对象为学生及教师</w:t>
            </w:r>
            <w:r>
              <w:rPr>
                <w:rFonts w:hint="eastAsia" w:eastAsia="仿宋_GB2312"/>
                <w:color w:val="000000"/>
                <w:kern w:val="0"/>
                <w:szCs w:val="21"/>
              </w:rPr>
              <w:t>，计1分。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财政投入</w:t>
            </w:r>
          </w:p>
          <w:p>
            <w:pPr>
              <w:widowControl/>
              <w:adjustRightInd w:val="0"/>
              <w:snapToGrid w:val="0"/>
              <w:spacing w:line="240" w:lineRule="exact"/>
              <w:jc w:val="center"/>
              <w:rPr>
                <w:rFonts w:eastAsia="仿宋_GB2312"/>
                <w:kern w:val="0"/>
                <w:szCs w:val="21"/>
              </w:rPr>
            </w:pPr>
            <w:r>
              <w:rPr>
                <w:rFonts w:eastAsia="仿宋_GB2312"/>
                <w:kern w:val="0"/>
                <w:szCs w:val="21"/>
              </w:rPr>
              <w:t>相关性</w:t>
            </w:r>
          </w:p>
          <w:p>
            <w:pPr>
              <w:widowControl/>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eastAsia="仿宋_GB2312"/>
                <w:color w:val="000000"/>
                <w:kern w:val="0"/>
                <w:szCs w:val="21"/>
              </w:rPr>
              <w:t>是否具有公共性，是否属于公共财政支持范围</w:t>
            </w:r>
            <w:r>
              <w:rPr>
                <w:rFonts w:hint="eastAsia" w:eastAsia="仿宋_GB2312"/>
                <w:color w:val="000000"/>
                <w:kern w:val="0"/>
                <w:szCs w:val="21"/>
                <w:lang w:eastAsia="zh-CN"/>
              </w:rPr>
              <w:t>，</w:t>
            </w:r>
            <w:r>
              <w:rPr>
                <w:rFonts w:hint="eastAsia" w:eastAsia="仿宋_GB2312"/>
                <w:color w:val="000000"/>
                <w:kern w:val="0"/>
                <w:szCs w:val="21"/>
                <w:lang w:val="en-US" w:eastAsia="zh-CN"/>
              </w:rPr>
              <w:t>计5分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邵阳市北塔区茶元头办公幼儿园建设项目属于公共财政支持的范围，计5分。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center"/>
              <w:rPr>
                <w:rFonts w:eastAsia="仿宋_GB2312"/>
                <w:kern w:val="0"/>
                <w:szCs w:val="21"/>
              </w:rPr>
            </w:pPr>
            <w:r>
              <w:rPr>
                <w:rFonts w:eastAsia="仿宋_GB2312"/>
                <w:kern w:val="0"/>
                <w:szCs w:val="21"/>
              </w:rPr>
              <w:t>投入经济性</w:t>
            </w:r>
          </w:p>
          <w:p>
            <w:pPr>
              <w:widowControl/>
              <w:adjustRightInd w:val="0"/>
              <w:snapToGrid w:val="0"/>
              <w:spacing w:line="240" w:lineRule="exact"/>
              <w:jc w:val="center"/>
              <w:rPr>
                <w:rFonts w:eastAsia="仿宋_GB2312"/>
                <w:kern w:val="0"/>
                <w:szCs w:val="21"/>
              </w:rPr>
            </w:pPr>
            <w:r>
              <w:rPr>
                <w:rFonts w:eastAsia="仿宋_GB2312"/>
                <w:kern w:val="0"/>
                <w:szCs w:val="21"/>
              </w:rPr>
              <w:t>（20分）</w:t>
            </w:r>
          </w:p>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both"/>
              <w:rPr>
                <w:rFonts w:eastAsia="仿宋_GB2312"/>
                <w:kern w:val="0"/>
                <w:szCs w:val="21"/>
              </w:rPr>
            </w:pPr>
          </w:p>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center"/>
              <w:rPr>
                <w:rFonts w:eastAsia="仿宋_GB2312"/>
                <w:kern w:val="0"/>
                <w:szCs w:val="21"/>
              </w:rPr>
            </w:pPr>
          </w:p>
          <w:p>
            <w:pPr>
              <w:widowControl/>
              <w:adjustRightInd w:val="0"/>
              <w:snapToGrid w:val="0"/>
              <w:spacing w:line="240" w:lineRule="exact"/>
              <w:jc w:val="center"/>
              <w:rPr>
                <w:rFonts w:eastAsia="仿宋_GB2312"/>
                <w:kern w:val="0"/>
                <w:szCs w:val="21"/>
              </w:rPr>
            </w:pPr>
            <w:r>
              <w:rPr>
                <w:rFonts w:eastAsia="仿宋_GB2312"/>
                <w:kern w:val="0"/>
                <w:szCs w:val="21"/>
              </w:rPr>
              <w:t>投入经济性</w:t>
            </w:r>
          </w:p>
          <w:p>
            <w:pPr>
              <w:widowControl/>
              <w:adjustRightInd w:val="0"/>
              <w:snapToGrid w:val="0"/>
              <w:spacing w:line="240" w:lineRule="exact"/>
              <w:jc w:val="center"/>
              <w:rPr>
                <w:rFonts w:eastAsia="仿宋_GB2312"/>
                <w:kern w:val="0"/>
                <w:szCs w:val="21"/>
              </w:rPr>
            </w:pPr>
            <w:r>
              <w:rPr>
                <w:rFonts w:eastAsia="仿宋_GB2312"/>
                <w:kern w:val="0"/>
                <w:szCs w:val="21"/>
              </w:rPr>
              <w:t>（20分）</w:t>
            </w: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投入合理性</w:t>
            </w:r>
          </w:p>
          <w:p>
            <w:pPr>
              <w:adjustRightInd w:val="0"/>
              <w:snapToGrid w:val="0"/>
              <w:spacing w:line="240" w:lineRule="exact"/>
              <w:jc w:val="center"/>
              <w:rPr>
                <w:rFonts w:eastAsia="仿宋_GB2312"/>
                <w:kern w:val="0"/>
                <w:szCs w:val="21"/>
              </w:rPr>
            </w:pPr>
            <w:r>
              <w:rPr>
                <w:rFonts w:eastAsia="仿宋_GB2312"/>
                <w:kern w:val="0"/>
                <w:szCs w:val="21"/>
              </w:rPr>
              <w:t>（10分）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①</w:t>
            </w:r>
            <w:r>
              <w:rPr>
                <w:rFonts w:eastAsia="仿宋_GB2312"/>
                <w:kern w:val="0"/>
                <w:szCs w:val="21"/>
              </w:rPr>
              <w:t>项目投入资源及成本是否与预期产出及效果相匹配</w:t>
            </w:r>
            <w:r>
              <w:rPr>
                <w:rFonts w:hint="eastAsia" w:eastAsia="仿宋_GB2312"/>
                <w:color w:val="000000"/>
                <w:kern w:val="0"/>
                <w:szCs w:val="21"/>
                <w:lang w:eastAsia="zh-CN"/>
              </w:rPr>
              <w:t>，</w:t>
            </w:r>
            <w:r>
              <w:rPr>
                <w:rFonts w:hint="eastAsia" w:eastAsia="仿宋_GB2312"/>
                <w:color w:val="000000"/>
                <w:kern w:val="0"/>
                <w:szCs w:val="21"/>
                <w:lang w:val="en-US" w:eastAsia="zh-CN"/>
              </w:rPr>
              <w:t>计3分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项目投入资金与预期产出基本匹配，计3分。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②</w:t>
            </w:r>
            <w:r>
              <w:rPr>
                <w:rFonts w:eastAsia="仿宋_GB2312"/>
                <w:kern w:val="0"/>
                <w:szCs w:val="21"/>
              </w:rPr>
              <w:t>投入成本是否合理，成本测算依据是否充分</w:t>
            </w:r>
            <w:r>
              <w:rPr>
                <w:rFonts w:hint="eastAsia" w:eastAsia="仿宋_GB2312"/>
                <w:color w:val="000000"/>
                <w:kern w:val="0"/>
                <w:szCs w:val="21"/>
                <w:lang w:eastAsia="zh-CN"/>
              </w:rPr>
              <w:t>，</w:t>
            </w:r>
            <w:r>
              <w:rPr>
                <w:rFonts w:hint="eastAsia" w:eastAsia="仿宋_GB2312"/>
                <w:color w:val="000000"/>
                <w:kern w:val="0"/>
                <w:szCs w:val="21"/>
                <w:lang w:val="en-US" w:eastAsia="zh-CN"/>
              </w:rPr>
              <w:t>计4分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项目总投资</w:t>
            </w:r>
            <w:r>
              <w:rPr>
                <w:rFonts w:hint="eastAsia" w:eastAsia="仿宋_GB2312"/>
                <w:color w:val="000000"/>
                <w:kern w:val="0"/>
                <w:szCs w:val="21"/>
                <w:lang w:val="en-US" w:eastAsia="zh-CN"/>
              </w:rPr>
              <w:t>参考《建设项目经济评价方法与参数》等依据</w:t>
            </w:r>
            <w:r>
              <w:rPr>
                <w:rFonts w:hint="eastAsia" w:eastAsia="仿宋_GB2312"/>
                <w:color w:val="000000"/>
                <w:kern w:val="0"/>
                <w:szCs w:val="21"/>
              </w:rPr>
              <w:t>估算，计</w:t>
            </w:r>
            <w:r>
              <w:rPr>
                <w:rFonts w:hint="eastAsia" w:eastAsia="仿宋_GB2312"/>
                <w:color w:val="000000"/>
                <w:kern w:val="0"/>
                <w:szCs w:val="21"/>
                <w:lang w:val="en-US" w:eastAsia="zh-CN"/>
              </w:rPr>
              <w:t>4</w:t>
            </w:r>
            <w:r>
              <w:rPr>
                <w:rFonts w:hint="eastAsia" w:eastAsia="仿宋_GB2312"/>
                <w:color w:val="000000"/>
                <w:kern w:val="0"/>
                <w:szCs w:val="21"/>
              </w:rPr>
              <w:t>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③</w:t>
            </w:r>
            <w:r>
              <w:rPr>
                <w:rFonts w:eastAsia="仿宋_GB2312"/>
                <w:kern w:val="0"/>
                <w:szCs w:val="21"/>
              </w:rPr>
              <w:t>其他渠道是否有充分投入</w:t>
            </w:r>
            <w:r>
              <w:rPr>
                <w:rFonts w:hint="eastAsia" w:eastAsia="仿宋_GB2312"/>
                <w:color w:val="000000"/>
                <w:kern w:val="0"/>
                <w:szCs w:val="21"/>
                <w:lang w:eastAsia="zh-CN"/>
              </w:rPr>
              <w:t>，</w:t>
            </w:r>
            <w:r>
              <w:rPr>
                <w:rFonts w:hint="eastAsia" w:eastAsia="仿宋_GB2312"/>
                <w:color w:val="000000"/>
                <w:kern w:val="0"/>
                <w:szCs w:val="21"/>
                <w:lang w:val="en-US" w:eastAsia="zh-CN"/>
              </w:rPr>
              <w:t>计3分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资金筹资渠道为北塔区财政资金和政府专项债券资金：一是政府专项债券资金拟发行地方政府债券融资2000.00万元，预计相关收益对债券本息的覆盖倍数1.22倍。二是北塔区财政资金在区财政承受范围内，计3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成本控制措施</w:t>
            </w:r>
          </w:p>
          <w:p>
            <w:pPr>
              <w:widowControl/>
              <w:adjustRightInd w:val="0"/>
              <w:snapToGrid w:val="0"/>
              <w:spacing w:line="240" w:lineRule="exact"/>
              <w:jc w:val="center"/>
              <w:rPr>
                <w:rFonts w:eastAsia="仿宋_GB2312"/>
                <w:kern w:val="0"/>
                <w:szCs w:val="21"/>
              </w:rPr>
            </w:pPr>
            <w:r>
              <w:rPr>
                <w:rFonts w:eastAsia="仿宋_GB2312"/>
                <w:kern w:val="0"/>
                <w:szCs w:val="21"/>
              </w:rPr>
              <w:t>有效性</w:t>
            </w:r>
          </w:p>
          <w:p>
            <w:pPr>
              <w:widowControl/>
              <w:adjustRightInd w:val="0"/>
              <w:snapToGrid w:val="0"/>
              <w:spacing w:line="240" w:lineRule="exact"/>
              <w:jc w:val="center"/>
              <w:rPr>
                <w:rFonts w:eastAsia="仿宋_GB2312"/>
                <w:kern w:val="0"/>
                <w:szCs w:val="21"/>
              </w:rPr>
            </w:pPr>
            <w:r>
              <w:rPr>
                <w:rFonts w:eastAsia="仿宋_GB2312"/>
                <w:kern w:val="0"/>
                <w:szCs w:val="21"/>
              </w:rPr>
              <w:t>（10分）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highlight w:val="none"/>
              </w:rPr>
            </w:pPr>
            <w:r>
              <w:rPr>
                <w:rFonts w:eastAsia="仿宋_GB2312"/>
                <w:kern w:val="0"/>
                <w:szCs w:val="21"/>
                <w:highlight w:val="none"/>
              </w:rPr>
              <w:t>项目是否采取相关成本控制措施，成本控制措施是否有效</w:t>
            </w:r>
            <w:r>
              <w:rPr>
                <w:rFonts w:hint="eastAsia" w:eastAsia="仿宋_GB2312"/>
                <w:color w:val="000000"/>
                <w:kern w:val="0"/>
                <w:szCs w:val="21"/>
                <w:highlight w:val="none"/>
                <w:lang w:eastAsia="zh-CN"/>
              </w:rPr>
              <w:t>，</w:t>
            </w:r>
            <w:r>
              <w:rPr>
                <w:rFonts w:hint="eastAsia" w:eastAsia="仿宋_GB2312"/>
                <w:color w:val="000000"/>
                <w:kern w:val="0"/>
                <w:szCs w:val="21"/>
                <w:highlight w:val="none"/>
                <w:lang w:val="en-US" w:eastAsia="zh-CN"/>
              </w:rPr>
              <w:t>计10分</w:t>
            </w:r>
            <w:r>
              <w:rPr>
                <w:rFonts w:eastAsia="仿宋_GB2312"/>
                <w:kern w:val="0"/>
                <w:szCs w:val="21"/>
                <w:highlight w:val="none"/>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default" w:eastAsia="仿宋_GB2312"/>
                <w:color w:val="000000"/>
                <w:kern w:val="0"/>
                <w:szCs w:val="21"/>
                <w:highlight w:val="none"/>
                <w:lang w:val="en-US" w:eastAsia="zh-CN"/>
              </w:rPr>
            </w:pPr>
            <w:r>
              <w:rPr>
                <w:rFonts w:hint="eastAsia" w:eastAsia="仿宋_GB2312"/>
                <w:color w:val="000000"/>
                <w:kern w:val="0"/>
                <w:szCs w:val="21"/>
                <w:highlight w:val="none"/>
              </w:rPr>
              <w:t>一是邵阳市北塔区教育局制定了《北塔区教育局财务管理制度》，制度中预决算管理、收入管理、支出管理、审批管理、资金管理、政府采购制度做出了明确规定，但是制度仍为区教育局的财务管理制度，未根据项目建设情况及项目性质修订新的制度；二是项目可行性研究报告中明确要建立健全资金的内部管理制度，实际上无内部管理制度；成本控制措施欠缺</w:t>
            </w:r>
            <w:r>
              <w:rPr>
                <w:rFonts w:hint="eastAsia" w:eastAsia="仿宋_GB2312"/>
                <w:color w:val="000000"/>
                <w:kern w:val="0"/>
                <w:szCs w:val="21"/>
                <w:highlight w:val="none"/>
                <w:lang w:eastAsia="zh-CN"/>
              </w:rPr>
              <w:t>，</w:t>
            </w:r>
            <w:r>
              <w:rPr>
                <w:rFonts w:hint="eastAsia" w:eastAsia="仿宋_GB2312"/>
                <w:color w:val="000000"/>
                <w:kern w:val="0"/>
                <w:szCs w:val="21"/>
                <w:highlight w:val="none"/>
                <w:lang w:val="en-US" w:eastAsia="zh-CN"/>
              </w:rPr>
              <w:t>计6分。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绩效目标</w:t>
            </w:r>
          </w:p>
          <w:p>
            <w:pPr>
              <w:adjustRightInd w:val="0"/>
              <w:snapToGrid w:val="0"/>
              <w:spacing w:line="240" w:lineRule="exact"/>
              <w:jc w:val="center"/>
              <w:rPr>
                <w:rFonts w:eastAsia="仿宋_GB2312"/>
                <w:kern w:val="0"/>
                <w:szCs w:val="21"/>
              </w:rPr>
            </w:pPr>
            <w:r>
              <w:rPr>
                <w:rFonts w:eastAsia="仿宋_GB2312"/>
                <w:kern w:val="0"/>
                <w:szCs w:val="21"/>
              </w:rPr>
              <w:t>合理性</w:t>
            </w:r>
          </w:p>
          <w:p>
            <w:pPr>
              <w:adjustRightInd w:val="0"/>
              <w:snapToGrid w:val="0"/>
              <w:spacing w:line="240" w:lineRule="exact"/>
              <w:jc w:val="center"/>
              <w:rPr>
                <w:rFonts w:eastAsia="仿宋_GB2312"/>
                <w:kern w:val="0"/>
                <w:szCs w:val="21"/>
              </w:rPr>
            </w:pPr>
            <w:r>
              <w:rPr>
                <w:rFonts w:eastAsia="仿宋_GB2312"/>
                <w:kern w:val="0"/>
                <w:szCs w:val="21"/>
              </w:rPr>
              <w:t>（20分）</w:t>
            </w: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目标明确性</w:t>
            </w:r>
          </w:p>
          <w:p>
            <w:pPr>
              <w:adjustRightInd w:val="0"/>
              <w:snapToGrid w:val="0"/>
              <w:spacing w:line="240" w:lineRule="exact"/>
              <w:jc w:val="center"/>
              <w:rPr>
                <w:rFonts w:eastAsia="仿宋_GB2312"/>
                <w:kern w:val="0"/>
                <w:szCs w:val="21"/>
              </w:rPr>
            </w:pPr>
            <w:r>
              <w:rPr>
                <w:rFonts w:eastAsia="仿宋_GB2312"/>
                <w:kern w:val="0"/>
                <w:szCs w:val="21"/>
              </w:rPr>
              <w:t>（10分）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①</w:t>
            </w:r>
            <w:r>
              <w:rPr>
                <w:rFonts w:eastAsia="仿宋_GB2312"/>
                <w:kern w:val="0"/>
                <w:szCs w:val="21"/>
              </w:rPr>
              <w:t>绩效目标设定是否明确</w:t>
            </w:r>
            <w:r>
              <w:rPr>
                <w:rFonts w:hint="eastAsia" w:eastAsia="仿宋_GB2312"/>
                <w:kern w:val="0"/>
                <w:szCs w:val="21"/>
              </w:rPr>
              <w:t>，计2.5分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default" w:eastAsia="仿宋_GB2312"/>
                <w:color w:val="000000"/>
                <w:kern w:val="0"/>
                <w:szCs w:val="21"/>
                <w:lang w:val="en-US" w:eastAsia="zh-CN"/>
              </w:rPr>
            </w:pPr>
            <w:r>
              <w:rPr>
                <w:rFonts w:hint="eastAsia" w:eastAsia="仿宋_GB2312"/>
                <w:color w:val="000000"/>
                <w:kern w:val="0"/>
                <w:szCs w:val="21"/>
              </w:rPr>
              <w:t>绩效目标明确，计2.5分</w:t>
            </w:r>
            <w:r>
              <w:rPr>
                <w:rFonts w:hint="eastAsia" w:eastAsia="仿宋_GB2312"/>
                <w:color w:val="000000"/>
                <w:kern w:val="0"/>
                <w:szCs w:val="21"/>
                <w:lang w:val="en-US" w:eastAsia="zh-CN"/>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②</w:t>
            </w:r>
            <w:r>
              <w:rPr>
                <w:rFonts w:eastAsia="仿宋_GB2312"/>
                <w:kern w:val="0"/>
                <w:szCs w:val="21"/>
              </w:rPr>
              <w:t>与部门长期规划目标、年度工作目标是否一致</w:t>
            </w:r>
            <w:r>
              <w:rPr>
                <w:rFonts w:hint="eastAsia" w:eastAsia="仿宋_GB2312"/>
                <w:kern w:val="0"/>
                <w:szCs w:val="21"/>
              </w:rPr>
              <w:t>，计2.5分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绩效目标符合部门长期规划目标，计2.5分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③</w:t>
            </w:r>
            <w:r>
              <w:rPr>
                <w:rFonts w:eastAsia="仿宋_GB2312"/>
                <w:kern w:val="0"/>
                <w:szCs w:val="21"/>
              </w:rPr>
              <w:t>项目受益群体定位是否准确</w:t>
            </w:r>
            <w:r>
              <w:rPr>
                <w:rFonts w:hint="eastAsia" w:eastAsia="仿宋_GB2312"/>
                <w:kern w:val="0"/>
                <w:szCs w:val="21"/>
              </w:rPr>
              <w:t>，计2.5分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受益群体为</w:t>
            </w:r>
            <w:r>
              <w:rPr>
                <w:rFonts w:hint="eastAsia" w:eastAsia="仿宋_GB2312"/>
                <w:color w:val="000000"/>
                <w:kern w:val="0"/>
                <w:szCs w:val="21"/>
                <w:lang w:val="en-US" w:eastAsia="zh-CN"/>
              </w:rPr>
              <w:t>学生及教师</w:t>
            </w:r>
            <w:r>
              <w:rPr>
                <w:rFonts w:hint="eastAsia" w:eastAsia="仿宋_GB2312"/>
                <w:color w:val="000000"/>
                <w:kern w:val="0"/>
                <w:szCs w:val="21"/>
              </w:rPr>
              <w:t>，定位准确，计2.5分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color w:val="000000"/>
                <w:kern w:val="0"/>
                <w:szCs w:val="21"/>
              </w:rPr>
            </w:pPr>
            <w:r>
              <w:rPr>
                <w:rFonts w:hint="eastAsia" w:eastAsia="仿宋_GB2312"/>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highlight w:val="none"/>
              </w:rPr>
            </w:pPr>
            <w:r>
              <w:rPr>
                <w:rFonts w:hint="eastAsia" w:ascii="宋体" w:hAnsi="宋体" w:cs="宋体"/>
                <w:kern w:val="0"/>
                <w:szCs w:val="21"/>
                <w:highlight w:val="none"/>
              </w:rPr>
              <w:t>④</w:t>
            </w:r>
            <w:r>
              <w:rPr>
                <w:rFonts w:eastAsia="仿宋_GB2312"/>
                <w:kern w:val="0"/>
                <w:szCs w:val="21"/>
                <w:highlight w:val="none"/>
              </w:rPr>
              <w:t>绩效目标和指标设置是否与项目高度相关</w:t>
            </w:r>
            <w:r>
              <w:rPr>
                <w:rFonts w:hint="eastAsia" w:eastAsia="仿宋_GB2312"/>
                <w:kern w:val="0"/>
                <w:szCs w:val="21"/>
                <w:highlight w:val="none"/>
              </w:rPr>
              <w:t>，计2.5分</w:t>
            </w:r>
            <w:r>
              <w:rPr>
                <w:rFonts w:eastAsia="仿宋_GB2312"/>
                <w:kern w:val="0"/>
                <w:szCs w:val="21"/>
                <w:highlight w:val="none"/>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default" w:eastAsia="仿宋_GB2312"/>
                <w:color w:val="000000"/>
                <w:kern w:val="0"/>
                <w:szCs w:val="21"/>
                <w:highlight w:val="none"/>
                <w:lang w:val="en-US" w:eastAsia="zh-CN"/>
              </w:rPr>
            </w:pPr>
            <w:r>
              <w:rPr>
                <w:rFonts w:hint="eastAsia" w:eastAsia="仿宋_GB2312"/>
                <w:color w:val="000000"/>
                <w:kern w:val="0"/>
                <w:szCs w:val="21"/>
                <w:highlight w:val="none"/>
              </w:rPr>
              <w:t>项目绩效目标表部分内容与可行性研究报告内容不一致，</w:t>
            </w:r>
            <w:r>
              <w:rPr>
                <w:rFonts w:hint="eastAsia" w:eastAsia="仿宋_GB2312"/>
                <w:color w:val="000000"/>
                <w:kern w:val="0"/>
                <w:szCs w:val="21"/>
                <w:highlight w:val="none"/>
                <w:lang w:val="en-US" w:eastAsia="zh-CN"/>
              </w:rPr>
              <w:t>计1.5分。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color w:val="000000"/>
                <w:kern w:val="0"/>
                <w:szCs w:val="21"/>
              </w:rPr>
            </w:pPr>
            <w:r>
              <w:rPr>
                <w:rFonts w:hint="eastAsia" w:eastAsia="仿宋_GB2312"/>
                <w:color w:val="000000"/>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目标合理性</w:t>
            </w:r>
          </w:p>
          <w:p>
            <w:pPr>
              <w:adjustRightInd w:val="0"/>
              <w:snapToGrid w:val="0"/>
              <w:spacing w:line="240" w:lineRule="exact"/>
              <w:jc w:val="center"/>
              <w:rPr>
                <w:rFonts w:eastAsia="仿宋_GB2312"/>
                <w:kern w:val="0"/>
                <w:szCs w:val="21"/>
              </w:rPr>
            </w:pPr>
            <w:r>
              <w:rPr>
                <w:rFonts w:eastAsia="仿宋_GB2312"/>
                <w:kern w:val="0"/>
                <w:szCs w:val="21"/>
              </w:rPr>
              <w:t>（10分）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①</w:t>
            </w:r>
            <w:r>
              <w:rPr>
                <w:rFonts w:eastAsia="仿宋_GB2312"/>
                <w:kern w:val="0"/>
                <w:szCs w:val="21"/>
              </w:rPr>
              <w:t>绩效目标与项目预计解决的问题是否匹配</w:t>
            </w:r>
            <w:r>
              <w:rPr>
                <w:rFonts w:hint="eastAsia" w:eastAsia="仿宋_GB2312"/>
                <w:kern w:val="0"/>
                <w:szCs w:val="21"/>
              </w:rPr>
              <w:t>，计2.5分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绩效目标符合相关政策文件要求，</w:t>
            </w:r>
            <w:r>
              <w:rPr>
                <w:rFonts w:hint="eastAsia" w:eastAsia="仿宋_GB2312"/>
                <w:color w:val="000000"/>
                <w:kern w:val="0"/>
                <w:szCs w:val="21"/>
                <w:lang w:val="en-US" w:eastAsia="zh-CN"/>
              </w:rPr>
              <w:t>促进</w:t>
            </w:r>
            <w:r>
              <w:rPr>
                <w:rFonts w:hint="eastAsia" w:eastAsia="仿宋_GB2312"/>
                <w:color w:val="000000"/>
                <w:kern w:val="0"/>
                <w:szCs w:val="21"/>
              </w:rPr>
              <w:t>教育事业发展，计2.5分。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color w:val="000000"/>
                <w:kern w:val="0"/>
                <w:szCs w:val="21"/>
              </w:rPr>
            </w:pPr>
            <w:r>
              <w:rPr>
                <w:rFonts w:hint="eastAsia" w:eastAsia="仿宋_GB2312"/>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②</w:t>
            </w:r>
            <w:r>
              <w:rPr>
                <w:rFonts w:eastAsia="仿宋_GB2312"/>
                <w:kern w:val="0"/>
                <w:szCs w:val="21"/>
              </w:rPr>
              <w:t>绩效目标与现实需求是否匹配</w:t>
            </w:r>
            <w:r>
              <w:rPr>
                <w:rFonts w:hint="eastAsia" w:eastAsia="仿宋_GB2312"/>
                <w:kern w:val="0"/>
                <w:szCs w:val="21"/>
              </w:rPr>
              <w:t>，计2.5分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问卷调查结果显示，绩效目标与现实需求匹配，计2.5分。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color w:val="000000"/>
                <w:kern w:val="0"/>
                <w:szCs w:val="21"/>
              </w:rPr>
            </w:pPr>
            <w:r>
              <w:rPr>
                <w:rFonts w:hint="eastAsia" w:eastAsia="仿宋_GB2312"/>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③</w:t>
            </w:r>
            <w:r>
              <w:rPr>
                <w:rFonts w:eastAsia="仿宋_GB2312"/>
                <w:kern w:val="0"/>
                <w:szCs w:val="21"/>
              </w:rPr>
              <w:t>绩效目标是否具有一定的前瞻性和挑战性</w:t>
            </w:r>
            <w:r>
              <w:rPr>
                <w:rFonts w:hint="eastAsia" w:eastAsia="仿宋_GB2312"/>
                <w:kern w:val="0"/>
                <w:szCs w:val="21"/>
              </w:rPr>
              <w:t>，计2.5分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绩效目标的主要体现了改善北塔区学前教育</w:t>
            </w:r>
            <w:r>
              <w:rPr>
                <w:rFonts w:hint="eastAsia" w:eastAsia="仿宋_GB2312"/>
                <w:color w:val="000000"/>
                <w:kern w:val="0"/>
                <w:szCs w:val="21"/>
                <w:lang w:val="en-US" w:eastAsia="zh-CN"/>
              </w:rPr>
              <w:t>环境，促进教育事业发展等</w:t>
            </w:r>
            <w:r>
              <w:rPr>
                <w:rFonts w:hint="eastAsia" w:eastAsia="仿宋_GB2312"/>
                <w:color w:val="000000"/>
                <w:kern w:val="0"/>
                <w:szCs w:val="21"/>
              </w:rPr>
              <w:t>需求，计2.5分。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color w:val="000000"/>
                <w:kern w:val="0"/>
                <w:szCs w:val="21"/>
              </w:rPr>
            </w:pPr>
            <w:r>
              <w:rPr>
                <w:rFonts w:hint="eastAsia" w:eastAsia="仿宋_GB2312"/>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highlight w:val="none"/>
              </w:rPr>
            </w:pPr>
            <w:r>
              <w:rPr>
                <w:rFonts w:hint="eastAsia" w:ascii="宋体" w:hAnsi="宋体" w:cs="宋体"/>
                <w:kern w:val="0"/>
                <w:szCs w:val="21"/>
                <w:highlight w:val="none"/>
              </w:rPr>
              <w:t>④</w:t>
            </w:r>
            <w:r>
              <w:rPr>
                <w:rFonts w:eastAsia="仿宋_GB2312"/>
                <w:kern w:val="0"/>
                <w:szCs w:val="21"/>
                <w:highlight w:val="none"/>
              </w:rPr>
              <w:t>绩效指标是否细化、量化，指标值是否合理</w:t>
            </w:r>
            <w:r>
              <w:rPr>
                <w:rFonts w:hint="eastAsia" w:eastAsia="仿宋_GB2312"/>
                <w:kern w:val="0"/>
                <w:szCs w:val="21"/>
                <w:highlight w:val="none"/>
              </w:rPr>
              <w:t>，计2.5分</w:t>
            </w:r>
            <w:r>
              <w:rPr>
                <w:rFonts w:eastAsia="仿宋_GB2312"/>
                <w:kern w:val="0"/>
                <w:szCs w:val="21"/>
                <w:highlight w:val="none"/>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default" w:ascii="Times New Roman" w:hAnsi="Times New Roman" w:eastAsia="仿宋_GB2312" w:cs="Times New Roman"/>
                <w:color w:val="000000"/>
                <w:kern w:val="0"/>
                <w:sz w:val="21"/>
                <w:szCs w:val="21"/>
                <w:highlight w:val="none"/>
                <w:lang w:val="en-US" w:eastAsia="zh-CN" w:bidi="ar-SA"/>
              </w:rPr>
            </w:pPr>
            <w:r>
              <w:rPr>
                <w:rFonts w:hint="eastAsia" w:eastAsia="仿宋_GB2312"/>
                <w:color w:val="000000"/>
                <w:kern w:val="0"/>
                <w:szCs w:val="21"/>
                <w:highlight w:val="none"/>
              </w:rPr>
              <w:t>存在部分指标设置欠缺合理性</w:t>
            </w:r>
            <w:r>
              <w:rPr>
                <w:rFonts w:hint="eastAsia" w:eastAsia="仿宋_GB2312"/>
                <w:color w:val="000000"/>
                <w:kern w:val="0"/>
                <w:szCs w:val="21"/>
                <w:highlight w:val="none"/>
                <w:lang w:eastAsia="zh-CN"/>
              </w:rPr>
              <w:t>，</w:t>
            </w:r>
            <w:r>
              <w:rPr>
                <w:rFonts w:hint="eastAsia" w:eastAsia="仿宋_GB2312"/>
                <w:color w:val="000000"/>
                <w:kern w:val="0"/>
                <w:szCs w:val="21"/>
                <w:highlight w:val="none"/>
                <w:lang w:val="en-US" w:eastAsia="zh-CN"/>
              </w:rPr>
              <w:t>计1.5分。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color w:val="000000"/>
                <w:kern w:val="0"/>
                <w:szCs w:val="21"/>
              </w:rPr>
            </w:pPr>
            <w:r>
              <w:rPr>
                <w:rFonts w:hint="eastAsia" w:eastAsia="仿宋_GB2312"/>
                <w:color w:val="000000"/>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eastAsia="仿宋_GB2312"/>
                <w:kern w:val="0"/>
                <w:szCs w:val="21"/>
              </w:rPr>
            </w:pPr>
            <w:r>
              <w:rPr>
                <w:rFonts w:eastAsia="仿宋_GB2312"/>
                <w:kern w:val="0"/>
                <w:szCs w:val="21"/>
              </w:rPr>
              <w:t>实施方案</w:t>
            </w:r>
          </w:p>
          <w:p>
            <w:pPr>
              <w:widowControl/>
              <w:adjustRightInd w:val="0"/>
              <w:snapToGrid w:val="0"/>
              <w:spacing w:line="300" w:lineRule="exact"/>
              <w:jc w:val="center"/>
              <w:rPr>
                <w:rFonts w:eastAsia="仿宋_GB2312"/>
                <w:kern w:val="0"/>
                <w:szCs w:val="21"/>
              </w:rPr>
            </w:pPr>
            <w:r>
              <w:rPr>
                <w:rFonts w:hint="eastAsia" w:eastAsia="仿宋_GB2312"/>
                <w:kern w:val="0"/>
                <w:szCs w:val="21"/>
              </w:rPr>
              <w:t>可行</w:t>
            </w:r>
            <w:r>
              <w:rPr>
                <w:rFonts w:eastAsia="仿宋_GB2312"/>
                <w:kern w:val="0"/>
                <w:szCs w:val="21"/>
              </w:rPr>
              <w:t>性</w:t>
            </w:r>
          </w:p>
          <w:p>
            <w:pPr>
              <w:widowControl/>
              <w:adjustRightInd w:val="0"/>
              <w:snapToGrid w:val="0"/>
              <w:spacing w:line="300" w:lineRule="exact"/>
              <w:jc w:val="center"/>
              <w:rPr>
                <w:rFonts w:eastAsia="仿宋_GB2312"/>
                <w:kern w:val="0"/>
                <w:szCs w:val="21"/>
              </w:rPr>
            </w:pPr>
            <w:r>
              <w:rPr>
                <w:rFonts w:eastAsia="仿宋_GB2312"/>
                <w:kern w:val="0"/>
                <w:szCs w:val="21"/>
              </w:rPr>
              <w:t>（20分）</w:t>
            </w: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both"/>
              <w:rPr>
                <w:rFonts w:eastAsia="仿宋_GB2312"/>
                <w:kern w:val="0"/>
                <w:szCs w:val="21"/>
              </w:rPr>
            </w:pP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center"/>
              <w:rPr>
                <w:rFonts w:eastAsia="仿宋_GB2312"/>
                <w:kern w:val="0"/>
                <w:szCs w:val="21"/>
              </w:rPr>
            </w:pPr>
          </w:p>
          <w:p>
            <w:pPr>
              <w:widowControl/>
              <w:adjustRightInd w:val="0"/>
              <w:snapToGrid w:val="0"/>
              <w:spacing w:line="300" w:lineRule="exact"/>
              <w:jc w:val="center"/>
              <w:rPr>
                <w:rFonts w:eastAsia="仿宋_GB2312"/>
                <w:kern w:val="0"/>
                <w:szCs w:val="21"/>
              </w:rPr>
            </w:pPr>
            <w:r>
              <w:rPr>
                <w:rFonts w:eastAsia="仿宋_GB2312"/>
                <w:kern w:val="0"/>
                <w:szCs w:val="21"/>
              </w:rPr>
              <w:t>实施方案</w:t>
            </w:r>
          </w:p>
          <w:p>
            <w:pPr>
              <w:widowControl/>
              <w:adjustRightInd w:val="0"/>
              <w:snapToGrid w:val="0"/>
              <w:spacing w:line="300" w:lineRule="exact"/>
              <w:jc w:val="center"/>
              <w:rPr>
                <w:rFonts w:eastAsia="仿宋_GB2312"/>
                <w:kern w:val="0"/>
                <w:szCs w:val="21"/>
              </w:rPr>
            </w:pPr>
            <w:r>
              <w:rPr>
                <w:rFonts w:hint="eastAsia" w:eastAsia="仿宋_GB2312"/>
                <w:kern w:val="0"/>
                <w:szCs w:val="21"/>
              </w:rPr>
              <w:t>可行</w:t>
            </w:r>
            <w:r>
              <w:rPr>
                <w:rFonts w:eastAsia="仿宋_GB2312"/>
                <w:kern w:val="0"/>
                <w:szCs w:val="21"/>
              </w:rPr>
              <w:t>性</w:t>
            </w:r>
          </w:p>
          <w:p>
            <w:pPr>
              <w:widowControl/>
              <w:adjustRightInd w:val="0"/>
              <w:snapToGrid w:val="0"/>
              <w:spacing w:line="300" w:lineRule="exact"/>
              <w:jc w:val="center"/>
              <w:rPr>
                <w:rFonts w:eastAsia="仿宋_GB2312"/>
                <w:kern w:val="0"/>
                <w:szCs w:val="21"/>
              </w:rPr>
            </w:pPr>
            <w:r>
              <w:rPr>
                <w:rFonts w:eastAsia="仿宋_GB2312"/>
                <w:kern w:val="0"/>
                <w:szCs w:val="21"/>
              </w:rPr>
              <w:t>（20分）</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实施内容明确性</w:t>
            </w:r>
          </w:p>
          <w:p>
            <w:pPr>
              <w:widowControl/>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highlight w:val="none"/>
              </w:rPr>
            </w:pPr>
            <w:r>
              <w:rPr>
                <w:rFonts w:eastAsia="仿宋_GB2312"/>
                <w:kern w:val="0"/>
                <w:szCs w:val="21"/>
                <w:highlight w:val="none"/>
              </w:rPr>
              <w:t>项目内容是否明确、具体，与绩效目标是否匹配</w:t>
            </w:r>
            <w:r>
              <w:rPr>
                <w:rFonts w:hint="eastAsia" w:eastAsia="仿宋_GB2312"/>
                <w:color w:val="000000"/>
                <w:kern w:val="0"/>
                <w:szCs w:val="21"/>
                <w:highlight w:val="none"/>
              </w:rPr>
              <w:t>，计</w:t>
            </w:r>
            <w:r>
              <w:rPr>
                <w:rFonts w:hint="eastAsia" w:eastAsia="仿宋_GB2312"/>
                <w:color w:val="000000"/>
                <w:kern w:val="0"/>
                <w:szCs w:val="21"/>
                <w:highlight w:val="none"/>
                <w:lang w:val="en-US" w:eastAsia="zh-CN"/>
              </w:rPr>
              <w:t>5</w:t>
            </w:r>
            <w:r>
              <w:rPr>
                <w:rFonts w:hint="eastAsia" w:eastAsia="仿宋_GB2312"/>
                <w:color w:val="000000"/>
                <w:kern w:val="0"/>
                <w:szCs w:val="21"/>
                <w:highlight w:val="none"/>
              </w:rPr>
              <w:t>分</w:t>
            </w:r>
            <w:r>
              <w:rPr>
                <w:rFonts w:eastAsia="仿宋_GB2312"/>
                <w:kern w:val="0"/>
                <w:szCs w:val="21"/>
                <w:highlight w:val="none"/>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highlight w:val="none"/>
              </w:rPr>
            </w:pPr>
            <w:r>
              <w:rPr>
                <w:rFonts w:hint="eastAsia" w:eastAsia="仿宋_GB2312"/>
                <w:color w:val="000000"/>
                <w:kern w:val="0"/>
                <w:szCs w:val="21"/>
                <w:highlight w:val="none"/>
              </w:rPr>
              <w:t>该项目的实施方案基本上明确，</w:t>
            </w:r>
            <w:r>
              <w:rPr>
                <w:rFonts w:hint="eastAsia" w:eastAsia="仿宋_GB2312"/>
                <w:color w:val="000000"/>
                <w:kern w:val="0"/>
                <w:szCs w:val="21"/>
                <w:highlight w:val="none"/>
                <w:lang w:val="en-US" w:eastAsia="zh-CN"/>
              </w:rPr>
              <w:t>除</w:t>
            </w:r>
            <w:r>
              <w:rPr>
                <w:rFonts w:hint="eastAsia" w:eastAsia="仿宋_GB2312"/>
                <w:color w:val="000000"/>
                <w:kern w:val="0"/>
                <w:szCs w:val="21"/>
                <w:highlight w:val="none"/>
              </w:rPr>
              <w:t>存在项目建设工期和项目进度安排不一致外，项目的实施方案基本可行</w:t>
            </w:r>
            <w:r>
              <w:rPr>
                <w:rFonts w:hint="eastAsia" w:eastAsia="仿宋_GB2312"/>
                <w:color w:val="000000"/>
                <w:kern w:val="0"/>
                <w:szCs w:val="21"/>
                <w:highlight w:val="none"/>
                <w:lang w:eastAsia="zh-CN"/>
              </w:rPr>
              <w:t>，</w:t>
            </w:r>
            <w:r>
              <w:rPr>
                <w:rFonts w:hint="eastAsia" w:eastAsia="仿宋_GB2312"/>
                <w:color w:val="000000"/>
                <w:kern w:val="0"/>
                <w:szCs w:val="21"/>
                <w:highlight w:val="none"/>
              </w:rPr>
              <w:t>计</w:t>
            </w:r>
            <w:r>
              <w:rPr>
                <w:rFonts w:hint="eastAsia" w:eastAsia="仿宋_GB2312"/>
                <w:color w:val="000000"/>
                <w:kern w:val="0"/>
                <w:szCs w:val="21"/>
                <w:highlight w:val="none"/>
                <w:lang w:val="en-US" w:eastAsia="zh-CN"/>
              </w:rPr>
              <w:t>3</w:t>
            </w:r>
            <w:r>
              <w:rPr>
                <w:rFonts w:hint="eastAsia" w:eastAsia="仿宋_GB2312"/>
                <w:color w:val="000000"/>
                <w:kern w:val="0"/>
                <w:szCs w:val="21"/>
                <w:highlight w:val="none"/>
              </w:rPr>
              <w:t>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仿宋_GB2312"/>
                <w:kern w:val="0"/>
                <w:szCs w:val="21"/>
              </w:rPr>
            </w:pPr>
            <w:r>
              <w:rPr>
                <w:rFonts w:eastAsia="仿宋_GB2312"/>
                <w:kern w:val="0"/>
                <w:szCs w:val="21"/>
              </w:rPr>
              <w:t>项目时效性</w:t>
            </w:r>
          </w:p>
          <w:p>
            <w:pPr>
              <w:widowControl/>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eastAsia="仿宋_GB2312"/>
                <w:kern w:val="0"/>
                <w:szCs w:val="21"/>
              </w:rPr>
              <w:t>项目是否明确设立、退出</w:t>
            </w:r>
            <w:r>
              <w:rPr>
                <w:rFonts w:hint="eastAsia" w:eastAsia="仿宋_GB2312"/>
                <w:kern w:val="0"/>
                <w:szCs w:val="21"/>
              </w:rPr>
              <w:t>的</w:t>
            </w:r>
            <w:r>
              <w:rPr>
                <w:rFonts w:eastAsia="仿宋_GB2312"/>
                <w:kern w:val="0"/>
                <w:szCs w:val="21"/>
              </w:rPr>
              <w:t>时限；项目清理、退出、调整机制是否健全</w:t>
            </w:r>
            <w:r>
              <w:rPr>
                <w:rFonts w:hint="eastAsia" w:eastAsia="仿宋_GB2312"/>
                <w:color w:val="000000"/>
                <w:kern w:val="0"/>
                <w:szCs w:val="21"/>
              </w:rPr>
              <w:t>，计</w:t>
            </w:r>
            <w:r>
              <w:rPr>
                <w:rFonts w:hint="eastAsia" w:eastAsia="仿宋_GB2312"/>
                <w:color w:val="000000"/>
                <w:kern w:val="0"/>
                <w:szCs w:val="21"/>
                <w:lang w:val="en-US" w:eastAsia="zh-CN"/>
              </w:rPr>
              <w:t>5</w:t>
            </w:r>
            <w:r>
              <w:rPr>
                <w:rFonts w:hint="eastAsia" w:eastAsia="仿宋_GB2312"/>
                <w:color w:val="000000"/>
                <w:kern w:val="0"/>
                <w:szCs w:val="21"/>
              </w:rPr>
              <w:t>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项目建设工期为12个月，2023年1月-2023年12月</w:t>
            </w:r>
            <w:r>
              <w:rPr>
                <w:rFonts w:hint="eastAsia" w:eastAsia="仿宋_GB2312"/>
                <w:color w:val="000000"/>
                <w:kern w:val="0"/>
                <w:szCs w:val="21"/>
                <w:lang w:eastAsia="zh-CN"/>
              </w:rPr>
              <w:t>，</w:t>
            </w:r>
            <w:r>
              <w:rPr>
                <w:rFonts w:hint="eastAsia" w:eastAsia="仿宋_GB2312"/>
                <w:color w:val="000000"/>
                <w:kern w:val="0"/>
                <w:szCs w:val="21"/>
              </w:rPr>
              <w:t>计</w:t>
            </w:r>
            <w:r>
              <w:rPr>
                <w:rFonts w:hint="eastAsia" w:eastAsia="仿宋_GB2312"/>
                <w:color w:val="000000"/>
                <w:kern w:val="0"/>
                <w:szCs w:val="21"/>
                <w:lang w:val="en-US" w:eastAsia="zh-CN"/>
              </w:rPr>
              <w:t>5</w:t>
            </w:r>
            <w:r>
              <w:rPr>
                <w:rFonts w:hint="eastAsia" w:eastAsia="仿宋_GB2312"/>
                <w:color w:val="000000"/>
                <w:kern w:val="0"/>
                <w:szCs w:val="21"/>
              </w:rPr>
              <w:t>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实施方案可行性</w:t>
            </w:r>
          </w:p>
          <w:p>
            <w:pPr>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①</w:t>
            </w:r>
            <w:r>
              <w:rPr>
                <w:rFonts w:eastAsia="仿宋_GB2312"/>
                <w:kern w:val="0"/>
                <w:szCs w:val="21"/>
              </w:rPr>
              <w:t>项目技术路线是否完整、先进、可行、合理，与项目内容及绩效目标是否匹配</w:t>
            </w:r>
            <w:r>
              <w:rPr>
                <w:rFonts w:hint="eastAsia" w:eastAsia="仿宋_GB2312"/>
                <w:color w:val="000000"/>
                <w:kern w:val="0"/>
                <w:szCs w:val="21"/>
              </w:rPr>
              <w:t>，计1分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项目方案与绩效目标匹配，计1分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left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highlight w:val="none"/>
              </w:rPr>
            </w:pPr>
            <w:r>
              <w:rPr>
                <w:rFonts w:hint="eastAsia" w:ascii="宋体" w:hAnsi="宋体" w:cs="宋体"/>
                <w:kern w:val="0"/>
                <w:szCs w:val="21"/>
                <w:highlight w:val="none"/>
              </w:rPr>
              <w:t>②</w:t>
            </w:r>
            <w:r>
              <w:rPr>
                <w:rFonts w:eastAsia="仿宋_GB2312"/>
                <w:kern w:val="0"/>
                <w:szCs w:val="21"/>
                <w:highlight w:val="none"/>
              </w:rPr>
              <w:t>项目组织、进度安排是否合理</w:t>
            </w:r>
            <w:r>
              <w:rPr>
                <w:rFonts w:hint="eastAsia" w:eastAsia="仿宋_GB2312"/>
                <w:color w:val="000000"/>
                <w:kern w:val="0"/>
                <w:szCs w:val="21"/>
                <w:highlight w:val="none"/>
              </w:rPr>
              <w:t>，计</w:t>
            </w:r>
            <w:r>
              <w:rPr>
                <w:rFonts w:hint="eastAsia" w:eastAsia="仿宋_GB2312"/>
                <w:color w:val="000000"/>
                <w:kern w:val="0"/>
                <w:szCs w:val="21"/>
                <w:highlight w:val="none"/>
                <w:lang w:val="en-US" w:eastAsia="zh-CN"/>
              </w:rPr>
              <w:t>2</w:t>
            </w:r>
            <w:r>
              <w:rPr>
                <w:rFonts w:hint="eastAsia" w:eastAsia="仿宋_GB2312"/>
                <w:color w:val="000000"/>
                <w:kern w:val="0"/>
                <w:szCs w:val="21"/>
                <w:highlight w:val="none"/>
              </w:rPr>
              <w:t>分</w:t>
            </w:r>
            <w:r>
              <w:rPr>
                <w:rFonts w:eastAsia="仿宋_GB2312"/>
                <w:kern w:val="0"/>
                <w:szCs w:val="21"/>
                <w:highlight w:val="none"/>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hint="default" w:eastAsia="仿宋_GB2312"/>
                <w:color w:val="000000"/>
                <w:kern w:val="0"/>
                <w:szCs w:val="21"/>
                <w:highlight w:val="none"/>
                <w:lang w:val="en-US" w:eastAsia="zh-CN"/>
              </w:rPr>
            </w:pPr>
            <w:r>
              <w:rPr>
                <w:rFonts w:hint="eastAsia" w:eastAsia="仿宋_GB2312"/>
                <w:color w:val="000000"/>
                <w:kern w:val="0"/>
                <w:szCs w:val="21"/>
                <w:highlight w:val="none"/>
              </w:rPr>
              <w:t>存在项目建设工期和项目进度安排不一致，</w:t>
            </w:r>
            <w:r>
              <w:rPr>
                <w:rFonts w:hint="eastAsia" w:eastAsia="仿宋_GB2312"/>
                <w:color w:val="000000"/>
                <w:kern w:val="0"/>
                <w:szCs w:val="21"/>
                <w:highlight w:val="none"/>
                <w:lang w:val="en-US" w:eastAsia="zh-CN"/>
              </w:rPr>
              <w:t>计0分。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③</w:t>
            </w:r>
            <w:r>
              <w:rPr>
                <w:rFonts w:eastAsia="仿宋_GB2312"/>
                <w:kern w:val="0"/>
                <w:szCs w:val="21"/>
              </w:rPr>
              <w:t>与项目有关的基础设施条件是否能够得以有效保障</w:t>
            </w:r>
            <w:r>
              <w:rPr>
                <w:rFonts w:hint="eastAsia" w:eastAsia="仿宋_GB2312"/>
                <w:color w:val="000000"/>
                <w:kern w:val="0"/>
                <w:szCs w:val="21"/>
              </w:rPr>
              <w:t>，计</w:t>
            </w:r>
            <w:r>
              <w:rPr>
                <w:rFonts w:hint="eastAsia" w:eastAsia="仿宋_GB2312"/>
                <w:color w:val="000000"/>
                <w:kern w:val="0"/>
                <w:szCs w:val="21"/>
                <w:lang w:val="en-US" w:eastAsia="zh-CN"/>
              </w:rPr>
              <w:t>2</w:t>
            </w:r>
            <w:r>
              <w:rPr>
                <w:rFonts w:hint="eastAsia" w:eastAsia="仿宋_GB2312"/>
                <w:color w:val="000000"/>
                <w:kern w:val="0"/>
                <w:szCs w:val="21"/>
              </w:rPr>
              <w:t>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与项目相关的基础设施条件有保障，计2分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color w:val="000000"/>
                <w:kern w:val="0"/>
                <w:szCs w:val="21"/>
              </w:rPr>
            </w:pPr>
            <w:r>
              <w:rPr>
                <w:rFonts w:eastAsia="仿宋_GB2312"/>
                <w:color w:val="000000"/>
                <w:kern w:val="0"/>
                <w:szCs w:val="21"/>
              </w:rPr>
              <w:t>过程控制有效性</w:t>
            </w:r>
          </w:p>
          <w:p>
            <w:pPr>
              <w:adjustRightInd w:val="0"/>
              <w:snapToGrid w:val="0"/>
              <w:spacing w:line="240" w:lineRule="exact"/>
              <w:jc w:val="center"/>
              <w:rPr>
                <w:rFonts w:eastAsia="仿宋_GB2312"/>
                <w:color w:val="000000"/>
                <w:kern w:val="0"/>
                <w:szCs w:val="21"/>
              </w:rPr>
            </w:pPr>
            <w:r>
              <w:rPr>
                <w:rFonts w:eastAsia="仿宋_GB2312"/>
                <w:color w:val="000000"/>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①</w:t>
            </w:r>
            <w:r>
              <w:rPr>
                <w:rFonts w:eastAsia="仿宋_GB2312"/>
                <w:kern w:val="0"/>
                <w:szCs w:val="21"/>
              </w:rPr>
              <w:t>项目申报、审批、调整及项目资金申请、审批、拨付等方面已履行或计划履行的程序是否规范</w:t>
            </w:r>
            <w:r>
              <w:rPr>
                <w:rFonts w:hint="eastAsia" w:eastAsia="仿宋_GB2312"/>
                <w:color w:val="000000"/>
                <w:kern w:val="0"/>
                <w:szCs w:val="21"/>
              </w:rPr>
              <w:t>，计</w:t>
            </w:r>
            <w:r>
              <w:rPr>
                <w:rFonts w:hint="eastAsia" w:eastAsia="仿宋_GB2312"/>
                <w:color w:val="000000"/>
                <w:kern w:val="0"/>
                <w:szCs w:val="21"/>
                <w:lang w:val="en-US" w:eastAsia="zh-CN"/>
              </w:rPr>
              <w:t>1</w:t>
            </w:r>
            <w:r>
              <w:rPr>
                <w:rFonts w:hint="eastAsia" w:eastAsia="仿宋_GB2312"/>
                <w:color w:val="000000"/>
                <w:kern w:val="0"/>
                <w:szCs w:val="21"/>
              </w:rPr>
              <w:t>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项目资金审批、拨付等程序依据单位的财务管理办法，计</w:t>
            </w:r>
            <w:r>
              <w:rPr>
                <w:rFonts w:hint="eastAsia" w:eastAsia="仿宋_GB2312"/>
                <w:color w:val="000000"/>
                <w:kern w:val="0"/>
                <w:szCs w:val="21"/>
                <w:lang w:val="en-US" w:eastAsia="zh-CN"/>
              </w:rPr>
              <w:t>1</w:t>
            </w:r>
            <w:r>
              <w:rPr>
                <w:rFonts w:hint="eastAsia" w:eastAsia="仿宋_GB2312"/>
                <w:color w:val="000000"/>
                <w:kern w:val="0"/>
                <w:szCs w:val="21"/>
              </w:rPr>
              <w:t>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②</w:t>
            </w:r>
            <w:r>
              <w:rPr>
                <w:rFonts w:eastAsia="仿宋_GB2312"/>
                <w:kern w:val="0"/>
                <w:szCs w:val="21"/>
              </w:rPr>
              <w:t>项目组织机构是否健全、职责分工是否明确、项目人员条件是否与项目有关并得以有效保障</w:t>
            </w:r>
            <w:r>
              <w:rPr>
                <w:rFonts w:hint="eastAsia" w:eastAsia="仿宋_GB2312"/>
                <w:color w:val="000000"/>
                <w:kern w:val="0"/>
                <w:szCs w:val="21"/>
              </w:rPr>
              <w:t>，计1分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项目组织机构健全，项目实行法人负责制，职责分工明确，计1分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③</w:t>
            </w:r>
            <w:r>
              <w:rPr>
                <w:rFonts w:eastAsia="仿宋_GB2312"/>
                <w:kern w:val="0"/>
                <w:szCs w:val="21"/>
              </w:rPr>
              <w:t>业务管理制度、技术规程、标准是否健全</w:t>
            </w:r>
            <w:r>
              <w:rPr>
                <w:rFonts w:hint="eastAsia" w:eastAsia="仿宋_GB2312"/>
                <w:kern w:val="0"/>
                <w:szCs w:val="21"/>
              </w:rPr>
              <w:t>和</w:t>
            </w:r>
            <w:r>
              <w:rPr>
                <w:rFonts w:eastAsia="仿宋_GB2312"/>
                <w:kern w:val="0"/>
                <w:szCs w:val="21"/>
              </w:rPr>
              <w:t>完善，以前年度业务制度执行是否出现过问题，相关业务方面问题是否得到有效解决并配有相应的保障措施</w:t>
            </w:r>
            <w:r>
              <w:rPr>
                <w:rFonts w:hint="eastAsia" w:eastAsia="仿宋_GB2312"/>
                <w:color w:val="000000"/>
                <w:kern w:val="0"/>
                <w:szCs w:val="21"/>
              </w:rPr>
              <w:t>，计1分。</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业务管理制度、技术规程、标准基本上符合要求，计1分。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④</w:t>
            </w:r>
            <w:r>
              <w:rPr>
                <w:rFonts w:eastAsia="仿宋_GB2312"/>
                <w:kern w:val="0"/>
                <w:szCs w:val="21"/>
              </w:rPr>
              <w:t>项目执行过程是否设立管控措施、机制等，相关措施、机制是否能够保证项目顺利实施</w:t>
            </w:r>
            <w:r>
              <w:rPr>
                <w:rFonts w:hint="eastAsia" w:eastAsia="仿宋_GB2312"/>
                <w:color w:val="000000"/>
                <w:kern w:val="0"/>
                <w:szCs w:val="21"/>
              </w:rPr>
              <w:t>，计</w:t>
            </w:r>
            <w:r>
              <w:rPr>
                <w:rFonts w:hint="eastAsia" w:eastAsia="仿宋_GB2312"/>
                <w:color w:val="000000"/>
                <w:kern w:val="0"/>
                <w:szCs w:val="21"/>
                <w:lang w:val="en-US" w:eastAsia="zh-CN"/>
              </w:rPr>
              <w:t>2</w:t>
            </w:r>
            <w:r>
              <w:rPr>
                <w:rFonts w:hint="eastAsia" w:eastAsia="仿宋_GB2312"/>
                <w:color w:val="000000"/>
                <w:kern w:val="0"/>
                <w:szCs w:val="21"/>
              </w:rPr>
              <w:t>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项目未建立事中管控措施以及绩效监控等机制，计0分。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r>
              <w:rPr>
                <w:rFonts w:eastAsia="仿宋_GB2312"/>
                <w:color w:val="000000"/>
                <w:kern w:val="0"/>
                <w:szCs w:val="21"/>
              </w:rPr>
              <w:t>筹资合规性</w:t>
            </w:r>
          </w:p>
          <w:p>
            <w:pPr>
              <w:widowControl/>
              <w:adjustRightInd w:val="0"/>
              <w:snapToGrid w:val="0"/>
              <w:spacing w:line="240" w:lineRule="exact"/>
              <w:rPr>
                <w:rFonts w:eastAsia="仿宋_GB2312"/>
                <w:color w:val="000000"/>
                <w:kern w:val="0"/>
                <w:szCs w:val="21"/>
              </w:rPr>
            </w:pPr>
            <w:r>
              <w:rPr>
                <w:rFonts w:eastAsia="仿宋_GB2312"/>
                <w:color w:val="000000"/>
                <w:kern w:val="0"/>
                <w:szCs w:val="21"/>
              </w:rPr>
              <w:t>（20分）</w:t>
            </w: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p>
          <w:p>
            <w:pPr>
              <w:widowControl/>
              <w:adjustRightInd w:val="0"/>
              <w:snapToGrid w:val="0"/>
              <w:spacing w:line="240" w:lineRule="exact"/>
              <w:rPr>
                <w:rFonts w:eastAsia="仿宋_GB2312"/>
                <w:color w:val="000000"/>
                <w:kern w:val="0"/>
                <w:szCs w:val="21"/>
              </w:rPr>
            </w:pPr>
            <w:r>
              <w:rPr>
                <w:rFonts w:eastAsia="仿宋_GB2312"/>
                <w:color w:val="000000"/>
                <w:kern w:val="0"/>
                <w:szCs w:val="21"/>
              </w:rPr>
              <w:t>筹资合规性</w:t>
            </w:r>
          </w:p>
          <w:p>
            <w:pPr>
              <w:widowControl/>
              <w:adjustRightInd w:val="0"/>
              <w:snapToGrid w:val="0"/>
              <w:spacing w:line="240" w:lineRule="exact"/>
              <w:rPr>
                <w:rFonts w:eastAsia="仿宋_GB2312"/>
                <w:color w:val="000000"/>
                <w:kern w:val="0"/>
                <w:szCs w:val="21"/>
              </w:rPr>
            </w:pPr>
            <w:r>
              <w:rPr>
                <w:rFonts w:eastAsia="仿宋_GB2312"/>
                <w:color w:val="000000"/>
                <w:kern w:val="0"/>
                <w:szCs w:val="21"/>
              </w:rPr>
              <w:t>（20分）</w:t>
            </w: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筹资合规性</w:t>
            </w:r>
          </w:p>
          <w:p>
            <w:pPr>
              <w:adjustRightInd w:val="0"/>
              <w:snapToGrid w:val="0"/>
              <w:spacing w:line="240" w:lineRule="exact"/>
              <w:jc w:val="center"/>
              <w:rPr>
                <w:rFonts w:eastAsia="仿宋_GB2312"/>
                <w:kern w:val="0"/>
                <w:szCs w:val="21"/>
              </w:rPr>
            </w:pPr>
            <w:r>
              <w:rPr>
                <w:rFonts w:eastAsia="仿宋_GB2312"/>
                <w:kern w:val="0"/>
                <w:szCs w:val="21"/>
              </w:rPr>
              <w:t>（10分）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资金来源渠道是否符合相关规定</w:t>
            </w:r>
            <w:r>
              <w:rPr>
                <w:rFonts w:hint="eastAsia" w:eastAsia="仿宋_GB2312"/>
                <w:color w:val="000000"/>
                <w:kern w:val="0"/>
                <w:szCs w:val="21"/>
              </w:rPr>
              <w:t>，计3分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资金来源于</w:t>
            </w:r>
            <w:r>
              <w:rPr>
                <w:rFonts w:hint="eastAsia" w:eastAsia="仿宋_GB2312"/>
                <w:color w:val="000000"/>
                <w:kern w:val="0"/>
                <w:szCs w:val="21"/>
                <w:lang w:val="en-US" w:eastAsia="zh-CN"/>
              </w:rPr>
              <w:t>区</w:t>
            </w:r>
            <w:r>
              <w:rPr>
                <w:rFonts w:hint="eastAsia" w:eastAsia="仿宋_GB2312"/>
                <w:color w:val="000000"/>
                <w:kern w:val="0"/>
                <w:szCs w:val="21"/>
              </w:rPr>
              <w:t>级财政拨款</w:t>
            </w:r>
            <w:r>
              <w:rPr>
                <w:rFonts w:hint="eastAsia" w:eastAsia="仿宋_GB2312"/>
                <w:color w:val="000000"/>
                <w:kern w:val="0"/>
                <w:szCs w:val="21"/>
                <w:lang w:val="en-US" w:eastAsia="zh-CN"/>
              </w:rPr>
              <w:t>及发行政府专项债券</w:t>
            </w:r>
            <w:r>
              <w:rPr>
                <w:rFonts w:hint="eastAsia" w:eastAsia="仿宋_GB2312"/>
                <w:color w:val="000000"/>
                <w:kern w:val="0"/>
                <w:szCs w:val="21"/>
              </w:rPr>
              <w:t>，符合规定，计3分。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资金筹措程序是否科学规范，是否经过相关论证，论证资料是否齐全</w:t>
            </w:r>
            <w:r>
              <w:rPr>
                <w:rFonts w:hint="eastAsia" w:eastAsia="仿宋_GB2312"/>
                <w:color w:val="000000"/>
                <w:kern w:val="0"/>
                <w:szCs w:val="21"/>
              </w:rPr>
              <w:t>，计3分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资金来源于</w:t>
            </w:r>
            <w:r>
              <w:rPr>
                <w:rFonts w:hint="eastAsia" w:eastAsia="仿宋_GB2312"/>
                <w:color w:val="000000"/>
                <w:kern w:val="0"/>
                <w:szCs w:val="21"/>
                <w:lang w:val="en-US" w:eastAsia="zh-CN"/>
              </w:rPr>
              <w:t>区</w:t>
            </w:r>
            <w:r>
              <w:rPr>
                <w:rFonts w:hint="eastAsia" w:eastAsia="仿宋_GB2312"/>
                <w:color w:val="000000"/>
                <w:kern w:val="0"/>
                <w:szCs w:val="21"/>
              </w:rPr>
              <w:t>级财政拨款</w:t>
            </w:r>
            <w:r>
              <w:rPr>
                <w:rFonts w:hint="eastAsia" w:eastAsia="仿宋_GB2312"/>
                <w:color w:val="000000"/>
                <w:kern w:val="0"/>
                <w:szCs w:val="21"/>
                <w:lang w:val="en-US" w:eastAsia="zh-CN"/>
              </w:rPr>
              <w:t>及发行政府专项债券</w:t>
            </w:r>
            <w:r>
              <w:rPr>
                <w:rFonts w:hint="eastAsia" w:eastAsia="仿宋_GB2312"/>
                <w:color w:val="000000"/>
                <w:kern w:val="0"/>
                <w:szCs w:val="21"/>
              </w:rPr>
              <w:t>，筹措程序规范，计3分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资金筹措是否体现权责对等，财权和事权是否匹配</w:t>
            </w:r>
            <w:r>
              <w:rPr>
                <w:rFonts w:hint="eastAsia" w:eastAsia="仿宋_GB2312"/>
                <w:color w:val="000000"/>
                <w:kern w:val="0"/>
                <w:szCs w:val="21"/>
              </w:rPr>
              <w:t>，计</w:t>
            </w:r>
            <w:r>
              <w:rPr>
                <w:rFonts w:hint="eastAsia" w:eastAsia="仿宋_GB2312"/>
                <w:color w:val="000000"/>
                <w:kern w:val="0"/>
                <w:szCs w:val="21"/>
                <w:lang w:val="en-US" w:eastAsia="zh-CN"/>
              </w:rPr>
              <w:t>4</w:t>
            </w:r>
            <w:r>
              <w:rPr>
                <w:rFonts w:hint="eastAsia" w:eastAsia="仿宋_GB2312"/>
                <w:color w:val="000000"/>
                <w:kern w:val="0"/>
                <w:szCs w:val="21"/>
              </w:rPr>
              <w:t>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项目的财权和事权匹配，计4分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财政投入能力</w:t>
            </w:r>
          </w:p>
          <w:p>
            <w:pPr>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各级财政资金配套方式和承受能力是否科学合理</w:t>
            </w:r>
            <w:r>
              <w:rPr>
                <w:rFonts w:hint="eastAsia" w:eastAsia="仿宋_GB2312"/>
                <w:color w:val="000000"/>
                <w:kern w:val="0"/>
                <w:szCs w:val="21"/>
              </w:rPr>
              <w:t>，计2分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资金筹资渠道为北塔区财政资金和政府专项债券资金：一是政府专项债券资金拟发行地方政府债券融资2000.00万元，预计相关收益对债券本息的覆盖倍数1.22倍。二是北塔区财政资金在区财政承受范围内，计2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各级财政部门和其他部门是否有类似项目资金重复投入</w:t>
            </w:r>
            <w:r>
              <w:rPr>
                <w:rFonts w:hint="eastAsia" w:eastAsia="仿宋_GB2312"/>
                <w:color w:val="000000"/>
                <w:kern w:val="0"/>
                <w:szCs w:val="21"/>
              </w:rPr>
              <w:t>，计2分。</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邵阳市北塔区茶元头办公幼儿园建设项目资金筹资渠道为北塔区财政资金和政府专项债券资金</w:t>
            </w:r>
            <w:r>
              <w:rPr>
                <w:rFonts w:hint="eastAsia" w:eastAsia="仿宋_GB2312"/>
                <w:color w:val="000000"/>
                <w:kern w:val="0"/>
                <w:szCs w:val="21"/>
                <w:lang w:eastAsia="zh-CN"/>
              </w:rPr>
              <w:t>，</w:t>
            </w:r>
            <w:r>
              <w:rPr>
                <w:rFonts w:hint="eastAsia" w:eastAsia="仿宋_GB2312"/>
                <w:color w:val="000000"/>
                <w:kern w:val="0"/>
                <w:szCs w:val="21"/>
              </w:rPr>
              <w:t>未出现重复投入的情况，计2分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color w:val="000000"/>
                <w:kern w:val="0"/>
                <w:szCs w:val="21"/>
              </w:rPr>
              <w:t>③</w:t>
            </w:r>
            <w:r>
              <w:rPr>
                <w:rFonts w:eastAsia="仿宋_GB2312"/>
                <w:color w:val="000000"/>
                <w:kern w:val="0"/>
                <w:szCs w:val="21"/>
              </w:rPr>
              <w:t>财政资金支持方式是否科学合理</w:t>
            </w:r>
            <w:r>
              <w:rPr>
                <w:rFonts w:hint="eastAsia" w:eastAsia="仿宋_GB2312"/>
                <w:color w:val="000000"/>
                <w:kern w:val="0"/>
                <w:szCs w:val="21"/>
              </w:rPr>
              <w:t>，计</w:t>
            </w:r>
            <w:r>
              <w:rPr>
                <w:rFonts w:hint="eastAsia" w:eastAsia="仿宋_GB2312"/>
                <w:color w:val="000000"/>
                <w:kern w:val="0"/>
                <w:szCs w:val="21"/>
                <w:lang w:val="en-US" w:eastAsia="zh-CN"/>
              </w:rPr>
              <w:t>1</w:t>
            </w:r>
            <w:r>
              <w:rPr>
                <w:rFonts w:hint="eastAsia" w:eastAsia="仿宋_GB2312"/>
                <w:color w:val="000000"/>
                <w:kern w:val="0"/>
                <w:szCs w:val="21"/>
              </w:rPr>
              <w:t>分</w:t>
            </w:r>
            <w:r>
              <w:rPr>
                <w:rFonts w:eastAsia="仿宋_GB2312"/>
                <w:color w:val="000000"/>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邵阳市北塔区茶元头办公幼儿园建设项目资金筹资渠道为北塔区财政资金和政府专项债券资金，支持方式科学合理，计1分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eastAsia="仿宋_GB2312"/>
                <w:kern w:val="0"/>
                <w:szCs w:val="21"/>
              </w:rPr>
            </w:pPr>
            <w:r>
              <w:rPr>
                <w:rFonts w:eastAsia="仿宋_GB2312"/>
                <w:kern w:val="0"/>
                <w:szCs w:val="21"/>
              </w:rPr>
              <w:t>筹资风险可控性</w:t>
            </w:r>
          </w:p>
          <w:p>
            <w:pPr>
              <w:adjustRightInd w:val="0"/>
              <w:snapToGrid w:val="0"/>
              <w:spacing w:line="240" w:lineRule="exact"/>
              <w:jc w:val="center"/>
              <w:rPr>
                <w:rFonts w:eastAsia="仿宋_GB2312"/>
                <w:kern w:val="0"/>
                <w:szCs w:val="21"/>
              </w:rPr>
            </w:pPr>
            <w:r>
              <w:rPr>
                <w:rFonts w:eastAsia="仿宋_GB2312"/>
                <w:kern w:val="0"/>
                <w:szCs w:val="21"/>
              </w:rPr>
              <w:t>（5分）</w:t>
            </w: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①</w:t>
            </w:r>
            <w:r>
              <w:rPr>
                <w:rFonts w:eastAsia="仿宋_GB2312"/>
                <w:kern w:val="0"/>
                <w:szCs w:val="21"/>
              </w:rPr>
              <w:t>对筹资风险认识是否全面</w:t>
            </w:r>
            <w:r>
              <w:rPr>
                <w:rFonts w:hint="eastAsia" w:eastAsia="仿宋_GB2312"/>
                <w:color w:val="000000"/>
                <w:kern w:val="0"/>
                <w:szCs w:val="21"/>
                <w:lang w:val="en-US" w:eastAsia="zh-CN"/>
              </w:rPr>
              <w:t>，</w:t>
            </w:r>
            <w:r>
              <w:rPr>
                <w:rFonts w:hint="eastAsia" w:eastAsia="仿宋_GB2312"/>
                <w:color w:val="000000"/>
                <w:kern w:val="0"/>
                <w:szCs w:val="21"/>
              </w:rPr>
              <w:t>计2分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lang w:val="en-US" w:eastAsia="zh-CN"/>
              </w:rPr>
              <w:t>邵阳市北塔区茶元头办公幼儿园建设项目资金筹资渠道为北塔区财政资金和政府专项债券资金：一是政府专项债券资金拟发行地方政府债券融资2000.00万元，预计相关收益对债券本息的覆盖倍数1.22倍。二是北塔区财政资金在区财政承受范围内，</w:t>
            </w:r>
            <w:r>
              <w:rPr>
                <w:rFonts w:hint="eastAsia" w:eastAsia="仿宋_GB2312"/>
                <w:color w:val="000000"/>
                <w:kern w:val="0"/>
                <w:szCs w:val="21"/>
              </w:rPr>
              <w:t>计2分</w:t>
            </w:r>
            <w:r>
              <w:rPr>
                <w:rFonts w:eastAsia="仿宋_GB2312"/>
                <w:color w:val="000000"/>
                <w:kern w:val="0"/>
                <w:szCs w:val="21"/>
              </w:rP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②</w:t>
            </w:r>
            <w:r>
              <w:rPr>
                <w:rFonts w:eastAsia="仿宋_GB2312"/>
                <w:kern w:val="0"/>
                <w:szCs w:val="21"/>
              </w:rPr>
              <w:t>是否针对预期风险设定应对措施</w:t>
            </w:r>
            <w:r>
              <w:rPr>
                <w:rFonts w:hint="eastAsia" w:eastAsia="仿宋_GB2312"/>
                <w:color w:val="000000"/>
                <w:kern w:val="0"/>
                <w:szCs w:val="21"/>
                <w:lang w:val="en-US" w:eastAsia="zh-CN"/>
              </w:rPr>
              <w:t>，</w:t>
            </w:r>
            <w:r>
              <w:rPr>
                <w:rFonts w:hint="eastAsia" w:eastAsia="仿宋_GB2312"/>
                <w:color w:val="000000"/>
                <w:kern w:val="0"/>
                <w:szCs w:val="21"/>
              </w:rPr>
              <w:t>计2分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资金筹资渠道为北塔区财政资金和政府专项债券资金：一是政府专项债券资金拟发行地方政府债券融资2000.00万元，预计相关收益对债券本息的覆盖倍数1.22倍。二是北塔区财政资金在区财政承受范围内，计2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52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仿宋_GB2312"/>
                <w:kern w:val="0"/>
                <w:szCs w:val="21"/>
              </w:rPr>
            </w:pPr>
            <w:r>
              <w:rPr>
                <w:rFonts w:hint="eastAsia" w:ascii="宋体" w:hAnsi="宋体" w:cs="宋体"/>
                <w:kern w:val="0"/>
                <w:szCs w:val="21"/>
              </w:rPr>
              <w:t>③</w:t>
            </w:r>
            <w:r>
              <w:rPr>
                <w:rFonts w:eastAsia="仿宋_GB2312"/>
                <w:kern w:val="0"/>
                <w:szCs w:val="21"/>
              </w:rPr>
              <w:t>应对措施是否可行、有效</w:t>
            </w:r>
            <w:r>
              <w:rPr>
                <w:rFonts w:hint="eastAsia" w:eastAsia="仿宋_GB2312"/>
                <w:color w:val="000000"/>
                <w:kern w:val="0"/>
                <w:szCs w:val="21"/>
                <w:lang w:val="en-US" w:eastAsia="zh-CN"/>
              </w:rPr>
              <w:t>，</w:t>
            </w:r>
            <w:r>
              <w:rPr>
                <w:rFonts w:hint="eastAsia" w:eastAsia="仿宋_GB2312"/>
                <w:color w:val="000000"/>
                <w:kern w:val="0"/>
                <w:szCs w:val="21"/>
              </w:rPr>
              <w:t>计</w:t>
            </w:r>
            <w:r>
              <w:rPr>
                <w:rFonts w:hint="eastAsia" w:eastAsia="仿宋_GB2312"/>
                <w:color w:val="000000"/>
                <w:kern w:val="0"/>
                <w:szCs w:val="21"/>
                <w:lang w:val="en-US" w:eastAsia="zh-CN"/>
              </w:rPr>
              <w:t>1</w:t>
            </w:r>
            <w:r>
              <w:rPr>
                <w:rFonts w:hint="eastAsia" w:eastAsia="仿宋_GB2312"/>
                <w:color w:val="000000"/>
                <w:kern w:val="0"/>
                <w:szCs w:val="21"/>
              </w:rPr>
              <w:t>分</w:t>
            </w:r>
            <w:r>
              <w:rPr>
                <w:rFonts w:eastAsia="仿宋_GB2312"/>
                <w:kern w:val="0"/>
                <w:szCs w:val="21"/>
              </w:rPr>
              <w:t>。</w:t>
            </w:r>
          </w:p>
        </w:tc>
        <w:tc>
          <w:tcPr>
            <w:tcW w:w="61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rPr>
                <w:rFonts w:eastAsia="仿宋_GB2312"/>
                <w:color w:val="000000"/>
                <w:kern w:val="0"/>
                <w:szCs w:val="21"/>
              </w:rPr>
            </w:pPr>
            <w:r>
              <w:rPr>
                <w:rFonts w:hint="eastAsia" w:eastAsia="仿宋_GB2312"/>
                <w:color w:val="000000"/>
                <w:kern w:val="0"/>
                <w:szCs w:val="21"/>
              </w:rPr>
              <w:t>邵阳市北塔区茶元头办公幼儿园建设项目资金筹资渠道为北塔区财政资金和政府专项债券资金：一是政府专项债券资金拟发行地方政府债券融资2000.00万元，预计相关收益对债券本息的覆盖倍数1.22倍。二是北塔区财政资金在区财政承受范围内，计</w:t>
            </w:r>
            <w:r>
              <w:rPr>
                <w:rFonts w:hint="eastAsia" w:eastAsia="仿宋_GB2312"/>
                <w:color w:val="000000"/>
                <w:kern w:val="0"/>
                <w:szCs w:val="21"/>
                <w:lang w:val="en-US" w:eastAsia="zh-CN"/>
              </w:rPr>
              <w:t>1</w:t>
            </w:r>
            <w:r>
              <w:rPr>
                <w:rFonts w:hint="eastAsia" w:eastAsia="仿宋_GB2312"/>
                <w:color w:val="000000"/>
                <w:kern w:val="0"/>
                <w:szCs w:val="21"/>
              </w:rPr>
              <w:t>分。</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383"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合计</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eastAsia="仿宋_GB2312"/>
                <w:b/>
                <w:bCs/>
                <w:color w:val="000000"/>
                <w:kern w:val="0"/>
                <w:szCs w:val="21"/>
                <w:lang w:val="en-US" w:eastAsia="zh-CN"/>
              </w:rPr>
            </w:pPr>
            <w:r>
              <w:rPr>
                <w:rFonts w:hint="eastAsia" w:eastAsia="仿宋_GB2312"/>
                <w:b/>
                <w:bCs/>
                <w:color w:val="000000"/>
                <w:kern w:val="0"/>
                <w:szCs w:val="21"/>
                <w:lang w:val="en-US" w:eastAsia="zh-CN"/>
              </w:rPr>
              <w:t>88</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二_GBK">
    <w:panose1 w:val="03000509000000000000"/>
    <w:charset w:val="86"/>
    <w:family w:val="auto"/>
    <w:pitch w:val="default"/>
    <w:sig w:usb0="00000001" w:usb1="080E0000" w:usb2="00000000" w:usb3="00000000" w:csb0="00040000" w:csb1="00000000"/>
  </w:font>
  <w:font w:name="方正韵动特黑简体">
    <w:panose1 w:val="02000000000000000000"/>
    <w:charset w:val="86"/>
    <w:family w:val="auto"/>
    <w:pitch w:val="default"/>
    <w:sig w:usb0="00000001" w:usb1="0800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mM1NmQ5MmM2YjMyZmMwZTU5NWJjNzEzM2VlNGQifQ=="/>
  </w:docVars>
  <w:rsids>
    <w:rsidRoot w:val="4DA760D7"/>
    <w:rsid w:val="0E8D2557"/>
    <w:rsid w:val="22603460"/>
    <w:rsid w:val="4DA7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2913</Words>
  <Characters>3030</Characters>
  <Lines>0</Lines>
  <Paragraphs>0</Paragraphs>
  <TotalTime>2</TotalTime>
  <ScaleCrop>false</ScaleCrop>
  <LinksUpToDate>false</LinksUpToDate>
  <CharactersWithSpaces>3030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2022-12-17T11:24:00Z</dcterms:created>
  <dc:creator>几何末</dc:creator>
  <cp:lastModifiedBy>大白</cp:lastModifiedBy>
  <dcterms:modified xsi:type="dcterms:W3CDTF">2022-12-18T06:08:28Z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3BD5D6822A9F4FF08CCD1C36D4849642</vt:lpwstr>
  </property>
</Properties>
</file>