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rFonts w:hint="eastAsia" w:ascii="方正小标宋_GBK" w:hAnsi="方正小标宋_GBK" w:eastAsia="方正小标宋_GBK" w:cs="方正小标宋_GBK"/>
          <w:sz w:val="28"/>
          <w:szCs w:val="28"/>
          <w:lang w:eastAsia="zh-CN"/>
        </w:rPr>
        <w:t>北塔区园艺示范场</w:t>
      </w: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tabs>
          <w:tab w:val="center" w:pos="4153"/>
        </w:tabs>
        <w:spacing w:line="480" w:lineRule="auto"/>
        <w:ind w:left="638" w:leftChars="304" w:firstLine="0" w:firstLineChars="0"/>
        <w:jc w:val="left"/>
        <w:rPr>
          <w:rFonts w:hint="default"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r>
        <w:rPr>
          <w:rFonts w:hint="eastAsia" w:ascii="宋体" w:hAnsi="宋体" w:eastAsia="宋体" w:cs="宋体"/>
          <w:b/>
          <w:bCs/>
          <w:i w:val="0"/>
          <w:iCs w:val="0"/>
          <w:caps w:val="0"/>
          <w:color w:val="444444"/>
          <w:spacing w:val="0"/>
          <w:sz w:val="32"/>
          <w:szCs w:val="32"/>
          <w:shd w:val="clear" w:fill="FFFFFF"/>
          <w:lang w:val="en-US" w:eastAsia="zh-CN"/>
        </w:rPr>
        <w:tab/>
      </w:r>
      <w:r>
        <w:rPr>
          <w:rFonts w:hint="eastAsia" w:ascii="宋体" w:hAnsi="宋体" w:eastAsia="宋体" w:cs="宋体"/>
          <w:b/>
          <w:bCs/>
          <w:i w:val="0"/>
          <w:iCs w:val="0"/>
          <w:caps w:val="0"/>
          <w:color w:val="444444"/>
          <w:spacing w:val="0"/>
          <w:sz w:val="32"/>
          <w:szCs w:val="32"/>
          <w:shd w:val="clear" w:fill="FFFFFF"/>
          <w:lang w:val="en-US" w:eastAsia="zh-CN"/>
        </w:rPr>
        <w:t xml:space="preserve"> 1. 北塔区园艺示范场是北塔区人民政府直属公益二类差额拨款副科级事业单位，无内设机构。2. 人员情况：本单位事业编制3人，实有在职2人。                  （二）主要工作职责   1.宣传贯彻中央. 省.市.区关于农业农村农民工作的法律法规和方针政策。2. 加强管理. 政策协调，组织和引导场内经济发展。3.负责场内日常管理工作。4. 完成区委区政府交办的其他工作。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pStyle w:val="5"/>
        <w:keepNext w:val="0"/>
        <w:keepLines w:val="0"/>
        <w:widowControl/>
        <w:suppressLineNumbers w:val="0"/>
        <w:spacing w:before="0" w:beforeAutospacing="0" w:after="2" w:afterAutospacing="0"/>
        <w:ind w:left="0" w:right="0" w:firstLine="640"/>
        <w:rPr>
          <w:rFonts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444444"/>
          <w:spacing w:val="0"/>
          <w:sz w:val="32"/>
          <w:szCs w:val="32"/>
          <w:shd w:val="clear" w:fill="FFFFFF"/>
          <w:lang w:val="en-US" w:eastAsia="zh-CN"/>
        </w:rPr>
        <w:t xml:space="preserve">（一）预算执行情况  </w:t>
      </w:r>
      <w:r>
        <w:rPr>
          <w:rFonts w:hint="eastAsia" w:ascii="宋体" w:hAnsi="宋体" w:eastAsia="宋体" w:cs="宋体"/>
          <w:i w:val="0"/>
          <w:iCs w:val="0"/>
          <w:caps w:val="0"/>
          <w:color w:val="000000"/>
          <w:spacing w:val="0"/>
          <w:sz w:val="32"/>
          <w:szCs w:val="32"/>
        </w:rPr>
        <w:t>2022年度财政拨款支出年初预算数为33.68万元，支出决算数为54.37万元，完成年初预算的161.45%，其中：</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1、一般公共服务支出（类）政府办公厅（室）及相关机构事务（款）行政运行（项）</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年初预算为23.15万元，支出决算为32.34万元，完成年初预算的139.7%。决算数大于年初预算数的主要原因是：行政运行经费增加。</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2、一般公共服务支出（类）政府办公厅（室）及相关机构事务（款）其他政府办公厅（室）及相关机构事务支出（项）</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年初预算为0万元，支出决算为6万元，决算数大于年初预算数的主要原因是：财政预算年初未安排。</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3、一般公共服务支出（类）群众团体事务（款）其他群众团体事务支出（项）</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年初预算为0万元，支出决算为0.5万元，决算数大于年初预算数的主要原因是：年初预算未安排。</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4、社会保障和就业支出（类）行政事业单位养老支出（款）机关事业单位基本养老保险缴费支出（项）</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年初预算为2.89万元，支出决算为2.89万元，完成年初预算的100%。决算数与年初预算数一致，我单位严格按预算执行决算。</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5、社会保障和就业支出（类）财政对其他社会保险基金的补助（款）财政对失业保险基金的补助（项）</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年初预算为0.17万元，支出决算为0.17万元，完成年初预算的100%。决算数与年初预算数一致，我单位严格按预算执行决算。</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6、社会保障和就业支出（类）财政对其他社会保险基金的补助（款）财政对工伤保险基金的补助（项）</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年初预算为0.17万元，支出决算为0.17万元，完成年初预算的100%。决算数与年初预算数一致，我单位严格按预算执行决算。</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7、卫生健康支出（类）行政事业单位医疗（款）行政单位医疗（项）</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年初预算为1.51万元，支出决算为1.51万元，完成年初预算的100%。决算数与年初预算数一致，我单位严格按预算执行决算。</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8、城乡社区支出（类）城乡社区公共设施（款）其他城乡社区公共设施支出（项）</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年初预算为0万元，支出决算为5万元，决算数大于年初预算数的主要原因是：年初预算未安排。</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9、农林水支出（类）农村综合改革（款）国有农场办社会职能改革补助（项）</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年初预算为0万元，支出决算为3万元，决算数大于年初预算数的主要原因是：年初预算未安排。</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10、住房保障支出（类）住房改革支出（款）住房公积金（项）</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年初预算为2.78万元，支出决算为2.78万元，完成年初预算的100%。决算数与年初预算数一致，我单位严格按预算执行决算。</w:t>
      </w:r>
    </w:p>
    <w:p>
      <w:pPr>
        <w:spacing w:line="480" w:lineRule="auto"/>
        <w:ind w:firstLine="643" w:firstLineChars="200"/>
        <w:jc w:val="left"/>
        <w:rPr>
          <w:rFonts w:hint="default" w:ascii="宋体" w:hAnsi="宋体" w:eastAsia="宋体" w:cs="宋体"/>
          <w:b/>
          <w:bCs/>
          <w:i w:val="0"/>
          <w:iCs w:val="0"/>
          <w:caps w:val="0"/>
          <w:color w:val="444444"/>
          <w:spacing w:val="0"/>
          <w:sz w:val="32"/>
          <w:szCs w:val="32"/>
          <w:shd w:val="clear" w:fill="FFFFFF"/>
          <w:lang w:val="en-US" w:eastAsia="zh-CN"/>
        </w:rPr>
      </w:pP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2022年度本单位基本支出年初预算安排为68.68万元，本年实际支出为68.68万元，主要为人员经费支出和公用经费支出，其中人员经费支出42.87万元、公用经费支出11.5万元。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本年项目支出年初预算安排为0万元，本年实际支出为0万元，主要是本单位没有项目预算。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财政拨款预算执行数68.68万元，预算安排数68.68万元，预算执行率为100%。⑵公用经费预算11.5万元，实际支出11.5万元，公用经费控制率为100%；、（3）“三公经费”年初预算安排0万元，实际支出0万元，“三公经费”控制率为0%。（4）政府采购年初预算0万元，实际政府采购金额0万元，政府采购执行率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宋体" w:hAnsi="宋体" w:eastAsia="宋体" w:cs="宋体"/>
          <w:b/>
          <w:bCs/>
          <w:i w:val="0"/>
          <w:iCs w:val="0"/>
          <w:caps w:val="0"/>
          <w:color w:val="444444"/>
          <w:spacing w:val="0"/>
          <w:sz w:val="24"/>
          <w:szCs w:val="24"/>
          <w:highlight w:val="none"/>
          <w:shd w:val="clear" w:fill="FFFFFF"/>
          <w:lang w:eastAsia="zh-CN"/>
        </w:rPr>
        <w:t>北塔区园艺示范场</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截止2022年12月31日，园艺示范场</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拥有各类资产总额60.84万元，其中流动资产22.08万元，固定资产38.72万元。单位为加强资产管理，内部制定了资产管理制度，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bidi w:val="0"/>
        <w:jc w:val="left"/>
        <w:rPr>
          <w:rFonts w:hint="default" w:asciiTheme="minorHAnsi" w:hAnsiTheme="minorHAnsi" w:eastAsiaTheme="minorEastAsia" w:cstheme="minorBidi"/>
          <w:kern w:val="2"/>
          <w:sz w:val="32"/>
          <w:szCs w:val="32"/>
          <w:lang w:val="en-US" w:eastAsia="zh-CN" w:bidi="ar-SA"/>
        </w:rPr>
      </w:pPr>
      <w:r>
        <w:rPr>
          <w:rFonts w:hint="eastAsia" w:cstheme="minorBidi"/>
          <w:kern w:val="2"/>
          <w:sz w:val="32"/>
          <w:szCs w:val="32"/>
          <w:lang w:val="en-US" w:eastAsia="zh-CN" w:bidi="ar-SA"/>
        </w:rPr>
        <w:t>2022年度，我场充分履行职责职能，严格执行各项管理制度，经济社会效益显著，社会公众满意度上升，较好地完成了全年工作目标。</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319" w:leftChars="152" w:right="0" w:firstLine="321" w:firstLineChars="100"/>
        <w:jc w:val="both"/>
        <w:rPr>
          <w:rFonts w:hint="default"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四.存在的问题及原因分析                         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五.措施及有关建议</w:t>
      </w:r>
    </w:p>
    <w:p>
      <w:pPr>
        <w:pStyle w:val="9"/>
        <w:ind w:firstLine="996" w:firstLineChars="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无</w:t>
      </w: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lang w:eastAsia="zh-CN"/>
        </w:rPr>
        <w:t>园艺示范场</w:t>
      </w:r>
      <w:r>
        <w:rPr>
          <w:rFonts w:hint="eastAsia" w:ascii="宋体" w:hAnsi="宋体" w:cs="宋体"/>
          <w:bCs/>
          <w:kern w:val="0"/>
          <w:sz w:val="32"/>
          <w:szCs w:val="32"/>
        </w:rPr>
        <w:t>整体支出绩效评价指标评分表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w:t>
            </w:r>
          </w:p>
        </w:tc>
      </w:tr>
    </w:tbl>
    <w:p>
      <w:pPr>
        <w:pStyle w:val="9"/>
        <w:ind w:firstLine="996" w:firstLineChars="0"/>
        <w:rPr>
          <w:rFonts w:hint="eastAsia" w:ascii="宋体" w:hAnsi="宋体" w:eastAsia="宋体" w:cs="宋体"/>
          <w:i w:val="0"/>
          <w:iCs w:val="0"/>
          <w:caps w:val="0"/>
          <w:color w:val="444444"/>
          <w:spacing w:val="0"/>
          <w:kern w:val="2"/>
          <w:sz w:val="28"/>
          <w:szCs w:val="28"/>
          <w:shd w:val="clear" w:fill="FFFFFF"/>
          <w:lang w:val="en-US" w:eastAsia="zh-CN" w:bidi="ar-SA"/>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5213482"/>
    <w:rsid w:val="09D9119E"/>
    <w:rsid w:val="09E17252"/>
    <w:rsid w:val="0B640F3B"/>
    <w:rsid w:val="0D197B03"/>
    <w:rsid w:val="0D5E3707"/>
    <w:rsid w:val="11E84674"/>
    <w:rsid w:val="126C42B4"/>
    <w:rsid w:val="17042185"/>
    <w:rsid w:val="1F010C8F"/>
    <w:rsid w:val="204B55D3"/>
    <w:rsid w:val="20F63895"/>
    <w:rsid w:val="26166273"/>
    <w:rsid w:val="297105AC"/>
    <w:rsid w:val="2B032004"/>
    <w:rsid w:val="2C7529D1"/>
    <w:rsid w:val="2D202ABC"/>
    <w:rsid w:val="2D6C05C8"/>
    <w:rsid w:val="2EF57F78"/>
    <w:rsid w:val="3619015E"/>
    <w:rsid w:val="36E22B02"/>
    <w:rsid w:val="37A26170"/>
    <w:rsid w:val="3B9303B2"/>
    <w:rsid w:val="3C8416D7"/>
    <w:rsid w:val="3FAB09ED"/>
    <w:rsid w:val="44AF5D78"/>
    <w:rsid w:val="45833892"/>
    <w:rsid w:val="45CB4E15"/>
    <w:rsid w:val="466320FD"/>
    <w:rsid w:val="49853BDC"/>
    <w:rsid w:val="4ACA7AAB"/>
    <w:rsid w:val="4B685902"/>
    <w:rsid w:val="4B991F60"/>
    <w:rsid w:val="4BD27220"/>
    <w:rsid w:val="4D113C42"/>
    <w:rsid w:val="4E58558A"/>
    <w:rsid w:val="4F3501F1"/>
    <w:rsid w:val="52982570"/>
    <w:rsid w:val="52C04276"/>
    <w:rsid w:val="53202F66"/>
    <w:rsid w:val="55C776C9"/>
    <w:rsid w:val="575435C3"/>
    <w:rsid w:val="58656ECE"/>
    <w:rsid w:val="5889510A"/>
    <w:rsid w:val="58CA4CA4"/>
    <w:rsid w:val="59A70B1E"/>
    <w:rsid w:val="59E60318"/>
    <w:rsid w:val="5C221AFD"/>
    <w:rsid w:val="5CBC5F90"/>
    <w:rsid w:val="5E6D1153"/>
    <w:rsid w:val="5F83500A"/>
    <w:rsid w:val="5FA32F55"/>
    <w:rsid w:val="60745B56"/>
    <w:rsid w:val="641F097E"/>
    <w:rsid w:val="65236940"/>
    <w:rsid w:val="664A41B0"/>
    <w:rsid w:val="66D16D4F"/>
    <w:rsid w:val="66FE6113"/>
    <w:rsid w:val="6B874FA2"/>
    <w:rsid w:val="6CC24944"/>
    <w:rsid w:val="6FD52562"/>
    <w:rsid w:val="70514092"/>
    <w:rsid w:val="70852420"/>
    <w:rsid w:val="73125FD0"/>
    <w:rsid w:val="74CE4179"/>
    <w:rsid w:val="76DC35F5"/>
    <w:rsid w:val="7832658D"/>
    <w:rsid w:val="79074D5F"/>
    <w:rsid w:val="7A6A4943"/>
    <w:rsid w:val="7AF745AA"/>
    <w:rsid w:val="7B7D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0</TotalTime>
  <ScaleCrop>false</ScaleCrop>
  <LinksUpToDate>false</LinksUpToDate>
  <CharactersWithSpaces>2541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2023-12-13T09:34:06Z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940B8059199B4A289414AF523A65E0B0_13</vt:lpwstr>
  </property>
</Properties>
</file>