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Lines="0" w:beforeAutospacing="0" w:after="0" w:afterLines="0" w:afterAutospacing="0" w:line="540" w:lineRule="exact"/>
        <w:jc w:val="both"/>
        <w:rPr>
          <w:rFonts w:hint="eastAsia" w:ascii="宋体" w:hAnsi="宋体" w:cs="宋体"/>
          <w:color w:val="000000"/>
          <w:sz w:val="28"/>
          <w:szCs w:val="28"/>
        </w:rPr>
      </w:pPr>
      <w:bookmarkStart w:id="0" w:name="_GoBack"/>
      <w:bookmarkEnd w:id="0"/>
      <w:r>
        <w:rPr>
          <w:rFonts w:hint="eastAsia" w:ascii="宋体" w:hAnsi="宋体" w:cs="宋体"/>
          <w:color w:val="000000"/>
          <w:sz w:val="28"/>
          <w:szCs w:val="28"/>
        </w:rPr>
        <w:t>附件5</w:t>
      </w:r>
    </w:p>
    <w:p>
      <w:pPr>
        <w:pStyle w:val="4"/>
        <w:widowControl/>
        <w:spacing w:before="0" w:beforeLines="0" w:beforeAutospacing="0" w:after="0" w:afterLines="0" w:afterAutospacing="0" w:line="420" w:lineRule="exact"/>
        <w:jc w:val="both"/>
        <w:rPr>
          <w:rFonts w:hint="eastAsia" w:ascii="宋体" w:hAnsi="宋体" w:cs="宋体"/>
          <w:color w:val="000000"/>
          <w:sz w:val="28"/>
          <w:szCs w:val="28"/>
        </w:rPr>
      </w:pPr>
    </w:p>
    <w:p>
      <w:pPr>
        <w:pStyle w:val="4"/>
        <w:widowControl/>
        <w:spacing w:before="0" w:beforeLines="0" w:beforeAutospacing="0" w:after="0" w:afterLines="0" w:afterAutospacing="0" w:line="540" w:lineRule="exact"/>
        <w:jc w:val="center"/>
        <w:rPr>
          <w:rFonts w:hint="eastAsia" w:ascii="宋体" w:hAnsi="宋体" w:cs="宋体"/>
          <w:b/>
          <w:bCs/>
          <w:color w:val="000000"/>
          <w:sz w:val="36"/>
          <w:szCs w:val="36"/>
        </w:rPr>
      </w:pPr>
      <w:r>
        <w:rPr>
          <w:rFonts w:hint="eastAsia" w:ascii="宋体" w:hAnsi="宋体" w:cs="宋体"/>
          <w:b/>
          <w:bCs/>
          <w:color w:val="000000"/>
          <w:sz w:val="36"/>
          <w:szCs w:val="36"/>
        </w:rPr>
        <w:t>事业单位公开招聘违纪违规行为处理规定相关条款</w:t>
      </w:r>
    </w:p>
    <w:p>
      <w:pPr>
        <w:pStyle w:val="4"/>
        <w:widowControl/>
        <w:spacing w:before="0" w:beforeLines="0" w:beforeAutospacing="0" w:after="0" w:afterLines="0" w:afterAutospacing="0" w:line="600" w:lineRule="exact"/>
        <w:ind w:firstLine="641"/>
        <w:jc w:val="center"/>
        <w:rPr>
          <w:rFonts w:hint="eastAsia" w:ascii="仿宋" w:hAnsi="仿宋" w:eastAsia="仿宋" w:cs="仿宋"/>
          <w:b/>
          <w:bCs/>
          <w:color w:val="000000"/>
          <w:sz w:val="28"/>
          <w:szCs w:val="28"/>
        </w:rPr>
      </w:pPr>
    </w:p>
    <w:p>
      <w:pPr>
        <w:pStyle w:val="4"/>
        <w:widowControl/>
        <w:spacing w:before="0" w:beforeLines="0" w:beforeAutospacing="0" w:after="0" w:afterLines="0" w:afterAutospacing="0" w:line="600" w:lineRule="exact"/>
        <w:ind w:firstLine="641"/>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第二章  应聘人员违纪违规行为处理</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第五条 应聘人员在报名过程中有下列违纪违规行为之一的，取消其本次应聘资格：</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（一）伪造、涂改证件、证明等报名材料，或者以其他不正当手段获取应聘资格的；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（二）提供的涉及报考资格的申请材料或者信息不实，且影响报名审核结果的；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（三）其他应当取消其本次应聘资格的违纪违规行为。</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第六条 应聘人员在考试过程中有下列违纪违规行为之一的，给予其当次该科目考试成绩无效的处理：</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（一）携带规定以外的物品进入考场且未按要求放在指定位置，经提醒仍不改正的；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（二）未在规定座位参加考试，或者未经考试工作人员允许擅自离开座位或者考场，经提醒仍不改正的；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（三）经提醒仍不按规定填写、填涂本人信息的；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（四）在试卷、答题纸、答题卡规定以外位置标注本人信息或者其他特殊标记的；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（五）在考试开始信号发出前答题，或者在考试结束信号发出后继续答题，经提醒仍不停止的；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（六）将试卷、答题卡、答题纸带出考场，或者故意损坏试卷、答题卡、答题纸及考试相关设施设备的；</w:t>
      </w:r>
    </w:p>
    <w:p>
      <w:pPr>
        <w:pStyle w:val="4"/>
        <w:widowControl/>
        <w:spacing w:before="0" w:beforeLines="0" w:beforeAutospacing="0" w:after="0" w:afterLines="0" w:afterAutospacing="0" w:line="540" w:lineRule="exact"/>
        <w:ind w:left="559" w:leftChars="266"/>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（七）其他应当给予当次该科目考试成绩无效处理的违纪违规行为。第七条 应聘人员在考试过程中有下列严重违纪违规行为之一的，给予</w:t>
      </w:r>
    </w:p>
    <w:p>
      <w:pPr>
        <w:pStyle w:val="4"/>
        <w:widowControl/>
        <w:spacing w:before="0" w:beforeLines="0" w:beforeAutospacing="0" w:after="0" w:afterLines="0" w:afterAutospacing="0" w:line="54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其当次全部科目考试成绩无效的处理，并将其违纪违规行为记入事业单位公开招聘应聘人员诚信档案库，记录期限为五年：</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（一）抄袭、协助他人抄袭的；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（二）互相传递试卷、答题纸、答题卡、草稿纸等的；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（三）持伪造证件参加考试的；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（四）使用禁止带入考场的通讯工具、规定以外的电子用品的；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（五）本人离开考场后，在本场考试结束前，传播考试试题及答案的；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（六）其他应当给予当次全部科目考试成绩无效处理并记入事业单位公开招聘应聘人员诚信档案库的严重违纪违规行为。</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第八条 应聘人员有下列特别严重违纪违规行为之一的，给予其当次全部科目考试成绩无效的处理，并将其违纪违规行为记入事业单位公开招聘应聘人员诚信档案库，长期记录：</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（一）串通作弊或者参与有组织作弊的；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（二）代替他人或者让他人代替自己参加考试的；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（三）其他应当给予当次全部科目考试成绩无效处理并记入事业单位公开招聘应聘人员诚信档案库的特别严重的违纪违规行为。</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（一）故意扰乱考点、考场以及其他招聘工作场所秩序的；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（二）拒绝、妨碍工作人员履行管理职责的；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（三）威胁、侮辱、诽谤、诬陷工作人员或者其他应聘人员的；</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（四）其他扰乱招聘工作秩序的违纪违规行为。</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第十条 在阅卷过程中发现应聘人员之间同一科目作答内容雷同，并经阅卷专家组确认的，给予其当次该科目考试成绩无效的处理。作答内容雷同的具体认定方法和标准，由中央事业单位人事综合管理部门确定。应聘人员之间同一科目作答内容雷同，并有其他相关证据证明其违纪违规行为成立的，视具体情形按照本规定第七条、第八条处理。</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p>
    <w:p>
      <w:pPr>
        <w:pStyle w:val="4"/>
        <w:widowControl/>
        <w:spacing w:before="0" w:beforeLines="0" w:beforeAutospacing="0" w:after="0" w:afterLines="0" w:afterAutospacing="0" w:line="600" w:lineRule="exact"/>
        <w:jc w:val="center"/>
        <w:rPr>
          <w:rFonts w:hint="eastAsia" w:ascii="仿宋_GB2312" w:hAnsi="仿宋_GB2312" w:eastAsia="仿宋_GB2312" w:cs="仿宋_GB2312"/>
          <w:b/>
          <w:bCs/>
          <w:color w:val="000000"/>
          <w:sz w:val="28"/>
          <w:szCs w:val="28"/>
        </w:rPr>
      </w:pPr>
    </w:p>
    <w:p>
      <w:pPr>
        <w:pStyle w:val="4"/>
        <w:widowControl/>
        <w:spacing w:before="0" w:beforeLines="0" w:beforeAutospacing="0" w:after="0" w:afterLines="0" w:afterAutospacing="0" w:line="600" w:lineRule="exact"/>
        <w:jc w:val="center"/>
        <w:rPr>
          <w:rFonts w:hint="eastAsia" w:ascii="仿宋_GB2312" w:hAnsi="仿宋_GB2312" w:eastAsia="仿宋_GB2312" w:cs="仿宋_GB2312"/>
          <w:b/>
          <w:bCs/>
          <w:color w:val="000000"/>
          <w:sz w:val="28"/>
          <w:szCs w:val="28"/>
        </w:rPr>
      </w:pPr>
    </w:p>
    <w:p>
      <w:pPr>
        <w:pStyle w:val="4"/>
        <w:widowControl/>
        <w:spacing w:before="0" w:beforeLines="0" w:beforeAutospacing="0" w:after="0" w:afterLines="0" w:afterAutospacing="0" w:line="600" w:lineRule="exact"/>
        <w:jc w:val="center"/>
        <w:rPr>
          <w:rFonts w:hint="eastAsia" w:ascii="仿宋_GB2312" w:hAnsi="仿宋_GB2312" w:eastAsia="仿宋_GB2312" w:cs="仿宋_GB2312"/>
          <w:b/>
          <w:bCs/>
          <w:color w:val="000000"/>
          <w:sz w:val="28"/>
          <w:szCs w:val="28"/>
        </w:rPr>
      </w:pPr>
    </w:p>
    <w:p>
      <w:pPr>
        <w:pStyle w:val="4"/>
        <w:widowControl/>
        <w:spacing w:before="0" w:beforeLines="0" w:beforeAutospacing="0" w:after="0" w:afterLines="0" w:afterAutospacing="0" w:line="600" w:lineRule="exact"/>
        <w:jc w:val="center"/>
        <w:rPr>
          <w:rFonts w:hint="eastAsia" w:ascii="仿宋_GB2312" w:hAnsi="仿宋_GB2312" w:eastAsia="仿宋_GB2312" w:cs="仿宋_GB2312"/>
          <w:b/>
          <w:bCs/>
          <w:color w:val="000000"/>
          <w:sz w:val="28"/>
          <w:szCs w:val="28"/>
        </w:rPr>
      </w:pPr>
    </w:p>
    <w:p>
      <w:pPr>
        <w:pStyle w:val="4"/>
        <w:widowControl/>
        <w:spacing w:before="0" w:beforeLines="0" w:beforeAutospacing="0" w:after="0" w:afterLines="0" w:afterAutospacing="0" w:line="6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刑法相关条款</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第二百八十四条　在法律规定的国家考试中，组织作弊的，处三年以下有期徒刑或者拘役，并处或者单处罚金；情节严重的，处三年以上七年以下有期徒刑，并处罚金。</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为他人实施前款犯罪提供作弊器材或者其他帮助的，依照前款的规定处罚。</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为实施考试作弊行为，向他人非法出售或者提供第一款规定的考试的试题、答案的，依照第一款的规定处罚。</w:t>
      </w:r>
    </w:p>
    <w:p>
      <w:pPr>
        <w:pStyle w:val="4"/>
        <w:widowControl/>
        <w:spacing w:before="0" w:beforeLines="0" w:beforeAutospacing="0" w:after="0" w:afterLines="0" w:afterAutospacing="0" w:line="540" w:lineRule="exact"/>
        <w:ind w:firstLine="641"/>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代替他人或者让他人代替自己参加第一款规定的考试的，处拘役或者管制，并处或者单处罚金。</w:t>
      </w:r>
    </w:p>
    <w:p>
      <w:pPr>
        <w:rPr>
          <w:rFonts w:hint="eastAsia" w:ascii="仿宋_GB2312" w:hAnsi="仿宋_GB2312" w:eastAsia="仿宋_GB2312" w:cs="仿宋_GB2312"/>
          <w:sz w:val="28"/>
          <w:szCs w:val="28"/>
        </w:rPr>
      </w:pPr>
    </w:p>
    <w:p/>
    <w:sectPr>
      <w:headerReference r:id="rId3" w:type="default"/>
      <w:footerReference r:id="rId4" w:type="default"/>
      <w:pgSz w:w="11906" w:h="16838"/>
      <w:pgMar w:top="1270" w:right="1417" w:bottom="127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84EFC"/>
    <w:rsid w:val="08CC3F87"/>
    <w:rsid w:val="12C44F9C"/>
    <w:rsid w:val="176E46FA"/>
    <w:rsid w:val="1A9E6ECD"/>
    <w:rsid w:val="1C201ACD"/>
    <w:rsid w:val="23982AC7"/>
    <w:rsid w:val="24477E0B"/>
    <w:rsid w:val="37AC1182"/>
    <w:rsid w:val="40544724"/>
    <w:rsid w:val="412B4597"/>
    <w:rsid w:val="458C3AAB"/>
    <w:rsid w:val="58CF5000"/>
    <w:rsid w:val="5FB905B5"/>
    <w:rsid w:val="66330752"/>
    <w:rsid w:val="67021C75"/>
    <w:rsid w:val="69C93840"/>
    <w:rsid w:val="6DDD3054"/>
    <w:rsid w:val="7153034D"/>
    <w:rsid w:val="73E645C9"/>
    <w:rsid w:val="73F3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page number"/>
    <w:basedOn w:val="6"/>
    <w:unhideWhenUsed/>
    <w:qFormat/>
    <w:uiPriority w:val="99"/>
  </w:style>
  <w:style w:type="character" w:styleId="9">
    <w:name w:val="Hyperlink"/>
    <w:basedOn w:val="6"/>
    <w:unhideWhenUsed/>
    <w:qFormat/>
    <w:uiPriority w:val="99"/>
    <w:rPr>
      <w:color w:val="444444"/>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2021-06-10T01:42:00Z</dcterms:created>
  <dc:creator>Administrator</dc:creator>
  <cp:lastModifiedBy>情殇</cp:lastModifiedBy>
  <cp:lastPrinted>2021-06-10T05:09:00Z</cp:lastPrinted>
  <dcterms:modified xsi:type="dcterms:W3CDTF">2021-06-10T09:24:44Z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7C6FDFCB4AD3498A87E84022CC9B391C</vt:lpwstr>
  </property>
</Properties>
</file>