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130" w:tblpY="93"/>
        <w:tblOverlap w:val="never"/>
        <w:tblW w:w="0" w:type="auto"/>
        <w:tblInd w:w="0" w:type="dxa"/>
        <w:tblLayout w:type="fixed"/>
        <w:tblCellMar>
          <w:top w:w="15" w:type="dxa"/>
          <w:left w:w="15" w:type="dxa"/>
          <w:bottom w:w="15" w:type="dxa"/>
          <w:right w:w="15" w:type="dxa"/>
        </w:tblCellMar>
      </w:tblPr>
      <w:tblGrid>
        <w:gridCol w:w="14296"/>
      </w:tblGrid>
      <w:tr>
        <w:tblPrEx>
          <w:tblCellMar>
            <w:top w:w="15" w:type="dxa"/>
            <w:left w:w="15" w:type="dxa"/>
            <w:bottom w:w="15" w:type="dxa"/>
            <w:right w:w="15" w:type="dxa"/>
          </w:tblCellMar>
        </w:tblPrEx>
        <w:trPr>
          <w:trHeight w:val="330" w:hRule="atLeast"/>
        </w:trPr>
        <w:tc>
          <w:tcPr>
            <w:tcW w:w="14296" w:type="dxa"/>
            <w:noWrap w:val="0"/>
            <w:vAlign w:val="center"/>
          </w:tcPr>
          <w:p>
            <w:pPr>
              <w:widowControl/>
              <w:spacing w:line="240" w:lineRule="exact"/>
              <w:textAlignment w:val="center"/>
              <w:rPr>
                <w:rFonts w:ascii="黑体" w:hAnsi="宋体" w:eastAsia="黑体" w:cs="黑体"/>
                <w:color w:val="000000"/>
                <w:sz w:val="36"/>
                <w:szCs w:val="36"/>
              </w:rPr>
            </w:pPr>
            <w:r>
              <w:rPr>
                <w:rFonts w:hint="eastAsia" w:ascii="宋体" w:hAnsi="宋体" w:cs="宋体"/>
                <w:color w:val="000000"/>
                <w:kern w:val="0"/>
                <w:sz w:val="24"/>
                <w:szCs w:val="24"/>
                <w:lang w:bidi="ar"/>
              </w:rPr>
              <w:t>附件1</w:t>
            </w:r>
          </w:p>
        </w:tc>
      </w:tr>
      <w:tr>
        <w:tblPrEx>
          <w:tblCellMar>
            <w:top w:w="15" w:type="dxa"/>
            <w:left w:w="15" w:type="dxa"/>
            <w:bottom w:w="15" w:type="dxa"/>
            <w:right w:w="15" w:type="dxa"/>
          </w:tblCellMar>
        </w:tblPrEx>
        <w:trPr>
          <w:trHeight w:val="559" w:hRule="atLeast"/>
        </w:trPr>
        <w:tc>
          <w:tcPr>
            <w:tcW w:w="14296" w:type="dxa"/>
            <w:noWrap w:val="0"/>
            <w:vAlign w:val="center"/>
          </w:tcPr>
          <w:p>
            <w:pPr>
              <w:widowControl/>
              <w:spacing w:line="640" w:lineRule="exact"/>
              <w:jc w:val="center"/>
              <w:textAlignment w:val="center"/>
              <w:rPr>
                <w:rFonts w:ascii="黑体" w:hAnsi="仿宋_GB2312" w:eastAsia="黑体" w:cs="仿宋_GB2312"/>
                <w:kern w:val="0"/>
                <w:sz w:val="36"/>
                <w:szCs w:val="36"/>
              </w:rPr>
            </w:pPr>
            <w:r>
              <w:rPr>
                <w:rFonts w:hint="eastAsia" w:ascii="微软雅黑" w:hAnsi="微软雅黑" w:eastAsia="微软雅黑" w:cs="宋体"/>
                <w:kern w:val="0"/>
                <w:sz w:val="36"/>
                <w:szCs w:val="36"/>
              </w:rPr>
              <w:t>北塔区2021年</w:t>
            </w:r>
            <w:r>
              <w:rPr>
                <w:rFonts w:hint="eastAsia" w:ascii="微软雅黑" w:hAnsi="微软雅黑" w:eastAsia="微软雅黑" w:cs="宋体"/>
                <w:kern w:val="0"/>
                <w:sz w:val="36"/>
                <w:szCs w:val="36"/>
                <w:lang w:eastAsia="zh-CN"/>
              </w:rPr>
              <w:t>公开</w:t>
            </w:r>
            <w:r>
              <w:rPr>
                <w:rFonts w:hint="eastAsia" w:ascii="微软雅黑" w:hAnsi="微软雅黑" w:eastAsia="微软雅黑" w:cs="宋体"/>
                <w:kern w:val="0"/>
                <w:sz w:val="36"/>
                <w:szCs w:val="36"/>
              </w:rPr>
              <w:t>选调</w:t>
            </w:r>
            <w:r>
              <w:rPr>
                <w:rFonts w:hint="eastAsia" w:ascii="微软雅黑" w:hAnsi="微软雅黑" w:eastAsia="微软雅黑" w:cs="宋体"/>
                <w:kern w:val="0"/>
                <w:sz w:val="36"/>
                <w:szCs w:val="36"/>
                <w:lang w:val="en-US" w:eastAsia="zh-CN"/>
              </w:rPr>
              <w:t>卫生专业技术人员</w:t>
            </w:r>
            <w:r>
              <w:rPr>
                <w:rFonts w:hint="eastAsia" w:ascii="微软雅黑" w:hAnsi="微软雅黑" w:eastAsia="微软雅黑" w:cs="宋体"/>
                <w:kern w:val="0"/>
                <w:sz w:val="36"/>
                <w:szCs w:val="36"/>
              </w:rPr>
              <w:t>岗位表</w:t>
            </w:r>
          </w:p>
        </w:tc>
      </w:tr>
    </w:tbl>
    <w:p/>
    <w:tbl>
      <w:tblPr>
        <w:tblStyle w:val="5"/>
        <w:tblpPr w:leftFromText="180" w:rightFromText="180" w:vertAnchor="text" w:horzAnchor="page" w:tblpX="1633" w:tblpY="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950"/>
        <w:gridCol w:w="1634"/>
        <w:gridCol w:w="750"/>
        <w:gridCol w:w="863"/>
        <w:gridCol w:w="810"/>
        <w:gridCol w:w="6450"/>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widowControl/>
              <w:spacing w:line="300" w:lineRule="exact"/>
              <w:jc w:val="center"/>
              <w:textAlignment w:val="center"/>
              <w:rPr>
                <w:rFonts w:hint="eastAsia" w:ascii="宋体" w:hAnsi="宋体" w:eastAsia="宋体" w:cs="宋体"/>
                <w:b/>
                <w:color w:val="000000"/>
                <w:kern w:val="2"/>
                <w:sz w:val="24"/>
                <w:szCs w:val="24"/>
                <w:lang w:val="en-US" w:eastAsia="zh-CN" w:bidi="ar-SA"/>
              </w:rPr>
            </w:pPr>
            <w:r>
              <w:rPr>
                <w:rFonts w:hint="eastAsia" w:ascii="宋体" w:hAnsi="宋体" w:cs="宋体"/>
                <w:b/>
                <w:color w:val="000000"/>
                <w:kern w:val="0"/>
                <w:sz w:val="24"/>
                <w:lang w:bidi="ar"/>
              </w:rPr>
              <w:t>编号</w:t>
            </w:r>
          </w:p>
        </w:tc>
        <w:tc>
          <w:tcPr>
            <w:tcW w:w="950" w:type="dxa"/>
            <w:noWrap w:val="0"/>
            <w:vAlign w:val="center"/>
          </w:tcPr>
          <w:p>
            <w:pPr>
              <w:widowControl/>
              <w:spacing w:line="300" w:lineRule="exact"/>
              <w:jc w:val="center"/>
              <w:textAlignment w:val="center"/>
              <w:rPr>
                <w:rFonts w:hint="eastAsia" w:ascii="宋体" w:hAnsi="宋体" w:eastAsia="宋体" w:cs="宋体"/>
                <w:b/>
                <w:color w:val="000000"/>
                <w:kern w:val="2"/>
                <w:sz w:val="24"/>
                <w:szCs w:val="24"/>
                <w:lang w:val="en-US" w:eastAsia="zh-CN" w:bidi="ar-SA"/>
              </w:rPr>
            </w:pPr>
            <w:r>
              <w:rPr>
                <w:rFonts w:hint="eastAsia" w:ascii="宋体" w:hAnsi="宋体" w:cs="宋体"/>
                <w:b/>
                <w:color w:val="000000"/>
                <w:kern w:val="0"/>
                <w:sz w:val="24"/>
                <w:lang w:bidi="ar"/>
              </w:rPr>
              <w:t>招聘主</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管单位</w:t>
            </w:r>
          </w:p>
        </w:tc>
        <w:tc>
          <w:tcPr>
            <w:tcW w:w="1634" w:type="dxa"/>
            <w:noWrap w:val="0"/>
            <w:vAlign w:val="center"/>
          </w:tcPr>
          <w:p>
            <w:pPr>
              <w:widowControl/>
              <w:spacing w:line="300" w:lineRule="exact"/>
              <w:jc w:val="center"/>
              <w:textAlignment w:val="center"/>
              <w:rPr>
                <w:rFonts w:hint="eastAsia" w:ascii="宋体" w:hAnsi="宋体" w:eastAsia="宋体" w:cs="宋体"/>
                <w:b/>
                <w:color w:val="000000"/>
                <w:kern w:val="2"/>
                <w:sz w:val="24"/>
                <w:szCs w:val="24"/>
                <w:lang w:val="en-US" w:eastAsia="zh-CN" w:bidi="ar-SA"/>
              </w:rPr>
            </w:pPr>
            <w:r>
              <w:rPr>
                <w:rFonts w:hint="eastAsia" w:ascii="宋体" w:hAnsi="宋体" w:cs="宋体"/>
                <w:b/>
                <w:color w:val="000000"/>
                <w:kern w:val="0"/>
                <w:sz w:val="24"/>
                <w:lang w:bidi="ar"/>
              </w:rPr>
              <w:t>招聘单位</w:t>
            </w:r>
          </w:p>
        </w:tc>
        <w:tc>
          <w:tcPr>
            <w:tcW w:w="750" w:type="dxa"/>
            <w:noWrap w:val="0"/>
            <w:vAlign w:val="center"/>
          </w:tcPr>
          <w:p>
            <w:pPr>
              <w:widowControl/>
              <w:spacing w:line="300" w:lineRule="exact"/>
              <w:jc w:val="center"/>
              <w:textAlignment w:val="center"/>
              <w:rPr>
                <w:rFonts w:hint="eastAsia" w:ascii="宋体" w:hAnsi="宋体" w:eastAsia="宋体" w:cs="宋体"/>
                <w:b/>
                <w:color w:val="000000"/>
                <w:kern w:val="2"/>
                <w:sz w:val="24"/>
                <w:szCs w:val="24"/>
                <w:lang w:val="en-US" w:eastAsia="zh-CN" w:bidi="ar-SA"/>
              </w:rPr>
            </w:pPr>
            <w:r>
              <w:rPr>
                <w:rFonts w:hint="eastAsia" w:ascii="宋体" w:hAnsi="宋体" w:cs="宋体"/>
                <w:b/>
                <w:color w:val="000000"/>
                <w:kern w:val="0"/>
                <w:sz w:val="24"/>
                <w:lang w:bidi="ar"/>
              </w:rPr>
              <w:t>单位性质</w:t>
            </w:r>
          </w:p>
        </w:tc>
        <w:tc>
          <w:tcPr>
            <w:tcW w:w="863" w:type="dxa"/>
            <w:noWrap w:val="0"/>
            <w:vAlign w:val="center"/>
          </w:tcPr>
          <w:p>
            <w:pPr>
              <w:widowControl/>
              <w:spacing w:line="300" w:lineRule="exact"/>
              <w:jc w:val="center"/>
              <w:textAlignment w:val="center"/>
              <w:rPr>
                <w:rFonts w:hint="eastAsia" w:ascii="宋体" w:hAnsi="宋体" w:eastAsia="宋体" w:cs="宋体"/>
                <w:b/>
                <w:color w:val="000000"/>
                <w:kern w:val="2"/>
                <w:sz w:val="24"/>
                <w:szCs w:val="24"/>
                <w:lang w:val="en-US" w:eastAsia="zh-CN" w:bidi="ar-SA"/>
              </w:rPr>
            </w:pPr>
            <w:r>
              <w:rPr>
                <w:rFonts w:hint="eastAsia" w:ascii="宋体" w:hAnsi="宋体" w:cs="宋体"/>
                <w:b/>
                <w:color w:val="000000"/>
                <w:kern w:val="0"/>
                <w:sz w:val="24"/>
                <w:lang w:bidi="ar"/>
              </w:rPr>
              <w:t>招聘岗位</w:t>
            </w:r>
          </w:p>
        </w:tc>
        <w:tc>
          <w:tcPr>
            <w:tcW w:w="810" w:type="dxa"/>
            <w:noWrap w:val="0"/>
            <w:vAlign w:val="center"/>
          </w:tcPr>
          <w:p>
            <w:pPr>
              <w:widowControl/>
              <w:spacing w:line="300" w:lineRule="exact"/>
              <w:jc w:val="center"/>
              <w:textAlignment w:val="center"/>
              <w:rPr>
                <w:rFonts w:hint="eastAsia" w:ascii="宋体" w:hAnsi="宋体" w:eastAsia="宋体" w:cs="宋体"/>
                <w:b/>
                <w:color w:val="000000"/>
                <w:kern w:val="2"/>
                <w:sz w:val="24"/>
                <w:szCs w:val="24"/>
                <w:lang w:val="en-US" w:eastAsia="zh-CN" w:bidi="ar-SA"/>
              </w:rPr>
            </w:pPr>
            <w:r>
              <w:rPr>
                <w:rFonts w:hint="eastAsia" w:ascii="宋体" w:hAnsi="宋体" w:cs="宋体"/>
                <w:b/>
                <w:color w:val="000000"/>
                <w:kern w:val="0"/>
                <w:sz w:val="24"/>
                <w:lang w:bidi="ar"/>
              </w:rPr>
              <w:t>招聘  计划</w:t>
            </w:r>
          </w:p>
        </w:tc>
        <w:tc>
          <w:tcPr>
            <w:tcW w:w="6450" w:type="dxa"/>
            <w:noWrap w:val="0"/>
            <w:vAlign w:val="center"/>
          </w:tcPr>
          <w:p>
            <w:pPr>
              <w:widowControl/>
              <w:spacing w:line="300" w:lineRule="exact"/>
              <w:jc w:val="center"/>
              <w:textAlignment w:val="center"/>
              <w:rPr>
                <w:rFonts w:hint="eastAsia" w:ascii="宋体" w:hAnsi="宋体" w:eastAsia="宋体" w:cs="宋体"/>
                <w:b/>
                <w:color w:val="000000"/>
                <w:kern w:val="2"/>
                <w:sz w:val="24"/>
                <w:szCs w:val="24"/>
                <w:lang w:val="en-US" w:eastAsia="zh-CN" w:bidi="ar-SA"/>
              </w:rPr>
            </w:pPr>
            <w:r>
              <w:rPr>
                <w:rFonts w:hint="eastAsia" w:ascii="宋体" w:hAnsi="宋体" w:cs="宋体"/>
                <w:b/>
                <w:color w:val="000000"/>
                <w:kern w:val="0"/>
                <w:sz w:val="24"/>
                <w:lang w:bidi="ar"/>
              </w:rPr>
              <w:t>岗位要求</w:t>
            </w:r>
          </w:p>
        </w:tc>
        <w:tc>
          <w:tcPr>
            <w:tcW w:w="1897" w:type="dxa"/>
            <w:noWrap w:val="0"/>
            <w:vAlign w:val="center"/>
          </w:tcPr>
          <w:p>
            <w:pPr>
              <w:widowControl/>
              <w:spacing w:line="300" w:lineRule="exact"/>
              <w:jc w:val="center"/>
              <w:textAlignment w:val="center"/>
              <w:rPr>
                <w:rFonts w:hint="eastAsia" w:ascii="宋体" w:hAnsi="宋体" w:eastAsia="宋体" w:cs="宋体"/>
                <w:b/>
                <w:color w:val="000000"/>
                <w:kern w:val="2"/>
                <w:sz w:val="24"/>
                <w:szCs w:val="24"/>
                <w:lang w:val="en-US" w:eastAsia="zh-CN" w:bidi="ar-SA"/>
              </w:rPr>
            </w:pPr>
            <w:r>
              <w:rPr>
                <w:rFonts w:hint="eastAsia" w:ascii="宋体" w:hAnsi="宋体" w:cs="宋体"/>
                <w:b/>
                <w:color w:val="000000"/>
                <w:kern w:val="0"/>
                <w:sz w:val="24"/>
                <w:lang w:bidi="ar"/>
              </w:rPr>
              <w:t>招聘范围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820" w:type="dxa"/>
            <w:noWrap w:val="0"/>
            <w:vAlign w:val="top"/>
          </w:tcPr>
          <w:p>
            <w:pPr>
              <w:rPr>
                <w:rFonts w:hint="eastAsia" w:ascii="仿宋" w:hAnsi="仿宋" w:eastAsia="仿宋" w:cs="仿宋"/>
                <w:sz w:val="24"/>
                <w:szCs w:val="24"/>
                <w:vertAlign w:val="baseline"/>
                <w:lang w:val="en-US" w:eastAsia="zh-CN"/>
              </w:rPr>
            </w:pPr>
          </w:p>
          <w:p>
            <w:pPr>
              <w:rPr>
                <w:rFonts w:hint="eastAsia" w:ascii="仿宋" w:hAnsi="仿宋" w:eastAsia="仿宋" w:cs="仿宋"/>
                <w:sz w:val="24"/>
                <w:szCs w:val="24"/>
                <w:vertAlign w:val="baseline"/>
                <w:lang w:val="en-US" w:eastAsia="zh-CN"/>
              </w:rPr>
            </w:pPr>
          </w:p>
          <w:p>
            <w:pPr>
              <w:rPr>
                <w:rFonts w:hint="eastAsia" w:ascii="仿宋" w:hAnsi="仿宋" w:eastAsia="仿宋" w:cs="仿宋"/>
                <w:sz w:val="24"/>
                <w:szCs w:val="24"/>
                <w:vertAlign w:val="baseline"/>
                <w:lang w:val="en-US" w:eastAsia="zh-CN"/>
              </w:rPr>
            </w:pP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950" w:type="dxa"/>
            <w:noWrap w:val="0"/>
            <w:vAlign w:val="top"/>
          </w:tcPr>
          <w:p>
            <w:pPr>
              <w:rPr>
                <w:rFonts w:hint="eastAsia" w:ascii="仿宋" w:hAnsi="仿宋" w:eastAsia="仿宋" w:cs="仿宋"/>
                <w:sz w:val="24"/>
                <w:szCs w:val="24"/>
                <w:vertAlign w:val="baseline"/>
                <w:lang w:val="en-US" w:eastAsia="zh-CN"/>
              </w:rPr>
            </w:pPr>
          </w:p>
          <w:p>
            <w:pPr>
              <w:rPr>
                <w:rFonts w:hint="eastAsia" w:ascii="仿宋" w:hAnsi="仿宋" w:eastAsia="仿宋" w:cs="仿宋"/>
                <w:sz w:val="24"/>
                <w:szCs w:val="24"/>
                <w:vertAlign w:val="baseline"/>
                <w:lang w:val="en-US" w:eastAsia="zh-CN"/>
              </w:rPr>
            </w:pPr>
          </w:p>
          <w:p>
            <w:pPr>
              <w:rPr>
                <w:rFonts w:hint="eastAsia" w:ascii="仿宋" w:hAnsi="仿宋" w:eastAsia="仿宋" w:cs="仿宋"/>
                <w:sz w:val="24"/>
                <w:szCs w:val="24"/>
                <w:vertAlign w:val="baseline"/>
                <w:lang w:val="en-US" w:eastAsia="zh-CN"/>
              </w:rPr>
            </w:pP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北塔区卫  生</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健康局</w:t>
            </w:r>
          </w:p>
        </w:tc>
        <w:tc>
          <w:tcPr>
            <w:tcW w:w="1634" w:type="dxa"/>
            <w:noWrap w:val="0"/>
            <w:vAlign w:val="top"/>
          </w:tcPr>
          <w:p>
            <w:pPr>
              <w:rPr>
                <w:rFonts w:hint="eastAsia" w:ascii="仿宋" w:hAnsi="仿宋" w:eastAsia="仿宋" w:cs="仿宋"/>
                <w:color w:val="000000"/>
                <w:sz w:val="24"/>
                <w:szCs w:val="24"/>
                <w:lang w:val="en-US" w:eastAsia="zh-CN"/>
              </w:rPr>
            </w:pPr>
          </w:p>
          <w:p>
            <w:pPr>
              <w:rPr>
                <w:rFonts w:hint="default" w:ascii="仿宋" w:hAnsi="仿宋" w:eastAsia="仿宋" w:cs="仿宋"/>
                <w:sz w:val="24"/>
                <w:szCs w:val="24"/>
                <w:vertAlign w:val="baseline"/>
                <w:lang w:val="en-US"/>
              </w:rPr>
            </w:pPr>
            <w:r>
              <w:rPr>
                <w:rFonts w:hint="eastAsia" w:ascii="仿宋" w:hAnsi="仿宋" w:eastAsia="仿宋" w:cs="仿宋"/>
                <w:color w:val="000000"/>
                <w:sz w:val="24"/>
                <w:szCs w:val="24"/>
                <w:lang w:val="en-US" w:eastAsia="zh-CN"/>
              </w:rPr>
              <w:t>状元洲、新滩镇、田江街道社区卫生服务中心各1人</w:t>
            </w:r>
          </w:p>
        </w:tc>
        <w:tc>
          <w:tcPr>
            <w:tcW w:w="750" w:type="dxa"/>
            <w:noWrap w:val="0"/>
            <w:vAlign w:val="top"/>
          </w:tcPr>
          <w:p>
            <w:pP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val="en-US" w:eastAsia="zh-CN" w:bidi="ar"/>
              </w:rPr>
              <w:t>公益一类全额拨款事业单位</w:t>
            </w:r>
          </w:p>
        </w:tc>
        <w:tc>
          <w:tcPr>
            <w:tcW w:w="863" w:type="dxa"/>
            <w:noWrap w:val="0"/>
            <w:vAlign w:val="top"/>
          </w:tcPr>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临床医 生</w:t>
            </w:r>
          </w:p>
        </w:tc>
        <w:tc>
          <w:tcPr>
            <w:tcW w:w="810" w:type="dxa"/>
            <w:noWrap w:val="0"/>
            <w:vAlign w:val="top"/>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6450" w:type="dxa"/>
            <w:noWrap w:val="0"/>
            <w:vAlign w:val="top"/>
          </w:tcPr>
          <w:p>
            <w:pPr>
              <w:spacing w:line="5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临床医学类及中医学类相关专业中级及以上职称的卫生专业技术人员，大专及以上学历，年龄40周岁以下(1981年5月31日以后出生)。副高及以上职称的，年龄可放宽至45周岁(1976年5月31日以后出生)。</w:t>
            </w:r>
          </w:p>
          <w:p>
            <w:pPr>
              <w:rPr>
                <w:rFonts w:hint="eastAsia" w:ascii="仿宋" w:hAnsi="仿宋" w:eastAsia="仿宋" w:cs="仿宋"/>
                <w:sz w:val="24"/>
                <w:szCs w:val="24"/>
                <w:vertAlign w:val="baseline"/>
              </w:rPr>
            </w:pPr>
          </w:p>
        </w:tc>
        <w:tc>
          <w:tcPr>
            <w:tcW w:w="1897" w:type="dxa"/>
            <w:noWrap w:val="0"/>
            <w:vAlign w:val="top"/>
          </w:tcPr>
          <w:p>
            <w:pPr>
              <w:rPr>
                <w:rFonts w:hint="eastAsia" w:ascii="仿宋" w:hAnsi="仿宋" w:eastAsia="仿宋" w:cs="仿宋"/>
                <w:sz w:val="24"/>
                <w:szCs w:val="24"/>
                <w:vertAlign w:val="baseline"/>
              </w:rPr>
            </w:pPr>
          </w:p>
          <w:p>
            <w:pPr>
              <w:rPr>
                <w:rFonts w:hint="eastAsia" w:ascii="仿宋" w:hAnsi="仿宋" w:eastAsia="仿宋" w:cs="仿宋"/>
                <w:sz w:val="24"/>
                <w:szCs w:val="24"/>
                <w:vertAlign w:val="baseline"/>
              </w:rPr>
            </w:pPr>
          </w:p>
          <w:p>
            <w:pPr>
              <w:rPr>
                <w:rFonts w:hint="eastAsia" w:ascii="仿宋" w:hAnsi="仿宋" w:eastAsia="仿宋" w:cs="仿宋"/>
                <w:color w:val="000000"/>
                <w:kern w:val="0"/>
                <w:sz w:val="24"/>
                <w:szCs w:val="24"/>
                <w:lang w:bidi="ar"/>
              </w:rPr>
            </w:pPr>
          </w:p>
          <w:p>
            <w:pP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bidi="ar"/>
              </w:rPr>
              <w:t>面向全省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2" w:hRule="atLeast"/>
        </w:trPr>
        <w:tc>
          <w:tcPr>
            <w:tcW w:w="820" w:type="dxa"/>
            <w:noWrap w:val="0"/>
            <w:vAlign w:val="top"/>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eastAsia="宋体"/>
                <w:vertAlign w:val="baseline"/>
                <w:lang w:val="en-US" w:eastAsia="zh-CN"/>
              </w:rPr>
            </w:pPr>
            <w:r>
              <w:rPr>
                <w:rFonts w:hint="eastAsia"/>
                <w:vertAlign w:val="baseline"/>
                <w:lang w:val="en-US" w:eastAsia="zh-CN"/>
              </w:rPr>
              <w:t>2</w:t>
            </w:r>
          </w:p>
        </w:tc>
        <w:tc>
          <w:tcPr>
            <w:tcW w:w="950" w:type="dxa"/>
            <w:noWrap w:val="0"/>
            <w:vAlign w:val="top"/>
          </w:tcPr>
          <w:p>
            <w:pPr>
              <w:rPr>
                <w:rFonts w:hint="eastAsia" w:ascii="仿宋" w:hAnsi="仿宋" w:eastAsia="仿宋" w:cs="仿宋"/>
                <w:sz w:val="24"/>
                <w:szCs w:val="24"/>
                <w:vertAlign w:val="baseline"/>
                <w:lang w:val="en-US" w:eastAsia="zh-CN"/>
              </w:rPr>
            </w:pPr>
          </w:p>
          <w:p>
            <w:pPr>
              <w:rPr>
                <w:rFonts w:hint="eastAsia" w:ascii="仿宋" w:hAnsi="仿宋" w:eastAsia="仿宋" w:cs="仿宋"/>
                <w:sz w:val="24"/>
                <w:szCs w:val="24"/>
                <w:vertAlign w:val="baseline"/>
                <w:lang w:val="en-US" w:eastAsia="zh-CN"/>
              </w:rPr>
            </w:pPr>
          </w:p>
          <w:p>
            <w:pPr>
              <w:rPr>
                <w:rFonts w:hint="eastAsia" w:ascii="仿宋" w:hAnsi="仿宋" w:eastAsia="仿宋" w:cs="仿宋"/>
                <w:sz w:val="24"/>
                <w:szCs w:val="24"/>
                <w:vertAlign w:val="baseline"/>
                <w:lang w:val="en-US" w:eastAsia="zh-CN"/>
              </w:rPr>
            </w:pPr>
          </w:p>
          <w:p>
            <w:pPr>
              <w:rPr>
                <w:rFonts w:hint="eastAsia" w:ascii="仿宋" w:hAnsi="仿宋" w:eastAsia="仿宋" w:cs="仿宋"/>
                <w:sz w:val="24"/>
                <w:szCs w:val="24"/>
                <w:vertAlign w:val="baseline"/>
                <w:lang w:val="en-US" w:eastAsia="zh-CN"/>
              </w:rPr>
            </w:pPr>
          </w:p>
          <w:p>
            <w:pPr>
              <w:rPr>
                <w:rFonts w:hint="eastAsia" w:ascii="仿宋" w:hAnsi="仿宋" w:eastAsia="仿宋" w:cs="仿宋"/>
                <w:sz w:val="24"/>
                <w:szCs w:val="24"/>
                <w:vertAlign w:val="baseline"/>
                <w:lang w:val="en-US" w:eastAsia="zh-CN"/>
              </w:rPr>
            </w:pP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北塔区卫  生</w:t>
            </w:r>
          </w:p>
          <w:p>
            <w:pPr>
              <w:rPr>
                <w:vertAlign w:val="baseline"/>
              </w:rPr>
            </w:pPr>
            <w:r>
              <w:rPr>
                <w:rFonts w:hint="eastAsia" w:ascii="仿宋" w:hAnsi="仿宋" w:eastAsia="仿宋" w:cs="仿宋"/>
                <w:sz w:val="24"/>
                <w:szCs w:val="24"/>
                <w:vertAlign w:val="baseline"/>
                <w:lang w:val="en-US" w:eastAsia="zh-CN"/>
              </w:rPr>
              <w:t>健康局</w:t>
            </w:r>
          </w:p>
        </w:tc>
        <w:tc>
          <w:tcPr>
            <w:tcW w:w="1634" w:type="dxa"/>
            <w:noWrap w:val="0"/>
            <w:vAlign w:val="top"/>
          </w:tcPr>
          <w:p>
            <w:pPr>
              <w:ind w:firstLine="480" w:firstLineChars="200"/>
              <w:rPr>
                <w:rFonts w:hint="eastAsia" w:ascii="仿宋" w:hAnsi="仿宋" w:eastAsia="仿宋" w:cs="仿宋"/>
                <w:color w:val="000000"/>
                <w:sz w:val="24"/>
                <w:szCs w:val="24"/>
                <w:lang w:val="en-US" w:eastAsia="zh-CN"/>
              </w:rPr>
            </w:pPr>
          </w:p>
          <w:p>
            <w:pPr>
              <w:rPr>
                <w:rFonts w:hint="eastAsia" w:ascii="仿宋" w:hAnsi="仿宋" w:eastAsia="仿宋" w:cs="仿宋"/>
                <w:color w:val="000000"/>
                <w:sz w:val="24"/>
                <w:szCs w:val="24"/>
                <w:lang w:val="en-US" w:eastAsia="zh-CN"/>
              </w:rPr>
            </w:pPr>
          </w:p>
          <w:p>
            <w:pPr>
              <w:rPr>
                <w:rFonts w:hint="eastAsia" w:ascii="仿宋" w:hAnsi="仿宋" w:eastAsia="仿宋" w:cs="仿宋"/>
                <w:color w:val="000000"/>
                <w:sz w:val="24"/>
                <w:szCs w:val="24"/>
                <w:lang w:val="en-US" w:eastAsia="zh-CN"/>
              </w:rPr>
            </w:pPr>
          </w:p>
          <w:p>
            <w:pPr>
              <w:rPr>
                <w:rFonts w:hint="eastAsia" w:ascii="仿宋" w:hAnsi="仿宋" w:eastAsia="仿宋" w:cs="仿宋"/>
                <w:color w:val="000000"/>
                <w:sz w:val="24"/>
                <w:szCs w:val="24"/>
                <w:lang w:val="en-US" w:eastAsia="zh-CN"/>
              </w:rPr>
            </w:pPr>
          </w:p>
          <w:p>
            <w:pPr>
              <w:rPr>
                <w:rFonts w:hint="default"/>
                <w:vertAlign w:val="baseline"/>
                <w:lang w:val="en-US"/>
              </w:rPr>
            </w:pPr>
            <w:r>
              <w:rPr>
                <w:rFonts w:hint="eastAsia" w:ascii="仿宋" w:hAnsi="仿宋" w:eastAsia="仿宋" w:cs="仿宋"/>
                <w:color w:val="000000"/>
                <w:sz w:val="24"/>
                <w:szCs w:val="24"/>
                <w:lang w:val="en-US" w:eastAsia="zh-CN"/>
              </w:rPr>
              <w:t>茶元头街道社区卫生服务中心、陈家桥乡中心卫生院各1人</w:t>
            </w:r>
          </w:p>
        </w:tc>
        <w:tc>
          <w:tcPr>
            <w:tcW w:w="750" w:type="dxa"/>
            <w:noWrap w:val="0"/>
            <w:vAlign w:val="top"/>
          </w:tcPr>
          <w:p>
            <w:pPr>
              <w:rPr>
                <w:rFonts w:hint="eastAsia" w:ascii="仿宋" w:hAnsi="仿宋" w:eastAsia="仿宋" w:cs="仿宋"/>
                <w:color w:val="000000"/>
                <w:kern w:val="0"/>
                <w:sz w:val="24"/>
                <w:szCs w:val="24"/>
                <w:lang w:val="en-US" w:eastAsia="zh-CN" w:bidi="ar"/>
              </w:rPr>
            </w:pPr>
          </w:p>
          <w:p>
            <w:pPr>
              <w:rPr>
                <w:rFonts w:hint="eastAsia" w:ascii="仿宋" w:hAnsi="仿宋" w:eastAsia="仿宋" w:cs="仿宋"/>
                <w:color w:val="000000"/>
                <w:kern w:val="0"/>
                <w:sz w:val="24"/>
                <w:szCs w:val="24"/>
                <w:lang w:val="en-US" w:eastAsia="zh-CN" w:bidi="ar"/>
              </w:rPr>
            </w:pPr>
          </w:p>
          <w:p>
            <w:pPr>
              <w:rPr>
                <w:rFonts w:hint="eastAsia" w:ascii="仿宋" w:hAnsi="仿宋" w:eastAsia="仿宋" w:cs="仿宋"/>
                <w:color w:val="000000"/>
                <w:kern w:val="0"/>
                <w:sz w:val="24"/>
                <w:szCs w:val="24"/>
                <w:lang w:val="en-US" w:eastAsia="zh-CN" w:bidi="ar"/>
              </w:rPr>
            </w:pPr>
          </w:p>
          <w:p>
            <w:pPr>
              <w:rPr>
                <w:vertAlign w:val="baseline"/>
              </w:rPr>
            </w:pPr>
            <w:r>
              <w:rPr>
                <w:rFonts w:hint="eastAsia" w:ascii="仿宋" w:hAnsi="仿宋" w:eastAsia="仿宋" w:cs="仿宋"/>
                <w:color w:val="000000"/>
                <w:kern w:val="0"/>
                <w:sz w:val="24"/>
                <w:szCs w:val="24"/>
                <w:lang w:val="en-US" w:eastAsia="zh-CN" w:bidi="ar"/>
              </w:rPr>
              <w:t>公益一类全额拨款事业单位</w:t>
            </w:r>
          </w:p>
        </w:tc>
        <w:tc>
          <w:tcPr>
            <w:tcW w:w="863" w:type="dxa"/>
            <w:noWrap w:val="0"/>
            <w:vAlign w:val="top"/>
          </w:tcPr>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影像</w:t>
            </w:r>
          </w:p>
          <w:p>
            <w:pPr>
              <w:rPr>
                <w:vertAlign w:val="baseline"/>
              </w:rPr>
            </w:pPr>
            <w:r>
              <w:rPr>
                <w:rFonts w:hint="eastAsia" w:ascii="仿宋" w:hAnsi="仿宋" w:eastAsia="仿宋" w:cs="仿宋"/>
                <w:sz w:val="24"/>
                <w:szCs w:val="24"/>
                <w:lang w:val="en-US" w:eastAsia="zh-CN"/>
              </w:rPr>
              <w:t>医生</w:t>
            </w:r>
          </w:p>
        </w:tc>
        <w:tc>
          <w:tcPr>
            <w:tcW w:w="810" w:type="dxa"/>
            <w:noWrap w:val="0"/>
            <w:vAlign w:val="top"/>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eastAsia="宋体"/>
                <w:vertAlign w:val="baseline"/>
                <w:lang w:val="en-US" w:eastAsia="zh-CN"/>
              </w:rPr>
            </w:pPr>
            <w:r>
              <w:rPr>
                <w:rFonts w:hint="eastAsia"/>
                <w:vertAlign w:val="baseline"/>
                <w:lang w:val="en-US" w:eastAsia="zh-CN"/>
              </w:rPr>
              <w:t>2</w:t>
            </w:r>
          </w:p>
        </w:tc>
        <w:tc>
          <w:tcPr>
            <w:tcW w:w="6450" w:type="dxa"/>
            <w:noWrap w:val="0"/>
            <w:vAlign w:val="top"/>
          </w:tcPr>
          <w:p>
            <w:pPr>
              <w:rPr>
                <w:rFonts w:hint="eastAsia" w:ascii="仿宋" w:hAnsi="仿宋" w:eastAsia="仿宋" w:cs="仿宋"/>
                <w:sz w:val="24"/>
                <w:szCs w:val="24"/>
                <w:lang w:val="en-US" w:eastAsia="zh-CN"/>
              </w:rPr>
            </w:pPr>
          </w:p>
          <w:p>
            <w:pPr>
              <w:spacing w:line="540" w:lineRule="exact"/>
              <w:ind w:firstLine="480" w:firstLineChars="20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1、临床医学类，初级及以上职称的卫生专业技术人员，大专及以上学历，能够独立操作DR机，年龄35周岁以下（1986年5月31日以后出生）。</w:t>
            </w:r>
          </w:p>
          <w:p>
            <w:pPr>
              <w:spacing w:line="540" w:lineRule="exact"/>
              <w:ind w:firstLine="480" w:firstLineChars="200"/>
              <w:rPr>
                <w:rFonts w:hint="default" w:eastAsia="宋体"/>
                <w:vertAlign w:val="baseline"/>
                <w:lang w:val="en-US" w:eastAsia="zh-CN"/>
              </w:rPr>
            </w:pPr>
            <w:r>
              <w:rPr>
                <w:rFonts w:hint="eastAsia" w:ascii="仿宋" w:hAnsi="仿宋" w:eastAsia="仿宋" w:cs="仿宋"/>
                <w:color w:val="000000"/>
                <w:sz w:val="24"/>
                <w:szCs w:val="24"/>
                <w:lang w:val="en-US" w:eastAsia="zh-CN"/>
              </w:rPr>
              <w:t>2、医学影像技术专业、医学影像学、医学影像学与核医学，大专及以上学历，放射医学技术专业技师资格证，能够独立操作DR机，年龄35周岁以下（1986年5月31日以后出生）。</w:t>
            </w:r>
          </w:p>
        </w:tc>
        <w:tc>
          <w:tcPr>
            <w:tcW w:w="1897" w:type="dxa"/>
            <w:noWrap w:val="0"/>
            <w:vAlign w:val="top"/>
          </w:tcPr>
          <w:p>
            <w:pPr>
              <w:rPr>
                <w:rFonts w:hint="eastAsia" w:ascii="仿宋" w:hAnsi="仿宋" w:eastAsia="仿宋" w:cs="仿宋"/>
                <w:color w:val="000000"/>
                <w:kern w:val="0"/>
                <w:sz w:val="24"/>
                <w:szCs w:val="24"/>
                <w:lang w:bidi="ar"/>
              </w:rPr>
            </w:pPr>
          </w:p>
          <w:p>
            <w:pPr>
              <w:rPr>
                <w:rFonts w:hint="eastAsia" w:ascii="仿宋" w:hAnsi="仿宋" w:eastAsia="仿宋" w:cs="仿宋"/>
                <w:color w:val="000000"/>
                <w:kern w:val="0"/>
                <w:sz w:val="24"/>
                <w:szCs w:val="24"/>
                <w:lang w:bidi="ar"/>
              </w:rPr>
            </w:pPr>
          </w:p>
          <w:p>
            <w:pPr>
              <w:rPr>
                <w:rFonts w:hint="eastAsia" w:ascii="仿宋" w:hAnsi="仿宋" w:eastAsia="仿宋" w:cs="仿宋"/>
                <w:color w:val="000000"/>
                <w:kern w:val="0"/>
                <w:sz w:val="24"/>
                <w:szCs w:val="24"/>
                <w:lang w:bidi="ar"/>
              </w:rPr>
            </w:pPr>
          </w:p>
          <w:p>
            <w:pPr>
              <w:rPr>
                <w:rFonts w:hint="eastAsia" w:ascii="仿宋" w:hAnsi="仿宋" w:eastAsia="仿宋" w:cs="仿宋"/>
                <w:color w:val="000000"/>
                <w:kern w:val="0"/>
                <w:sz w:val="24"/>
                <w:szCs w:val="24"/>
                <w:lang w:bidi="ar"/>
              </w:rPr>
            </w:pPr>
          </w:p>
          <w:p>
            <w:pPr>
              <w:rPr>
                <w:rFonts w:hint="eastAsia" w:ascii="仿宋" w:hAnsi="仿宋" w:eastAsia="仿宋" w:cs="仿宋"/>
                <w:color w:val="000000"/>
                <w:kern w:val="0"/>
                <w:sz w:val="24"/>
                <w:szCs w:val="24"/>
                <w:lang w:bidi="ar"/>
              </w:rPr>
            </w:pPr>
          </w:p>
          <w:p>
            <w:pPr>
              <w:rPr>
                <w:vertAlign w:val="baseline"/>
              </w:rPr>
            </w:pPr>
            <w:r>
              <w:rPr>
                <w:rFonts w:hint="eastAsia" w:ascii="仿宋" w:hAnsi="仿宋" w:eastAsia="仿宋" w:cs="仿宋"/>
                <w:color w:val="000000"/>
                <w:kern w:val="0"/>
                <w:sz w:val="24"/>
                <w:szCs w:val="24"/>
                <w:lang w:bidi="ar"/>
              </w:rPr>
              <w:t>面向全省</w:t>
            </w:r>
          </w:p>
        </w:tc>
      </w:tr>
    </w:tbl>
    <w:p>
      <w:bookmarkStart w:id="0" w:name="_GoBack"/>
      <w:bookmarkEnd w:id="0"/>
    </w:p>
    <w:sectPr>
      <w:headerReference r:id="rId3" w:type="default"/>
      <w:footerReference r:id="rId4" w:type="default"/>
      <w:pgSz w:w="16838" w:h="11906" w:orient="landscape"/>
      <w:pgMar w:top="1417" w:right="1270" w:bottom="1417" w:left="127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84EFC"/>
    <w:rsid w:val="08CC3F87"/>
    <w:rsid w:val="12C44F9C"/>
    <w:rsid w:val="176E46FA"/>
    <w:rsid w:val="1A9E6ECD"/>
    <w:rsid w:val="1C201ACD"/>
    <w:rsid w:val="23982AC7"/>
    <w:rsid w:val="24477E0B"/>
    <w:rsid w:val="40544724"/>
    <w:rsid w:val="412B4597"/>
    <w:rsid w:val="458C3AAB"/>
    <w:rsid w:val="58CF5000"/>
    <w:rsid w:val="5FB905B5"/>
    <w:rsid w:val="632A3338"/>
    <w:rsid w:val="66330752"/>
    <w:rsid w:val="67021C75"/>
    <w:rsid w:val="69C93840"/>
    <w:rsid w:val="6DDD3054"/>
    <w:rsid w:val="707F4AA4"/>
    <w:rsid w:val="7153034D"/>
    <w:rsid w:val="73E645C9"/>
    <w:rsid w:val="73F36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Lines="0" w:beforeAutospacing="1" w:after="100" w:afterLines="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page number"/>
    <w:basedOn w:val="6"/>
    <w:unhideWhenUsed/>
    <w:qFormat/>
    <w:uiPriority w:val="99"/>
  </w:style>
  <w:style w:type="character" w:styleId="9">
    <w:name w:val="Hyperlink"/>
    <w:basedOn w:val="6"/>
    <w:unhideWhenUsed/>
    <w:qFormat/>
    <w:uiPriority w:val="99"/>
    <w:rPr>
      <w:color w:val="444444"/>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2021-06-10T01:42:00Z</dcterms:created>
  <dc:creator>Administrator</dc:creator>
  <cp:lastModifiedBy>情殇</cp:lastModifiedBy>
  <cp:lastPrinted>2021-06-10T05:09:00Z</cp:lastPrinted>
  <dcterms:modified xsi:type="dcterms:W3CDTF">2021-06-10T09:23:21Z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7C6FDFCB4AD3498A87E84022CC9B391C</vt:lpwstr>
  </property>
</Properties>
</file>