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1F" w:rsidRDefault="00F87A62">
      <w:pPr>
        <w:spacing w:line="600" w:lineRule="exact"/>
        <w:jc w:val="center"/>
        <w:rPr>
          <w:rFonts w:ascii="Times New Roman" w:eastAsia="仿宋_GB2312" w:hAnsi="Times New Roman"/>
          <w:sz w:val="32"/>
          <w:szCs w:val="32"/>
        </w:rPr>
      </w:pPr>
      <w:r>
        <w:rPr>
          <w:rFonts w:ascii="Times New Roman" w:eastAsia="方正小标宋_GBK" w:hAnsi="Times New Roman" w:hint="eastAsia"/>
          <w:sz w:val="36"/>
          <w:szCs w:val="36"/>
        </w:rPr>
        <w:t>邵阳市北塔区自然资源局</w:t>
      </w:r>
      <w:r>
        <w:rPr>
          <w:rFonts w:ascii="Times New Roman" w:eastAsia="方正小标宋_GBK" w:hAnsi="Times New Roman"/>
          <w:sz w:val="36"/>
          <w:szCs w:val="36"/>
        </w:rPr>
        <w:t>部门整体支出绩效自评报告</w:t>
      </w:r>
    </w:p>
    <w:p w:rsidR="00BF331F" w:rsidRDefault="00BF331F">
      <w:pPr>
        <w:rPr>
          <w:rFonts w:ascii="Times New Roman" w:hAnsi="Times New Roman"/>
        </w:rPr>
      </w:pPr>
    </w:p>
    <w:p w:rsidR="00BF331F" w:rsidRDefault="00F87A62">
      <w:pPr>
        <w:pStyle w:val="12"/>
        <w:widowControl/>
        <w:spacing w:line="600" w:lineRule="exact"/>
        <w:ind w:left="640" w:firstLineChars="0" w:firstLine="0"/>
        <w:rPr>
          <w:rFonts w:eastAsia="黑体"/>
          <w:sz w:val="32"/>
          <w:szCs w:val="32"/>
        </w:rPr>
      </w:pPr>
      <w:r>
        <w:rPr>
          <w:rFonts w:eastAsia="黑体" w:hint="eastAsia"/>
          <w:sz w:val="32"/>
          <w:szCs w:val="32"/>
        </w:rPr>
        <w:t>一、单位基本情况</w:t>
      </w:r>
    </w:p>
    <w:p w:rsidR="00BF331F" w:rsidRDefault="00F87A62">
      <w:pPr>
        <w:spacing w:line="600" w:lineRule="exact"/>
        <w:ind w:firstLineChars="100" w:firstLine="320"/>
        <w:rPr>
          <w:rFonts w:ascii="宋体" w:hAnsi="宋体" w:cs="宋体"/>
          <w:sz w:val="28"/>
          <w:szCs w:val="28"/>
        </w:rPr>
      </w:pPr>
      <w:r>
        <w:rPr>
          <w:rFonts w:ascii="楷体_GB2312" w:eastAsia="楷体_GB2312" w:hint="eastAsia"/>
          <w:sz w:val="32"/>
          <w:szCs w:val="32"/>
        </w:rPr>
        <w:t>（</w:t>
      </w:r>
      <w:r>
        <w:rPr>
          <w:rFonts w:ascii="楷体_GB2312" w:eastAsia="楷体_GB2312" w:hint="eastAsia"/>
          <w:sz w:val="32"/>
          <w:szCs w:val="32"/>
        </w:rPr>
        <w:t>一</w:t>
      </w:r>
      <w:r>
        <w:rPr>
          <w:rFonts w:ascii="楷体_GB2312" w:eastAsia="楷体_GB2312" w:hint="eastAsia"/>
          <w:sz w:val="32"/>
          <w:szCs w:val="32"/>
        </w:rPr>
        <w:t>）</w:t>
      </w:r>
      <w:r>
        <w:rPr>
          <w:rFonts w:ascii="楷体_GB2312" w:eastAsia="楷体_GB2312" w:hint="eastAsia"/>
          <w:sz w:val="32"/>
          <w:szCs w:val="32"/>
        </w:rPr>
        <w:t>机构设置情况</w:t>
      </w:r>
    </w:p>
    <w:p w:rsidR="00BF331F" w:rsidRDefault="00F87A62">
      <w:pPr>
        <w:widowControl/>
        <w:spacing w:line="600" w:lineRule="exact"/>
        <w:ind w:firstLineChars="200" w:firstLine="640"/>
        <w:jc w:val="left"/>
      </w:pPr>
      <w:r>
        <w:rPr>
          <w:rFonts w:ascii="仿宋_GB2312" w:eastAsia="仿宋_GB2312" w:hAnsi="Times New Roman" w:hint="eastAsia"/>
          <w:sz w:val="32"/>
          <w:szCs w:val="32"/>
        </w:rPr>
        <w:t>邵阳市北塔区自然资源局为正科级全额拨款行政单位。内设机构</w:t>
      </w:r>
      <w:r>
        <w:rPr>
          <w:rFonts w:ascii="仿宋_GB2312" w:eastAsia="仿宋_GB2312" w:hAnsi="Times New Roman" w:hint="eastAsia"/>
          <w:sz w:val="32"/>
          <w:szCs w:val="32"/>
        </w:rPr>
        <w:t>7</w:t>
      </w:r>
      <w:r>
        <w:rPr>
          <w:rFonts w:ascii="仿宋_GB2312" w:eastAsia="仿宋_GB2312" w:hAnsi="Times New Roman" w:hint="eastAsia"/>
          <w:sz w:val="32"/>
          <w:szCs w:val="32"/>
        </w:rPr>
        <w:t>个，所属事业单位</w:t>
      </w:r>
      <w:r>
        <w:rPr>
          <w:rFonts w:ascii="仿宋_GB2312" w:eastAsia="仿宋_GB2312" w:hAnsi="Times New Roman" w:hint="eastAsia"/>
          <w:sz w:val="32"/>
          <w:szCs w:val="32"/>
        </w:rPr>
        <w:t>2</w:t>
      </w:r>
      <w:r>
        <w:rPr>
          <w:rFonts w:ascii="仿宋_GB2312" w:eastAsia="仿宋_GB2312" w:hAnsi="Times New Roman" w:hint="eastAsia"/>
          <w:sz w:val="32"/>
          <w:szCs w:val="32"/>
        </w:rPr>
        <w:t>个，执法机构</w:t>
      </w:r>
      <w:r>
        <w:rPr>
          <w:rFonts w:ascii="仿宋_GB2312" w:eastAsia="仿宋_GB2312" w:hAnsi="Times New Roman" w:hint="eastAsia"/>
          <w:sz w:val="32"/>
          <w:szCs w:val="32"/>
        </w:rPr>
        <w:t>0</w:t>
      </w:r>
      <w:r>
        <w:rPr>
          <w:rFonts w:ascii="仿宋_GB2312" w:eastAsia="仿宋_GB2312" w:hAnsi="Times New Roman" w:hint="eastAsia"/>
          <w:sz w:val="32"/>
          <w:szCs w:val="32"/>
        </w:rPr>
        <w:t>个。内设机构分别是</w:t>
      </w:r>
      <w:r>
        <w:rPr>
          <w:rFonts w:ascii="仿宋" w:eastAsia="仿宋" w:hAnsi="仿宋" w:cs="仿宋" w:hint="eastAsia"/>
          <w:color w:val="000000"/>
          <w:sz w:val="32"/>
          <w:szCs w:val="32"/>
        </w:rPr>
        <w:t>办公室、法规信息综合股、国土空间生态修复股、国土空间规划股、国土空间用途管制股、自然资源权籍监测和矿产资源保护监督股、林业股</w:t>
      </w:r>
      <w:r>
        <w:rPr>
          <w:rFonts w:ascii="仿宋_GB2312" w:eastAsia="仿宋_GB2312" w:hAnsi="Times New Roman" w:hint="eastAsia"/>
          <w:sz w:val="32"/>
          <w:szCs w:val="32"/>
        </w:rPr>
        <w:t>。</w:t>
      </w:r>
    </w:p>
    <w:p w:rsidR="00BF331F" w:rsidRDefault="00F87A62">
      <w:pPr>
        <w:pStyle w:val="12"/>
        <w:widowControl/>
        <w:numPr>
          <w:ilvl w:val="0"/>
          <w:numId w:val="1"/>
        </w:numPr>
        <w:spacing w:line="600" w:lineRule="exact"/>
        <w:ind w:left="420" w:firstLineChars="0" w:firstLine="0"/>
        <w:rPr>
          <w:rFonts w:ascii="楷体_GB2312" w:eastAsia="楷体_GB2312"/>
          <w:sz w:val="32"/>
          <w:szCs w:val="32"/>
        </w:rPr>
      </w:pPr>
      <w:r>
        <w:rPr>
          <w:rFonts w:ascii="楷体_GB2312" w:eastAsia="楷体_GB2312" w:hint="eastAsia"/>
          <w:sz w:val="32"/>
          <w:szCs w:val="32"/>
        </w:rPr>
        <w:t>人员编制情况</w:t>
      </w:r>
    </w:p>
    <w:p w:rsidR="00BF331F" w:rsidRDefault="00F87A62">
      <w:pPr>
        <w:widowControl/>
        <w:spacing w:line="60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我单位核定编制</w:t>
      </w:r>
      <w:r>
        <w:rPr>
          <w:rFonts w:ascii="仿宋_GB2312" w:eastAsia="仿宋_GB2312" w:hAnsi="Times New Roman" w:hint="eastAsia"/>
          <w:sz w:val="32"/>
          <w:szCs w:val="32"/>
        </w:rPr>
        <w:t>21</w:t>
      </w:r>
      <w:r>
        <w:rPr>
          <w:rFonts w:ascii="仿宋_GB2312" w:eastAsia="仿宋_GB2312" w:hAnsi="Times New Roman" w:hint="eastAsia"/>
          <w:sz w:val="32"/>
          <w:szCs w:val="32"/>
        </w:rPr>
        <w:t>人，实有在职干部职工</w:t>
      </w:r>
      <w:r>
        <w:rPr>
          <w:rFonts w:ascii="仿宋_GB2312" w:eastAsia="仿宋_GB2312" w:hAnsi="Times New Roman" w:hint="eastAsia"/>
          <w:sz w:val="32"/>
          <w:szCs w:val="32"/>
        </w:rPr>
        <w:t>30</w:t>
      </w:r>
      <w:r>
        <w:rPr>
          <w:rFonts w:ascii="仿宋_GB2312" w:eastAsia="仿宋_GB2312" w:hAnsi="Times New Roman" w:hint="eastAsia"/>
          <w:sz w:val="32"/>
          <w:szCs w:val="32"/>
        </w:rPr>
        <w:t>人。</w:t>
      </w:r>
    </w:p>
    <w:p w:rsidR="00BF331F" w:rsidRDefault="00F87A62">
      <w:pPr>
        <w:pStyle w:val="12"/>
        <w:widowControl/>
        <w:numPr>
          <w:ilvl w:val="0"/>
          <w:numId w:val="1"/>
        </w:numPr>
        <w:spacing w:line="600" w:lineRule="exact"/>
        <w:ind w:left="420" w:firstLineChars="0" w:firstLine="0"/>
        <w:rPr>
          <w:rFonts w:ascii="楷体_GB2312" w:eastAsia="楷体_GB2312" w:hAnsi="Calibri"/>
          <w:sz w:val="32"/>
          <w:szCs w:val="32"/>
        </w:rPr>
      </w:pPr>
      <w:r>
        <w:rPr>
          <w:rFonts w:ascii="楷体_GB2312" w:eastAsia="楷体_GB2312" w:hAnsi="Calibri" w:hint="eastAsia"/>
          <w:sz w:val="32"/>
          <w:szCs w:val="32"/>
        </w:rPr>
        <w:t>主要职能职责</w:t>
      </w:r>
    </w:p>
    <w:p w:rsidR="00BF331F" w:rsidRDefault="00F87A62">
      <w:pPr>
        <w:spacing w:line="580" w:lineRule="exact"/>
        <w:ind w:firstLineChars="200" w:firstLine="640"/>
      </w:pPr>
      <w:r>
        <w:rPr>
          <w:rFonts w:ascii="仿宋_GB2312" w:eastAsia="仿宋_GB2312" w:hAnsi="Times New Roman" w:hint="eastAsia"/>
          <w:sz w:val="32"/>
          <w:szCs w:val="32"/>
        </w:rPr>
        <w:t>1</w:t>
      </w:r>
      <w:r>
        <w:rPr>
          <w:rFonts w:ascii="仿宋_GB2312" w:eastAsia="仿宋_GB2312" w:hAnsi="Times New Roman" w:hint="eastAsia"/>
          <w:sz w:val="32"/>
          <w:szCs w:val="32"/>
        </w:rPr>
        <w:t>、</w:t>
      </w:r>
      <w:r>
        <w:rPr>
          <w:rFonts w:ascii="仿宋_GB2312" w:eastAsia="仿宋_GB2312" w:hAnsi="仿宋_GB2312" w:cs="仿宋_GB2312" w:hint="eastAsia"/>
          <w:sz w:val="32"/>
          <w:szCs w:val="32"/>
        </w:rPr>
        <w:t>依法履行全区城市开发边界线范围外的全民所有土地、矿产、森林、草原、湿地、水等自然资源资产所有者职责和国土空间用途管制职责。</w:t>
      </w:r>
    </w:p>
    <w:p w:rsidR="00BF331F" w:rsidRDefault="00F87A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负责实施全区自然资源基础调查、专项调查和动态监测统计分析评价工作。负责自然资源调查监测评价成果的监督管理和信息发布。</w:t>
      </w:r>
    </w:p>
    <w:p w:rsidR="00BF331F" w:rsidRDefault="00F87A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城市开发边界线以外的自然资源统一确权工作。履行城市开发边界线范围外的各类自然资源和不动产统一确权、权籍调查、不动产测绘、争议调处、成果应用的制度、标准、规范。健全自然资源信息管理基础平台。负责自然资源确权资料收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整理、共享、汇交管理等。</w:t>
      </w:r>
    </w:p>
    <w:p w:rsidR="00BF331F" w:rsidRDefault="00F87A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负责自然资源的</w:t>
      </w:r>
      <w:r>
        <w:rPr>
          <w:rFonts w:ascii="仿宋_GB2312" w:eastAsia="仿宋_GB2312" w:hAnsi="仿宋_GB2312" w:cs="仿宋_GB2312" w:hint="eastAsia"/>
          <w:sz w:val="32"/>
          <w:szCs w:val="32"/>
        </w:rPr>
        <w:t>合理开发利用。负责全区城市开发</w:t>
      </w:r>
      <w:r>
        <w:rPr>
          <w:rFonts w:ascii="仿宋_GB2312" w:eastAsia="仿宋_GB2312" w:hAnsi="仿宋_GB2312" w:cs="仿宋_GB2312" w:hint="eastAsia"/>
          <w:sz w:val="32"/>
          <w:szCs w:val="32"/>
        </w:rPr>
        <w:lastRenderedPageBreak/>
        <w:t>边界线范围外的自然资源合理开发利用。根据全民所有自然资源资产统计制度，负责全区全民所有自然资源资产核算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编制全民所有自然资源资产负债表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开展自然资源评价考核和节约集约利用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负责自然资源市场监管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组织研究自然资源管理涉及宏观调控区域协调和城乡统筹的政策措施。</w:t>
      </w:r>
    </w:p>
    <w:p w:rsidR="00BF331F" w:rsidRDefault="00F87A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助建立市级空间规划体系。推进主体功能区战略和制度，配合市级国土空间规划和相关专项规划编制，协助开展国土空间规划实施监测、评估和预警工作。配合市级组织划定生态保护红线、永久基本农田、城镇开发边界等控制线。贯彻落实国</w:t>
      </w:r>
      <w:r>
        <w:rPr>
          <w:rFonts w:ascii="仿宋_GB2312" w:eastAsia="仿宋_GB2312" w:hAnsi="仿宋_GB2312" w:cs="仿宋_GB2312" w:hint="eastAsia"/>
          <w:sz w:val="32"/>
          <w:szCs w:val="32"/>
        </w:rPr>
        <w:t>土</w:t>
      </w:r>
      <w:r>
        <w:rPr>
          <w:rFonts w:ascii="仿宋_GB2312" w:eastAsia="仿宋_GB2312" w:hAnsi="仿宋_GB2312" w:cs="仿宋_GB2312" w:hint="eastAsia"/>
          <w:sz w:val="32"/>
          <w:szCs w:val="32"/>
        </w:rPr>
        <w:t>空间</w:t>
      </w:r>
      <w:r>
        <w:rPr>
          <w:rFonts w:ascii="仿宋_GB2312" w:eastAsia="仿宋_GB2312" w:hAnsi="仿宋_GB2312" w:cs="仿宋_GB2312" w:hint="eastAsia"/>
          <w:sz w:val="32"/>
          <w:szCs w:val="32"/>
        </w:rPr>
        <w:t>用途管制制度。承担全区乡村规划编制与管理工作，研究拟订乡村规划政策并监督实施。组织实施土地等自然资源年度利用计划。负责城市开发边界线范围外土地等村庄规划用途转用工作。负责土地征收征用管理</w:t>
      </w:r>
      <w:r>
        <w:rPr>
          <w:rFonts w:ascii="仿宋_GB2312" w:eastAsia="仿宋_GB2312" w:hAnsi="仿宋_GB2312" w:cs="仿宋_GB2312" w:hint="eastAsia"/>
          <w:sz w:val="32"/>
          <w:szCs w:val="32"/>
        </w:rPr>
        <w:t>。</w:t>
      </w:r>
    </w:p>
    <w:p w:rsidR="00BF331F" w:rsidRDefault="00F87A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统筹国土空间生态修复。组织编制全区国土空间生态修复规划并实施有关生态修复工程。负责全域土地空间综合整治、土地整理复垦、矿山地质环境恢复治理等工作。执行生态保护补偿制度，制定合理利用社会资金进行生态修复的制度措施，并提出区级所有备选项目。</w:t>
      </w:r>
    </w:p>
    <w:p w:rsidR="00BF331F" w:rsidRDefault="00F87A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负责组织实施最严格的耕地保护制度。执行耕地保护政策，负责耕地数量和生态保</w:t>
      </w:r>
      <w:r>
        <w:rPr>
          <w:rFonts w:ascii="仿宋_GB2312" w:eastAsia="仿宋_GB2312" w:hAnsi="仿宋_GB2312" w:cs="仿宋_GB2312" w:hint="eastAsia"/>
          <w:sz w:val="32"/>
          <w:szCs w:val="32"/>
        </w:rPr>
        <w:t>护，做好耕地质量保护有关工作。组织实施耕地保护责任目标考核和永久基本农田特殊保护</w:t>
      </w:r>
      <w:r>
        <w:rPr>
          <w:rFonts w:ascii="仿宋_GB2312" w:eastAsia="仿宋_GB2312" w:hAnsi="仿宋_GB2312" w:cs="仿宋_GB2312" w:hint="eastAsia"/>
          <w:sz w:val="32"/>
          <w:szCs w:val="32"/>
        </w:rPr>
        <w:t>。</w:t>
      </w:r>
    </w:p>
    <w:p w:rsidR="00BF331F" w:rsidRDefault="00F87A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负责管理全区地质工作和联系全区内地勘单位。编制全区地质勘查规划并监督检查执行情况。监督管理区级地</w:t>
      </w:r>
      <w:r>
        <w:rPr>
          <w:rFonts w:ascii="仿宋_GB2312" w:eastAsia="仿宋_GB2312" w:hAnsi="仿宋_GB2312" w:cs="仿宋_GB2312" w:hint="eastAsia"/>
          <w:sz w:val="32"/>
          <w:szCs w:val="32"/>
        </w:rPr>
        <w:lastRenderedPageBreak/>
        <w:t>质勘查项目。监督管理地下水过量开采及引发的地面沉降等地质问题。负责古生物化石的监督管理。</w:t>
      </w:r>
    </w:p>
    <w:p w:rsidR="00BF331F" w:rsidRDefault="00F87A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负责地质灾害预防和治理。负责落实综合防灾减灾规划相关要求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组织编制地质灾害防治规划和防治标准并组织实施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组织指导协调和监督地质灾害调查评价及隐患普查、详查、排查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指导开展群测群防、专业监测和预报预警等工作，指导开展地质灾害工程治理工作</w:t>
      </w:r>
      <w:r>
        <w:rPr>
          <w:rFonts w:ascii="仿宋_GB2312" w:eastAsia="仿宋_GB2312" w:hAnsi="仿宋_GB2312" w:cs="仿宋_GB2312" w:hint="eastAsia"/>
          <w:sz w:val="32"/>
          <w:szCs w:val="32"/>
        </w:rPr>
        <w:t>。承担地质灾害应急救援的技术支撑工作。组织编制森林火灾防治规划和防护标准并指导实施，指导开展防火巡护、火源管理、防火设施建设等工作。</w:t>
      </w:r>
    </w:p>
    <w:p w:rsidR="00BF331F" w:rsidRDefault="00F87A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负责矿产资源管理工作。负责矿产资源储量管理及矿业权管理。监督指导矿产资源合理利用和保护。</w:t>
      </w:r>
    </w:p>
    <w:p w:rsidR="00BF331F" w:rsidRDefault="00F87A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负责测绘地理信息管理工作。落实和管理国家测绘基准、测绘系统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监督管理民用测绘航空摄影与卫星遥感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贯彻测绘行业管理政策，监督管理测绘活动、质量、信用，管理测绘资质资格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负责测量标志保护。监督实施地理信息安全保密政策。负责地理信息成果管理。负责地图管理，审查向社会公开的地图监督互</w:t>
      </w:r>
      <w:r>
        <w:rPr>
          <w:rFonts w:ascii="仿宋_GB2312" w:eastAsia="仿宋_GB2312" w:hAnsi="仿宋_GB2312" w:cs="仿宋_GB2312" w:hint="eastAsia"/>
          <w:sz w:val="32"/>
          <w:szCs w:val="32"/>
        </w:rPr>
        <w:t>联网地图服务，开展国家版图意识宣传教育。</w:t>
      </w:r>
    </w:p>
    <w:p w:rsidR="00BF331F" w:rsidRDefault="00F87A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根据区委授权，对乡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镇、街道</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以及区直相关部门落实区委、区政府关于自然资源和国土空间规划重大政策、决策部署及法律法规执行情况进行督察。负责自然资源领域监督执法工作。查处城市开发边界线范围外自然资源开发利用和国土空间规划及测绘违法案件。</w:t>
      </w:r>
    </w:p>
    <w:p w:rsidR="00BF331F" w:rsidRDefault="00F87A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贯彻落实中央、省、市林业相关的政策、法规、规章。负责林业及其生态保护修复的监督管理，拟订区级林业及其生态保护修复的政策、规划并组织实施。组织林业生态保护修复和造林绿化工作，指导公益林和商品林的培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指导、监督全民义务植树，负责城市规划区以外的绿化工作，组织指导林木种苗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林木花卉工作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林业有害生物防治、检疫工作。负责森林、湿地资源、石漠化防治工作的监督管理。负责陆生野生动植物资源监督管理。负责监督管理辖区内自然保护区、风景名胜区、自然遗产、地质公园等各类自然保护地。监督管理林业资金和国有资产，组织实施林业</w:t>
      </w:r>
      <w:r>
        <w:rPr>
          <w:rFonts w:ascii="仿宋_GB2312" w:eastAsia="仿宋_GB2312" w:hAnsi="仿宋_GB2312" w:cs="仿宋_GB2312" w:hint="eastAsia"/>
          <w:sz w:val="32"/>
          <w:szCs w:val="32"/>
        </w:rPr>
        <w:t>生态补偿工作。负责推进林业改革相关工作</w:t>
      </w:r>
      <w:r>
        <w:rPr>
          <w:rFonts w:ascii="仿宋_GB2312" w:eastAsia="仿宋_GB2312" w:hAnsi="仿宋_GB2312" w:cs="仿宋_GB2312" w:hint="eastAsia"/>
          <w:sz w:val="32"/>
          <w:szCs w:val="32"/>
        </w:rPr>
        <w:t>。</w:t>
      </w:r>
    </w:p>
    <w:p w:rsidR="00BF331F" w:rsidRDefault="00F87A62">
      <w:pPr>
        <w:pStyle w:val="18"/>
        <w:spacing w:after="2"/>
        <w:ind w:firstLine="641"/>
        <w:rPr>
          <w:rFonts w:ascii="仿宋_GB2312" w:eastAsia="仿宋_GB2312" w:hAnsi="Times New Roman" w:hint="default"/>
          <w:sz w:val="32"/>
          <w:szCs w:val="32"/>
        </w:rPr>
      </w:pPr>
      <w:r>
        <w:rPr>
          <w:rFonts w:ascii="仿宋_GB2312" w:eastAsia="仿宋_GB2312" w:hAnsi="仿宋_GB2312" w:cs="仿宋_GB2312"/>
          <w:sz w:val="32"/>
          <w:szCs w:val="32"/>
        </w:rPr>
        <w:t>14</w:t>
      </w:r>
      <w:r>
        <w:rPr>
          <w:rFonts w:ascii="仿宋_GB2312" w:eastAsia="仿宋_GB2312" w:hAnsi="仿宋_GB2312" w:cs="仿宋_GB2312"/>
          <w:sz w:val="32"/>
          <w:szCs w:val="32"/>
        </w:rPr>
        <w:t>、完成区委、区政府交办的其他任务。</w:t>
      </w:r>
      <w:r>
        <w:rPr>
          <w:rFonts w:ascii="仿宋_GB2312" w:eastAsia="仿宋_GB2312" w:hAnsi="Times New Roman"/>
          <w:sz w:val="32"/>
          <w:szCs w:val="32"/>
        </w:rPr>
        <w:t xml:space="preserve"> </w:t>
      </w:r>
    </w:p>
    <w:p w:rsidR="00BF331F" w:rsidRDefault="00F87A62">
      <w:pPr>
        <w:pStyle w:val="12"/>
        <w:widowControl/>
        <w:spacing w:line="600" w:lineRule="exact"/>
        <w:ind w:left="640" w:firstLineChars="0" w:firstLine="0"/>
        <w:rPr>
          <w:rFonts w:eastAsia="黑体"/>
          <w:sz w:val="32"/>
          <w:szCs w:val="32"/>
        </w:rPr>
      </w:pPr>
      <w:r>
        <w:rPr>
          <w:rFonts w:eastAsia="黑体" w:hint="eastAsia"/>
          <w:sz w:val="32"/>
          <w:szCs w:val="32"/>
        </w:rPr>
        <w:t>二、一般公共预算支出情况</w:t>
      </w:r>
    </w:p>
    <w:p w:rsidR="00BF331F" w:rsidRDefault="00F87A62">
      <w:pPr>
        <w:pStyle w:val="12"/>
        <w:widowControl/>
        <w:spacing w:line="600" w:lineRule="exact"/>
        <w:ind w:left="640" w:firstLineChars="0" w:firstLine="0"/>
        <w:rPr>
          <w:rFonts w:ascii="楷体_GB2312" w:eastAsia="楷体_GB2312" w:hAnsi="楷体" w:cs="楷体"/>
          <w:sz w:val="32"/>
          <w:szCs w:val="32"/>
        </w:rPr>
      </w:pPr>
      <w:r>
        <w:rPr>
          <w:rFonts w:ascii="楷体_GB2312" w:eastAsia="楷体_GB2312" w:hAnsi="楷体" w:cs="楷体" w:hint="eastAsia"/>
          <w:sz w:val="32"/>
          <w:szCs w:val="32"/>
        </w:rPr>
        <w:t>（一）经批复的预、决算情况</w:t>
      </w:r>
    </w:p>
    <w:p w:rsidR="00BF331F" w:rsidRDefault="00F87A62">
      <w:pPr>
        <w:widowControl/>
        <w:spacing w:line="60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2022</w:t>
      </w:r>
      <w:r>
        <w:rPr>
          <w:rFonts w:ascii="仿宋_GB2312" w:eastAsia="仿宋_GB2312" w:hAnsi="Times New Roman" w:hint="eastAsia"/>
          <w:sz w:val="32"/>
          <w:szCs w:val="32"/>
        </w:rPr>
        <w:t>年邵阳市北塔区自然资源局预算批复数</w:t>
      </w:r>
      <w:r>
        <w:rPr>
          <w:rFonts w:ascii="仿宋_GB2312" w:eastAsia="仿宋_GB2312" w:hAnsi="Times New Roman" w:hint="eastAsia"/>
          <w:sz w:val="32"/>
          <w:szCs w:val="32"/>
        </w:rPr>
        <w:t>377.51</w:t>
      </w:r>
      <w:r>
        <w:rPr>
          <w:rFonts w:ascii="仿宋_GB2312" w:eastAsia="仿宋_GB2312" w:hAnsi="Times New Roman" w:hint="eastAsia"/>
          <w:sz w:val="32"/>
          <w:szCs w:val="32"/>
        </w:rPr>
        <w:t>万元，其中一般公共预算拨款</w:t>
      </w:r>
      <w:r>
        <w:rPr>
          <w:rFonts w:ascii="仿宋_GB2312" w:eastAsia="仿宋_GB2312" w:hAnsi="Times New Roman" w:hint="eastAsia"/>
          <w:sz w:val="32"/>
          <w:szCs w:val="32"/>
        </w:rPr>
        <w:t>377.51</w:t>
      </w:r>
      <w:r>
        <w:rPr>
          <w:rFonts w:ascii="仿宋_GB2312" w:eastAsia="仿宋_GB2312" w:hAnsi="Times New Roman" w:hint="eastAsia"/>
          <w:sz w:val="32"/>
          <w:szCs w:val="32"/>
        </w:rPr>
        <w:t>万元；决算批复数</w:t>
      </w:r>
      <w:r>
        <w:rPr>
          <w:rFonts w:ascii="仿宋_GB2312" w:eastAsia="仿宋_GB2312" w:hAnsi="Times New Roman" w:hint="eastAsia"/>
          <w:sz w:val="32"/>
          <w:szCs w:val="32"/>
        </w:rPr>
        <w:t>1501.15</w:t>
      </w:r>
      <w:r>
        <w:rPr>
          <w:rFonts w:ascii="仿宋_GB2312" w:eastAsia="仿宋_GB2312" w:hAnsi="Times New Roman" w:hint="eastAsia"/>
          <w:sz w:val="32"/>
          <w:szCs w:val="32"/>
        </w:rPr>
        <w:t>万元，其中一般公共预算财政拨款收入</w:t>
      </w:r>
      <w:r w:rsidRPr="00F87A62">
        <w:rPr>
          <w:rFonts w:ascii="仿宋_GB2312" w:eastAsia="仿宋_GB2312" w:hAnsi="Times New Roman" w:hint="eastAsia"/>
          <w:sz w:val="32"/>
          <w:szCs w:val="32"/>
        </w:rPr>
        <w:t>1,263.87</w:t>
      </w:r>
      <w:r>
        <w:rPr>
          <w:rFonts w:ascii="仿宋_GB2312" w:eastAsia="仿宋_GB2312" w:hAnsi="Times New Roman" w:hint="eastAsia"/>
          <w:sz w:val="32"/>
          <w:szCs w:val="32"/>
        </w:rPr>
        <w:t>万元，政府性基金预算财政拨款收入</w:t>
      </w:r>
      <w:r>
        <w:rPr>
          <w:rFonts w:ascii="仿宋_GB2312" w:eastAsia="仿宋_GB2312" w:hAnsi="Times New Roman" w:hint="eastAsia"/>
          <w:sz w:val="32"/>
          <w:szCs w:val="32"/>
        </w:rPr>
        <w:t>0</w:t>
      </w:r>
      <w:r>
        <w:rPr>
          <w:rFonts w:ascii="仿宋_GB2312" w:eastAsia="仿宋_GB2312" w:hAnsi="Times New Roman" w:hint="eastAsia"/>
          <w:sz w:val="32"/>
          <w:szCs w:val="32"/>
        </w:rPr>
        <w:t>万元，其他收入</w:t>
      </w:r>
      <w:r w:rsidRPr="00F87A62">
        <w:rPr>
          <w:rFonts w:ascii="仿宋_GB2312" w:eastAsia="仿宋_GB2312" w:hAnsi="Times New Roman" w:hint="eastAsia"/>
          <w:sz w:val="32"/>
          <w:szCs w:val="32"/>
        </w:rPr>
        <w:t>237.28</w:t>
      </w:r>
      <w:r>
        <w:rPr>
          <w:rFonts w:ascii="仿宋_GB2312" w:eastAsia="仿宋_GB2312" w:hAnsi="Times New Roman" w:hint="eastAsia"/>
          <w:sz w:val="32"/>
          <w:szCs w:val="32"/>
        </w:rPr>
        <w:t>万元。</w:t>
      </w:r>
    </w:p>
    <w:p w:rsidR="00BF331F" w:rsidRDefault="00F87A62">
      <w:pPr>
        <w:widowControl/>
        <w:spacing w:line="60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t>（二）部门预算执行情况</w:t>
      </w:r>
    </w:p>
    <w:p w:rsidR="00BF331F" w:rsidRDefault="00F87A62">
      <w:pPr>
        <w:pStyle w:val="12"/>
        <w:widowControl/>
        <w:spacing w:line="600" w:lineRule="exact"/>
        <w:ind w:left="640" w:firstLineChars="0" w:firstLine="0"/>
        <w:rPr>
          <w:rFonts w:ascii="楷体_GB2312" w:eastAsia="楷体_GB2312" w:hAnsi="楷体" w:cs="楷体"/>
          <w:b/>
          <w:bCs/>
          <w:sz w:val="32"/>
          <w:szCs w:val="32"/>
        </w:rPr>
      </w:pPr>
      <w:r>
        <w:rPr>
          <w:rFonts w:ascii="楷体_GB2312" w:eastAsia="楷体_GB2312" w:hAnsi="楷体" w:cs="楷体" w:hint="eastAsia"/>
          <w:b/>
          <w:bCs/>
          <w:sz w:val="32"/>
          <w:szCs w:val="32"/>
        </w:rPr>
        <w:t>1.</w:t>
      </w:r>
      <w:r>
        <w:rPr>
          <w:rFonts w:ascii="楷体_GB2312" w:eastAsia="楷体_GB2312" w:hAnsi="楷体" w:cs="楷体" w:hint="eastAsia"/>
          <w:b/>
          <w:bCs/>
          <w:sz w:val="32"/>
          <w:szCs w:val="32"/>
        </w:rPr>
        <w:t>基本支出情况</w:t>
      </w:r>
    </w:p>
    <w:p w:rsidR="00BF331F" w:rsidRDefault="00F87A62">
      <w:pPr>
        <w:widowControl/>
        <w:spacing w:line="60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lastRenderedPageBreak/>
        <w:t>2022</w:t>
      </w:r>
      <w:r>
        <w:rPr>
          <w:rFonts w:ascii="仿宋_GB2312" w:eastAsia="仿宋_GB2312" w:hAnsi="Times New Roman" w:hint="eastAsia"/>
          <w:sz w:val="32"/>
          <w:szCs w:val="32"/>
        </w:rPr>
        <w:t>年决算基本支出</w:t>
      </w:r>
      <w:r>
        <w:rPr>
          <w:rFonts w:ascii="仿宋_GB2312" w:eastAsia="仿宋_GB2312" w:hAnsi="Times New Roman" w:hint="eastAsia"/>
          <w:sz w:val="32"/>
          <w:szCs w:val="32"/>
        </w:rPr>
        <w:t>538.59</w:t>
      </w:r>
      <w:r>
        <w:rPr>
          <w:rFonts w:ascii="仿宋_GB2312" w:eastAsia="仿宋_GB2312" w:hAnsi="Times New Roman" w:hint="eastAsia"/>
          <w:sz w:val="32"/>
          <w:szCs w:val="32"/>
        </w:rPr>
        <w:t>万元，其中：工资及福利支出</w:t>
      </w:r>
      <w:r>
        <w:rPr>
          <w:rFonts w:ascii="仿宋_GB2312" w:eastAsia="仿宋_GB2312" w:hAnsi="Times New Roman" w:hint="eastAsia"/>
          <w:sz w:val="32"/>
          <w:szCs w:val="32"/>
        </w:rPr>
        <w:t>351.45</w:t>
      </w:r>
      <w:r>
        <w:rPr>
          <w:rFonts w:ascii="仿宋_GB2312" w:eastAsia="仿宋_GB2312" w:hAnsi="Times New Roman" w:hint="eastAsia"/>
          <w:sz w:val="32"/>
          <w:szCs w:val="32"/>
        </w:rPr>
        <w:t>万元，商品和服务支出万</w:t>
      </w:r>
      <w:r>
        <w:rPr>
          <w:rFonts w:ascii="仿宋_GB2312" w:eastAsia="仿宋_GB2312" w:hAnsi="Times New Roman" w:hint="eastAsia"/>
          <w:sz w:val="32"/>
          <w:szCs w:val="32"/>
        </w:rPr>
        <w:t>182.56</w:t>
      </w:r>
      <w:r>
        <w:rPr>
          <w:rFonts w:ascii="仿宋_GB2312" w:eastAsia="仿宋_GB2312" w:hAnsi="Times New Roman" w:hint="eastAsia"/>
          <w:sz w:val="32"/>
          <w:szCs w:val="32"/>
        </w:rPr>
        <w:t>元，对个人和家庭的补助</w:t>
      </w:r>
      <w:r>
        <w:rPr>
          <w:rFonts w:ascii="仿宋_GB2312" w:eastAsia="仿宋_GB2312" w:hAnsi="Times New Roman" w:hint="eastAsia"/>
          <w:sz w:val="32"/>
          <w:szCs w:val="32"/>
        </w:rPr>
        <w:t>1.26</w:t>
      </w:r>
      <w:r>
        <w:rPr>
          <w:rFonts w:ascii="仿宋_GB2312" w:eastAsia="仿宋_GB2312" w:hAnsi="Times New Roman" w:hint="eastAsia"/>
          <w:sz w:val="32"/>
          <w:szCs w:val="32"/>
        </w:rPr>
        <w:t>万元，资本性支出</w:t>
      </w:r>
      <w:r>
        <w:rPr>
          <w:rFonts w:ascii="仿宋_GB2312" w:eastAsia="仿宋_GB2312" w:hAnsi="Times New Roman" w:hint="eastAsia"/>
          <w:sz w:val="32"/>
          <w:szCs w:val="32"/>
        </w:rPr>
        <w:t>3.33</w:t>
      </w:r>
      <w:r>
        <w:rPr>
          <w:rFonts w:ascii="仿宋_GB2312" w:eastAsia="仿宋_GB2312" w:hAnsi="Times New Roman" w:hint="eastAsia"/>
          <w:sz w:val="32"/>
          <w:szCs w:val="32"/>
        </w:rPr>
        <w:t>万元。</w:t>
      </w:r>
    </w:p>
    <w:p w:rsidR="00BF331F" w:rsidRDefault="00F87A62">
      <w:pPr>
        <w:pStyle w:val="12"/>
        <w:widowControl/>
        <w:spacing w:line="600" w:lineRule="exact"/>
        <w:ind w:left="640" w:firstLineChars="0" w:firstLine="0"/>
        <w:rPr>
          <w:rFonts w:ascii="楷体_GB2312" w:eastAsia="楷体_GB2312" w:hAnsi="楷体" w:cs="楷体"/>
          <w:b/>
          <w:bCs/>
          <w:sz w:val="32"/>
          <w:szCs w:val="32"/>
        </w:rPr>
      </w:pPr>
      <w:r>
        <w:rPr>
          <w:rFonts w:ascii="楷体_GB2312" w:eastAsia="楷体_GB2312" w:hAnsi="楷体" w:cs="楷体" w:hint="eastAsia"/>
          <w:b/>
          <w:bCs/>
          <w:sz w:val="32"/>
          <w:szCs w:val="32"/>
        </w:rPr>
        <w:t>2.</w:t>
      </w:r>
      <w:r>
        <w:rPr>
          <w:rFonts w:ascii="楷体_GB2312" w:eastAsia="楷体_GB2312" w:hAnsi="楷体" w:cs="楷体" w:hint="eastAsia"/>
          <w:b/>
          <w:bCs/>
          <w:sz w:val="32"/>
          <w:szCs w:val="32"/>
        </w:rPr>
        <w:t>项目支出情况</w:t>
      </w:r>
      <w:r>
        <w:rPr>
          <w:rFonts w:ascii="楷体_GB2312" w:eastAsia="楷体_GB2312" w:hAnsi="楷体" w:cs="楷体" w:hint="eastAsia"/>
          <w:b/>
          <w:bCs/>
          <w:sz w:val="32"/>
          <w:szCs w:val="32"/>
        </w:rPr>
        <w:tab/>
      </w:r>
      <w:r>
        <w:rPr>
          <w:rFonts w:ascii="楷体_GB2312" w:eastAsia="楷体_GB2312" w:hAnsi="楷体" w:cs="楷体" w:hint="eastAsia"/>
          <w:b/>
          <w:bCs/>
          <w:sz w:val="32"/>
          <w:szCs w:val="32"/>
        </w:rPr>
        <w:t>（</w:t>
      </w:r>
      <w:r>
        <w:rPr>
          <w:rFonts w:ascii="楷体_GB2312" w:eastAsia="楷体_GB2312" w:hAnsi="楷体" w:cs="楷体" w:hint="eastAsia"/>
          <w:b/>
          <w:bCs/>
          <w:sz w:val="32"/>
          <w:szCs w:val="32"/>
        </w:rPr>
        <w:t>依据单位实施项目填写</w:t>
      </w:r>
      <w:r>
        <w:rPr>
          <w:rFonts w:ascii="楷体_GB2312" w:eastAsia="楷体_GB2312" w:hAnsi="楷体" w:cs="楷体" w:hint="eastAsia"/>
          <w:b/>
          <w:bCs/>
          <w:sz w:val="32"/>
          <w:szCs w:val="32"/>
        </w:rPr>
        <w:t>）</w:t>
      </w:r>
    </w:p>
    <w:p w:rsidR="00BF331F" w:rsidRDefault="00F87A62">
      <w:pPr>
        <w:widowControl/>
        <w:spacing w:line="60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2022</w:t>
      </w:r>
      <w:r>
        <w:rPr>
          <w:rFonts w:ascii="仿宋_GB2312" w:eastAsia="仿宋_GB2312" w:hAnsi="Times New Roman" w:hint="eastAsia"/>
          <w:sz w:val="32"/>
          <w:szCs w:val="32"/>
        </w:rPr>
        <w:t>年决算项目支出</w:t>
      </w:r>
      <w:r>
        <w:rPr>
          <w:rFonts w:ascii="仿宋_GB2312" w:eastAsia="仿宋_GB2312" w:hAnsi="Times New Roman" w:hint="eastAsia"/>
          <w:sz w:val="32"/>
          <w:szCs w:val="32"/>
        </w:rPr>
        <w:t>725.28</w:t>
      </w:r>
      <w:r>
        <w:rPr>
          <w:rFonts w:ascii="仿宋_GB2312" w:eastAsia="仿宋_GB2312" w:hAnsi="Times New Roman" w:hint="eastAsia"/>
          <w:sz w:val="32"/>
          <w:szCs w:val="32"/>
        </w:rPr>
        <w:t>万元，其中：自然资源海洋气象等支出</w:t>
      </w:r>
      <w:r>
        <w:rPr>
          <w:rFonts w:ascii="仿宋_GB2312" w:eastAsia="仿宋_GB2312" w:hAnsi="Times New Roman" w:hint="eastAsia"/>
          <w:sz w:val="32"/>
          <w:szCs w:val="32"/>
        </w:rPr>
        <w:t>296.70</w:t>
      </w:r>
      <w:r>
        <w:rPr>
          <w:rFonts w:ascii="仿宋_GB2312" w:eastAsia="仿宋_GB2312" w:hAnsi="Times New Roman" w:hint="eastAsia"/>
          <w:sz w:val="32"/>
          <w:szCs w:val="32"/>
        </w:rPr>
        <w:t>万元；灾害防治及应急管理支出</w:t>
      </w:r>
      <w:r>
        <w:rPr>
          <w:rFonts w:ascii="仿宋_GB2312" w:eastAsia="仿宋_GB2312" w:hAnsi="Times New Roman" w:hint="eastAsia"/>
          <w:sz w:val="32"/>
          <w:szCs w:val="32"/>
        </w:rPr>
        <w:t>30.44</w:t>
      </w:r>
      <w:r>
        <w:rPr>
          <w:rFonts w:ascii="仿宋_GB2312" w:eastAsia="仿宋_GB2312" w:hAnsi="Times New Roman" w:hint="eastAsia"/>
          <w:sz w:val="32"/>
          <w:szCs w:val="32"/>
        </w:rPr>
        <w:t>万元；农林水支出</w:t>
      </w:r>
      <w:r>
        <w:rPr>
          <w:rFonts w:ascii="仿宋_GB2312" w:eastAsia="仿宋_GB2312" w:hAnsi="Times New Roman" w:hint="eastAsia"/>
          <w:sz w:val="32"/>
          <w:szCs w:val="32"/>
        </w:rPr>
        <w:t>398.14</w:t>
      </w:r>
      <w:r>
        <w:rPr>
          <w:rFonts w:ascii="仿宋_GB2312" w:eastAsia="仿宋_GB2312" w:hAnsi="Times New Roman" w:hint="eastAsia"/>
          <w:sz w:val="32"/>
          <w:szCs w:val="32"/>
        </w:rPr>
        <w:t>万元。</w:t>
      </w:r>
    </w:p>
    <w:p w:rsidR="00BF331F" w:rsidRDefault="00F87A62">
      <w:pPr>
        <w:pStyle w:val="12"/>
        <w:widowControl/>
        <w:spacing w:line="600" w:lineRule="exact"/>
        <w:ind w:left="420" w:firstLineChars="0" w:firstLine="0"/>
        <w:rPr>
          <w:rFonts w:ascii="楷体_GB2312" w:eastAsia="楷体_GB2312" w:hAnsi="楷体" w:cs="楷体"/>
          <w:bCs/>
          <w:sz w:val="32"/>
          <w:szCs w:val="32"/>
        </w:rPr>
      </w:pPr>
      <w:r>
        <w:rPr>
          <w:rFonts w:ascii="楷体_GB2312" w:eastAsia="楷体_GB2312" w:hAnsi="楷体" w:cs="楷体" w:hint="eastAsia"/>
          <w:bCs/>
          <w:sz w:val="32"/>
          <w:szCs w:val="32"/>
        </w:rPr>
        <w:t>（</w:t>
      </w:r>
      <w:r>
        <w:rPr>
          <w:rFonts w:ascii="楷体_GB2312" w:eastAsia="楷体_GB2312" w:hAnsi="楷体" w:cs="楷体" w:hint="eastAsia"/>
          <w:bCs/>
          <w:sz w:val="32"/>
          <w:szCs w:val="32"/>
        </w:rPr>
        <w:t>三</w:t>
      </w:r>
      <w:r>
        <w:rPr>
          <w:rFonts w:ascii="楷体_GB2312" w:eastAsia="楷体_GB2312" w:hAnsi="楷体" w:cs="楷体" w:hint="eastAsia"/>
          <w:bCs/>
          <w:sz w:val="32"/>
          <w:szCs w:val="32"/>
        </w:rPr>
        <w:t>）</w:t>
      </w:r>
      <w:r>
        <w:rPr>
          <w:rFonts w:ascii="楷体_GB2312" w:eastAsia="楷体_GB2312" w:hAnsi="楷体" w:cs="楷体" w:hint="eastAsia"/>
          <w:bCs/>
          <w:sz w:val="32"/>
          <w:szCs w:val="32"/>
        </w:rPr>
        <w:t>“三公”经费使用和管理情况</w:t>
      </w:r>
    </w:p>
    <w:p w:rsidR="00BF331F" w:rsidRDefault="00F87A62">
      <w:pPr>
        <w:widowControl/>
        <w:spacing w:line="60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2022</w:t>
      </w:r>
      <w:r>
        <w:rPr>
          <w:rFonts w:ascii="仿宋_GB2312" w:eastAsia="仿宋_GB2312" w:hAnsi="Times New Roman" w:hint="eastAsia"/>
          <w:sz w:val="32"/>
          <w:szCs w:val="32"/>
        </w:rPr>
        <w:t>年，</w:t>
      </w:r>
      <w:r>
        <w:rPr>
          <w:rFonts w:ascii="仿宋_GB2312" w:eastAsia="仿宋_GB2312" w:hAnsi="Times New Roman" w:hint="eastAsia"/>
          <w:sz w:val="32"/>
          <w:szCs w:val="32"/>
        </w:rPr>
        <w:t>邵阳市北塔区自然资源局</w:t>
      </w:r>
      <w:r>
        <w:rPr>
          <w:rFonts w:ascii="仿宋_GB2312" w:eastAsia="仿宋_GB2312" w:hAnsi="Times New Roman" w:hint="eastAsia"/>
          <w:sz w:val="32"/>
          <w:szCs w:val="32"/>
        </w:rPr>
        <w:t>“三公经费”预算金额</w:t>
      </w:r>
      <w:r>
        <w:rPr>
          <w:rFonts w:ascii="仿宋_GB2312" w:eastAsia="仿宋_GB2312" w:hAnsi="Times New Roman" w:hint="eastAsia"/>
          <w:sz w:val="32"/>
          <w:szCs w:val="32"/>
        </w:rPr>
        <w:t>0</w:t>
      </w:r>
      <w:r>
        <w:rPr>
          <w:rFonts w:ascii="仿宋_GB2312" w:eastAsia="仿宋_GB2312" w:hAnsi="Times New Roman" w:hint="eastAsia"/>
          <w:sz w:val="32"/>
          <w:szCs w:val="32"/>
        </w:rPr>
        <w:t>万元，其中公务接待费</w:t>
      </w:r>
      <w:r>
        <w:rPr>
          <w:rFonts w:ascii="仿宋_GB2312" w:eastAsia="仿宋_GB2312" w:hAnsi="Times New Roman" w:hint="eastAsia"/>
          <w:sz w:val="32"/>
          <w:szCs w:val="32"/>
        </w:rPr>
        <w:t>0</w:t>
      </w:r>
      <w:r>
        <w:rPr>
          <w:rFonts w:ascii="仿宋_GB2312" w:eastAsia="仿宋_GB2312" w:hAnsi="Times New Roman" w:hint="eastAsia"/>
          <w:sz w:val="32"/>
          <w:szCs w:val="32"/>
        </w:rPr>
        <w:t>万元，</w:t>
      </w:r>
      <w:r>
        <w:rPr>
          <w:rFonts w:ascii="仿宋_GB2312" w:eastAsia="仿宋_GB2312" w:hAnsi="Times New Roman" w:hint="eastAsia"/>
          <w:sz w:val="32"/>
          <w:szCs w:val="32"/>
          <w:lang w:val="zh-CN"/>
        </w:rPr>
        <w:t>公务用车购置及运行维护费</w:t>
      </w:r>
      <w:r>
        <w:rPr>
          <w:rFonts w:ascii="仿宋_GB2312" w:eastAsia="仿宋_GB2312" w:hAnsi="Times New Roman" w:hint="eastAsia"/>
          <w:sz w:val="32"/>
          <w:szCs w:val="32"/>
        </w:rPr>
        <w:t>0</w:t>
      </w:r>
      <w:r>
        <w:rPr>
          <w:rFonts w:ascii="仿宋_GB2312" w:eastAsia="仿宋_GB2312" w:hAnsi="Times New Roman" w:hint="eastAsia"/>
          <w:sz w:val="32"/>
          <w:szCs w:val="32"/>
        </w:rPr>
        <w:t>万元。“三公”经费支出</w:t>
      </w:r>
      <w:r>
        <w:rPr>
          <w:rFonts w:ascii="仿宋_GB2312" w:eastAsia="仿宋_GB2312" w:hAnsi="Times New Roman" w:hint="eastAsia"/>
          <w:sz w:val="32"/>
          <w:szCs w:val="32"/>
        </w:rPr>
        <w:t>0</w:t>
      </w:r>
      <w:r>
        <w:rPr>
          <w:rFonts w:ascii="仿宋_GB2312" w:eastAsia="仿宋_GB2312" w:hAnsi="Times New Roman" w:hint="eastAsia"/>
          <w:sz w:val="32"/>
          <w:szCs w:val="32"/>
        </w:rPr>
        <w:t>万元，其中公务接待费</w:t>
      </w:r>
      <w:r>
        <w:rPr>
          <w:rFonts w:ascii="仿宋_GB2312" w:eastAsia="仿宋_GB2312" w:hAnsi="Times New Roman" w:hint="eastAsia"/>
          <w:sz w:val="32"/>
          <w:szCs w:val="32"/>
        </w:rPr>
        <w:t>0</w:t>
      </w:r>
      <w:r>
        <w:rPr>
          <w:rFonts w:ascii="仿宋_GB2312" w:eastAsia="仿宋_GB2312" w:hAnsi="Times New Roman" w:hint="eastAsia"/>
          <w:sz w:val="32"/>
          <w:szCs w:val="32"/>
        </w:rPr>
        <w:t>万元，</w:t>
      </w:r>
      <w:r>
        <w:rPr>
          <w:rFonts w:ascii="仿宋_GB2312" w:eastAsia="仿宋_GB2312" w:hAnsi="Times New Roman" w:hint="eastAsia"/>
          <w:sz w:val="32"/>
          <w:szCs w:val="32"/>
          <w:lang w:val="zh-CN"/>
        </w:rPr>
        <w:t>公务用车购置及运行维护费</w:t>
      </w:r>
      <w:r>
        <w:rPr>
          <w:rFonts w:ascii="仿宋_GB2312" w:eastAsia="仿宋_GB2312" w:hAnsi="Times New Roman" w:hint="eastAsia"/>
          <w:sz w:val="32"/>
          <w:szCs w:val="32"/>
        </w:rPr>
        <w:t>支出</w:t>
      </w:r>
      <w:r>
        <w:rPr>
          <w:rFonts w:ascii="仿宋_GB2312" w:eastAsia="仿宋_GB2312" w:hAnsi="Times New Roman" w:hint="eastAsia"/>
          <w:sz w:val="32"/>
          <w:szCs w:val="32"/>
        </w:rPr>
        <w:t>0</w:t>
      </w:r>
      <w:r>
        <w:rPr>
          <w:rFonts w:ascii="仿宋_GB2312" w:eastAsia="仿宋_GB2312" w:hAnsi="Times New Roman" w:hint="eastAsia"/>
          <w:sz w:val="32"/>
          <w:szCs w:val="32"/>
        </w:rPr>
        <w:t>万元。</w:t>
      </w:r>
    </w:p>
    <w:p w:rsidR="00BF331F" w:rsidRDefault="00F87A62">
      <w:pPr>
        <w:pStyle w:val="12"/>
        <w:widowControl/>
        <w:numPr>
          <w:ilvl w:val="0"/>
          <w:numId w:val="1"/>
        </w:numPr>
        <w:spacing w:line="600" w:lineRule="exact"/>
        <w:ind w:left="420" w:firstLineChars="0" w:firstLine="0"/>
        <w:rPr>
          <w:rFonts w:ascii="楷体_GB2312" w:eastAsia="楷体_GB2312" w:hAnsi="Calibri"/>
          <w:sz w:val="32"/>
          <w:szCs w:val="32"/>
        </w:rPr>
      </w:pPr>
      <w:r>
        <w:rPr>
          <w:rFonts w:ascii="楷体_GB2312" w:eastAsia="楷体_GB2312" w:hAnsi="楷体" w:cs="楷体" w:hint="eastAsia"/>
          <w:bCs/>
          <w:sz w:val="32"/>
          <w:szCs w:val="32"/>
        </w:rPr>
        <w:t>资金结转和结余情况</w:t>
      </w:r>
    </w:p>
    <w:p w:rsidR="00BF331F" w:rsidRDefault="00F87A62">
      <w:pPr>
        <w:pStyle w:val="12"/>
        <w:widowControl/>
        <w:spacing w:line="600" w:lineRule="exact"/>
        <w:ind w:left="420" w:firstLineChars="100" w:firstLine="32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年年初结转和结余</w:t>
      </w:r>
      <w:r>
        <w:rPr>
          <w:rFonts w:ascii="仿宋_GB2312" w:eastAsia="仿宋_GB2312" w:hint="eastAsia"/>
          <w:sz w:val="32"/>
          <w:szCs w:val="32"/>
        </w:rPr>
        <w:t>0</w:t>
      </w:r>
      <w:r>
        <w:rPr>
          <w:rFonts w:ascii="仿宋_GB2312" w:eastAsia="仿宋_GB2312" w:hint="eastAsia"/>
          <w:sz w:val="32"/>
          <w:szCs w:val="32"/>
        </w:rPr>
        <w:t>万元。</w:t>
      </w:r>
    </w:p>
    <w:p w:rsidR="00BF331F" w:rsidRDefault="00F87A62">
      <w:pPr>
        <w:pStyle w:val="12"/>
        <w:widowControl/>
        <w:numPr>
          <w:ilvl w:val="0"/>
          <w:numId w:val="1"/>
        </w:numPr>
        <w:spacing w:line="600" w:lineRule="exact"/>
        <w:ind w:left="420" w:firstLineChars="0" w:firstLine="0"/>
        <w:rPr>
          <w:rFonts w:ascii="楷体_GB2312" w:eastAsia="楷体_GB2312" w:hAnsi="楷体" w:cs="楷体"/>
          <w:bCs/>
          <w:sz w:val="32"/>
          <w:szCs w:val="32"/>
        </w:rPr>
      </w:pPr>
      <w:r>
        <w:rPr>
          <w:rFonts w:ascii="楷体_GB2312" w:eastAsia="楷体_GB2312" w:hAnsi="楷体" w:cs="楷体" w:hint="eastAsia"/>
          <w:bCs/>
          <w:sz w:val="32"/>
          <w:szCs w:val="32"/>
        </w:rPr>
        <w:t>部门整体支出管理与制度建设情况</w:t>
      </w:r>
    </w:p>
    <w:p w:rsidR="00BF331F" w:rsidRDefault="00F87A62">
      <w:pPr>
        <w:pStyle w:val="12"/>
        <w:widowControl/>
        <w:spacing w:line="600" w:lineRule="exact"/>
        <w:ind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年，我</w:t>
      </w:r>
      <w:r>
        <w:rPr>
          <w:rFonts w:ascii="仿宋_GB2312" w:eastAsia="仿宋_GB2312" w:hint="eastAsia"/>
          <w:sz w:val="32"/>
          <w:szCs w:val="32"/>
        </w:rPr>
        <w:t>单位</w:t>
      </w:r>
      <w:r>
        <w:rPr>
          <w:rFonts w:ascii="仿宋_GB2312" w:eastAsia="仿宋_GB2312" w:hint="eastAsia"/>
          <w:sz w:val="32"/>
          <w:szCs w:val="32"/>
        </w:rPr>
        <w:t>严格遵循有关规定，根据上级工作要求结合</w:t>
      </w:r>
      <w:r>
        <w:rPr>
          <w:rFonts w:ascii="仿宋_GB2312" w:eastAsia="仿宋_GB2312" w:hint="eastAsia"/>
          <w:sz w:val="32"/>
          <w:szCs w:val="32"/>
        </w:rPr>
        <w:t>我单位</w:t>
      </w:r>
      <w:r>
        <w:rPr>
          <w:rFonts w:ascii="仿宋_GB2312" w:eastAsia="仿宋_GB2312" w:hint="eastAsia"/>
          <w:sz w:val="32"/>
          <w:szCs w:val="32"/>
        </w:rPr>
        <w:t>实际，从预算编制与执行、资金分配与使用、资金监督与管理以及财务会计信息、项目组织管理、项目绩效完成等方面严格把控。</w:t>
      </w:r>
    </w:p>
    <w:p w:rsidR="00BF331F" w:rsidRDefault="00F87A62">
      <w:pPr>
        <w:pStyle w:val="12"/>
        <w:widowControl/>
        <w:spacing w:line="600" w:lineRule="exact"/>
        <w:ind w:firstLine="640"/>
        <w:rPr>
          <w:rFonts w:ascii="仿宋_GB2312" w:eastAsia="仿宋_GB2312"/>
          <w:sz w:val="32"/>
          <w:szCs w:val="32"/>
        </w:rPr>
      </w:pPr>
      <w:r>
        <w:rPr>
          <w:rFonts w:ascii="仿宋_GB2312" w:eastAsia="仿宋_GB2312" w:hint="eastAsia"/>
          <w:sz w:val="32"/>
          <w:szCs w:val="32"/>
        </w:rPr>
        <w:t>通过加强预算收支管理，不断建立健全内部管理制度，梳理内部管理流程，部门整体支出管理水平得到提升，制度建设不断强化。</w:t>
      </w:r>
    </w:p>
    <w:p w:rsidR="00BF331F" w:rsidRDefault="00F87A62">
      <w:pPr>
        <w:pStyle w:val="12"/>
        <w:widowControl/>
        <w:numPr>
          <w:ilvl w:val="0"/>
          <w:numId w:val="2"/>
        </w:numPr>
        <w:spacing w:line="600" w:lineRule="exact"/>
        <w:ind w:left="640" w:firstLineChars="0" w:firstLine="0"/>
        <w:jc w:val="left"/>
        <w:rPr>
          <w:rFonts w:eastAsia="黑体"/>
          <w:sz w:val="32"/>
          <w:szCs w:val="32"/>
        </w:rPr>
      </w:pPr>
      <w:r>
        <w:rPr>
          <w:rFonts w:eastAsia="黑体" w:hint="eastAsia"/>
          <w:sz w:val="32"/>
          <w:szCs w:val="32"/>
        </w:rPr>
        <w:t>政府性基金预算支出情况</w:t>
      </w:r>
    </w:p>
    <w:p w:rsidR="00BF331F" w:rsidRDefault="00F87A62">
      <w:pPr>
        <w:pStyle w:val="12"/>
        <w:widowControl/>
        <w:spacing w:line="600" w:lineRule="exact"/>
        <w:ind w:firstLine="640"/>
        <w:rPr>
          <w:rFonts w:ascii="仿宋_GB2312" w:eastAsia="仿宋_GB2312"/>
          <w:sz w:val="32"/>
          <w:szCs w:val="32"/>
        </w:rPr>
      </w:pPr>
      <w:r>
        <w:rPr>
          <w:rFonts w:ascii="仿宋_GB2312" w:eastAsia="仿宋_GB2312" w:hint="eastAsia"/>
          <w:sz w:val="32"/>
          <w:szCs w:val="32"/>
        </w:rPr>
        <w:lastRenderedPageBreak/>
        <w:t>无</w:t>
      </w:r>
    </w:p>
    <w:p w:rsidR="00BF331F" w:rsidRDefault="00F87A62">
      <w:pPr>
        <w:pStyle w:val="12"/>
        <w:widowControl/>
        <w:numPr>
          <w:ilvl w:val="0"/>
          <w:numId w:val="2"/>
        </w:numPr>
        <w:spacing w:line="600" w:lineRule="exact"/>
        <w:ind w:left="640" w:firstLineChars="0" w:firstLine="0"/>
        <w:jc w:val="left"/>
        <w:rPr>
          <w:rFonts w:eastAsia="黑体"/>
          <w:sz w:val="32"/>
          <w:szCs w:val="32"/>
        </w:rPr>
      </w:pPr>
      <w:r>
        <w:rPr>
          <w:rFonts w:eastAsia="黑体" w:hint="eastAsia"/>
          <w:sz w:val="32"/>
          <w:szCs w:val="32"/>
        </w:rPr>
        <w:t>国有资本经营预算支出情况</w:t>
      </w:r>
    </w:p>
    <w:p w:rsidR="00BF331F" w:rsidRDefault="00F87A62">
      <w:pPr>
        <w:pStyle w:val="12"/>
        <w:widowControl/>
        <w:spacing w:line="600" w:lineRule="exact"/>
        <w:ind w:firstLine="640"/>
        <w:rPr>
          <w:rFonts w:ascii="仿宋_GB2312" w:eastAsia="仿宋_GB2312"/>
          <w:sz w:val="32"/>
          <w:szCs w:val="32"/>
        </w:rPr>
      </w:pPr>
      <w:r>
        <w:rPr>
          <w:rFonts w:ascii="仿宋_GB2312" w:eastAsia="仿宋_GB2312" w:hint="eastAsia"/>
          <w:sz w:val="32"/>
          <w:szCs w:val="32"/>
        </w:rPr>
        <w:t>无</w:t>
      </w:r>
    </w:p>
    <w:p w:rsidR="00BF331F" w:rsidRDefault="00F87A62">
      <w:pPr>
        <w:pStyle w:val="12"/>
        <w:widowControl/>
        <w:numPr>
          <w:ilvl w:val="0"/>
          <w:numId w:val="2"/>
        </w:numPr>
        <w:spacing w:line="600" w:lineRule="exact"/>
        <w:ind w:left="640" w:firstLineChars="0" w:firstLine="0"/>
        <w:jc w:val="left"/>
        <w:rPr>
          <w:rFonts w:eastAsia="黑体"/>
          <w:sz w:val="32"/>
          <w:szCs w:val="32"/>
        </w:rPr>
      </w:pPr>
      <w:r>
        <w:rPr>
          <w:rFonts w:eastAsia="黑体" w:hint="eastAsia"/>
          <w:sz w:val="32"/>
          <w:szCs w:val="32"/>
        </w:rPr>
        <w:t>社会保险基金预算支出情况</w:t>
      </w:r>
    </w:p>
    <w:p w:rsidR="00BF331F" w:rsidRDefault="00F87A62">
      <w:pPr>
        <w:pStyle w:val="12"/>
        <w:widowControl/>
        <w:spacing w:line="600" w:lineRule="exact"/>
        <w:ind w:firstLine="640"/>
        <w:rPr>
          <w:rFonts w:ascii="仿宋_GB2312" w:eastAsia="仿宋_GB2312"/>
          <w:sz w:val="32"/>
          <w:szCs w:val="32"/>
        </w:rPr>
      </w:pPr>
      <w:r>
        <w:rPr>
          <w:rFonts w:ascii="仿宋_GB2312" w:eastAsia="仿宋_GB2312" w:hint="eastAsia"/>
          <w:sz w:val="32"/>
          <w:szCs w:val="32"/>
        </w:rPr>
        <w:t>无</w:t>
      </w:r>
    </w:p>
    <w:p w:rsidR="00BF331F" w:rsidRDefault="00F87A62">
      <w:pPr>
        <w:widowControl/>
        <w:spacing w:line="600" w:lineRule="exact"/>
        <w:ind w:firstLine="645"/>
        <w:jc w:val="left"/>
        <w:rPr>
          <w:rFonts w:ascii="Times New Roman" w:eastAsia="黑体" w:hAnsi="Times New Roman"/>
          <w:sz w:val="32"/>
          <w:szCs w:val="32"/>
        </w:rPr>
      </w:pPr>
      <w:r>
        <w:rPr>
          <w:rFonts w:ascii="Times New Roman" w:eastAsia="黑体" w:hAnsi="Times New Roman" w:hint="eastAsia"/>
          <w:sz w:val="32"/>
          <w:szCs w:val="32"/>
        </w:rPr>
        <w:t>六、部门整体支出绩效情况</w:t>
      </w:r>
    </w:p>
    <w:p w:rsidR="00BF331F" w:rsidRDefault="00F87A62">
      <w:pPr>
        <w:widowControl/>
        <w:spacing w:line="600" w:lineRule="exact"/>
        <w:ind w:firstLine="645"/>
        <w:jc w:val="left"/>
        <w:rPr>
          <w:rFonts w:ascii="楷体_GB2312" w:eastAsia="楷体_GB2312" w:hAnsi="楷体" w:cs="楷体"/>
          <w:bCs/>
          <w:sz w:val="32"/>
          <w:szCs w:val="32"/>
        </w:rPr>
      </w:pPr>
      <w:r>
        <w:rPr>
          <w:rFonts w:ascii="楷体_GB2312" w:eastAsia="楷体_GB2312" w:hAnsi="楷体" w:cs="楷体" w:hint="eastAsia"/>
          <w:bCs/>
          <w:sz w:val="32"/>
          <w:szCs w:val="32"/>
        </w:rPr>
        <w:t>（一）综合评价结论</w:t>
      </w:r>
    </w:p>
    <w:p w:rsidR="00BF331F" w:rsidRDefault="00F87A62">
      <w:pPr>
        <w:pStyle w:val="12"/>
        <w:widowControl/>
        <w:spacing w:line="600" w:lineRule="exact"/>
        <w:ind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年对照《</w:t>
      </w:r>
      <w:r>
        <w:rPr>
          <w:rFonts w:ascii="仿宋_GB2312" w:eastAsia="仿宋_GB2312" w:hint="eastAsia"/>
          <w:sz w:val="32"/>
          <w:szCs w:val="32"/>
        </w:rPr>
        <w:t>邵阳市北塔区自然资源局</w:t>
      </w:r>
      <w:r>
        <w:rPr>
          <w:rFonts w:ascii="仿宋_GB2312" w:eastAsia="仿宋_GB2312" w:hint="eastAsia"/>
          <w:sz w:val="32"/>
          <w:szCs w:val="32"/>
        </w:rPr>
        <w:t>2022</w:t>
      </w:r>
      <w:r>
        <w:rPr>
          <w:rFonts w:ascii="仿宋_GB2312" w:eastAsia="仿宋_GB2312" w:hint="eastAsia"/>
          <w:sz w:val="32"/>
          <w:szCs w:val="32"/>
        </w:rPr>
        <w:t>年度部门整体支出绩效评价指标评分表》等方面具体指标综合评分，得分为91</w:t>
      </w:r>
      <w:r>
        <w:rPr>
          <w:rFonts w:ascii="仿宋_GB2312" w:eastAsia="仿宋_GB2312" w:hint="eastAsia"/>
          <w:sz w:val="32"/>
          <w:szCs w:val="32"/>
        </w:rPr>
        <w:t>分，综合评价等级分为</w:t>
      </w:r>
      <w:r>
        <w:rPr>
          <w:rFonts w:ascii="仿宋_GB2312" w:eastAsia="仿宋_GB2312" w:hint="eastAsia"/>
          <w:sz w:val="32"/>
          <w:szCs w:val="32"/>
        </w:rPr>
        <w:t>优秀</w:t>
      </w:r>
      <w:r>
        <w:rPr>
          <w:rFonts w:ascii="仿宋_GB2312" w:eastAsia="仿宋_GB2312" w:hint="eastAsia"/>
          <w:sz w:val="32"/>
          <w:szCs w:val="32"/>
        </w:rPr>
        <w:t>。</w:t>
      </w:r>
    </w:p>
    <w:p w:rsidR="00BF331F" w:rsidRDefault="00F87A62">
      <w:pPr>
        <w:widowControl/>
        <w:numPr>
          <w:ilvl w:val="0"/>
          <w:numId w:val="3"/>
        </w:numPr>
        <w:spacing w:line="600" w:lineRule="exact"/>
        <w:ind w:firstLineChars="200" w:firstLine="640"/>
        <w:jc w:val="left"/>
        <w:rPr>
          <w:rFonts w:ascii="楷体_GB2312" w:eastAsia="楷体_GB2312" w:hAnsi="楷体" w:cs="楷体"/>
          <w:bCs/>
          <w:sz w:val="32"/>
          <w:szCs w:val="32"/>
        </w:rPr>
      </w:pPr>
      <w:r>
        <w:rPr>
          <w:rFonts w:ascii="楷体_GB2312" w:eastAsia="楷体_GB2312" w:hAnsi="楷体" w:cs="楷体" w:hint="eastAsia"/>
          <w:bCs/>
          <w:sz w:val="32"/>
          <w:szCs w:val="32"/>
        </w:rPr>
        <w:t>综合评价情况</w:t>
      </w:r>
    </w:p>
    <w:p w:rsidR="00BF331F" w:rsidRDefault="00F87A62">
      <w:pPr>
        <w:pStyle w:val="12"/>
        <w:widowControl/>
        <w:spacing w:line="60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sz w:val="32"/>
          <w:szCs w:val="32"/>
        </w:rPr>
        <w:t>部门资金情况总分</w:t>
      </w:r>
      <w:r>
        <w:rPr>
          <w:rFonts w:ascii="仿宋_GB2312" w:eastAsia="仿宋_GB2312"/>
          <w:sz w:val="32"/>
          <w:szCs w:val="32"/>
        </w:rPr>
        <w:t>10</w:t>
      </w:r>
      <w:r>
        <w:rPr>
          <w:rFonts w:ascii="仿宋_GB2312" w:eastAsia="仿宋_GB2312"/>
          <w:sz w:val="32"/>
          <w:szCs w:val="32"/>
        </w:rPr>
        <w:t>分，得分</w:t>
      </w:r>
      <w:r>
        <w:rPr>
          <w:rFonts w:ascii="仿宋_GB2312" w:eastAsia="仿宋_GB2312" w:hint="eastAsia"/>
          <w:sz w:val="32"/>
          <w:szCs w:val="32"/>
        </w:rPr>
        <w:t>9</w:t>
      </w:r>
      <w:r>
        <w:rPr>
          <w:rFonts w:ascii="仿宋_GB2312" w:eastAsia="仿宋_GB2312"/>
          <w:sz w:val="32"/>
          <w:szCs w:val="32"/>
        </w:rPr>
        <w:t>分。年度资金金额</w:t>
      </w:r>
      <w:r>
        <w:rPr>
          <w:rFonts w:ascii="仿宋_GB2312" w:eastAsia="仿宋_GB2312" w:hint="eastAsia"/>
          <w:sz w:val="32"/>
          <w:szCs w:val="32"/>
        </w:rPr>
        <w:t>1501.15</w:t>
      </w:r>
      <w:r>
        <w:rPr>
          <w:rFonts w:ascii="仿宋_GB2312" w:eastAsia="仿宋_GB2312"/>
          <w:sz w:val="32"/>
          <w:szCs w:val="32"/>
        </w:rPr>
        <w:t>万元，执行率为</w:t>
      </w:r>
      <w:r>
        <w:rPr>
          <w:rFonts w:ascii="仿宋_GB2312" w:eastAsia="仿宋_GB2312"/>
          <w:sz w:val="32"/>
          <w:szCs w:val="32"/>
        </w:rPr>
        <w:t>100%</w:t>
      </w:r>
      <w:r>
        <w:rPr>
          <w:rFonts w:ascii="仿宋_GB2312" w:eastAsia="仿宋_GB2312"/>
          <w:sz w:val="32"/>
          <w:szCs w:val="32"/>
        </w:rPr>
        <w:t>。</w:t>
      </w:r>
    </w:p>
    <w:p w:rsidR="00BF331F" w:rsidRDefault="00F87A62">
      <w:pPr>
        <w:pStyle w:val="1"/>
        <w:ind w:left="0" w:firstLine="640"/>
        <w:rPr>
          <w:rFonts w:ascii="仿宋_GB2312" w:eastAsia="仿宋_GB2312" w:cs="Times New Roman"/>
          <w:b w:val="0"/>
          <w:kern w:val="2"/>
          <w:szCs w:val="32"/>
          <w:lang w:val="en-US" w:bidi="ar-SA"/>
        </w:rPr>
      </w:pPr>
      <w:r>
        <w:rPr>
          <w:rFonts w:ascii="仿宋_GB2312" w:eastAsia="仿宋_GB2312" w:cs="Times New Roman" w:hint="eastAsia"/>
          <w:b w:val="0"/>
          <w:kern w:val="2"/>
          <w:szCs w:val="32"/>
          <w:lang w:val="en-US" w:bidi="ar-SA"/>
        </w:rPr>
        <w:t>2</w:t>
      </w:r>
      <w:r>
        <w:rPr>
          <w:rFonts w:ascii="仿宋_GB2312" w:eastAsia="仿宋_GB2312" w:cs="Times New Roman" w:hint="eastAsia"/>
          <w:b w:val="0"/>
          <w:kern w:val="2"/>
          <w:szCs w:val="32"/>
          <w:lang w:val="en-US" w:bidi="ar-SA"/>
        </w:rPr>
        <w:t>、产出指标总分为</w:t>
      </w:r>
      <w:r>
        <w:rPr>
          <w:rFonts w:ascii="仿宋_GB2312" w:eastAsia="仿宋_GB2312" w:cs="Times New Roman" w:hint="eastAsia"/>
          <w:b w:val="0"/>
          <w:kern w:val="2"/>
          <w:szCs w:val="32"/>
          <w:lang w:val="en-US" w:bidi="ar-SA"/>
        </w:rPr>
        <w:t>6</w:t>
      </w:r>
      <w:r>
        <w:rPr>
          <w:rFonts w:ascii="仿宋_GB2312" w:eastAsia="仿宋_GB2312" w:cs="Times New Roman" w:hint="eastAsia"/>
          <w:b w:val="0"/>
          <w:kern w:val="2"/>
          <w:szCs w:val="32"/>
          <w:lang w:val="en-US" w:bidi="ar-SA"/>
        </w:rPr>
        <w:t>0</w:t>
      </w:r>
      <w:r>
        <w:rPr>
          <w:rFonts w:ascii="仿宋_GB2312" w:eastAsia="仿宋_GB2312" w:cs="Times New Roman" w:hint="eastAsia"/>
          <w:b w:val="0"/>
          <w:kern w:val="2"/>
          <w:szCs w:val="32"/>
          <w:lang w:val="en-US" w:bidi="ar-SA"/>
        </w:rPr>
        <w:t>分，得分</w:t>
      </w:r>
      <w:r>
        <w:rPr>
          <w:rFonts w:ascii="仿宋_GB2312" w:eastAsia="仿宋_GB2312" w:cs="Times New Roman" w:hint="eastAsia"/>
          <w:b w:val="0"/>
          <w:kern w:val="2"/>
          <w:szCs w:val="32"/>
          <w:lang w:val="en-US" w:bidi="ar-SA"/>
        </w:rPr>
        <w:t>51</w:t>
      </w:r>
      <w:r>
        <w:rPr>
          <w:rFonts w:ascii="仿宋_GB2312" w:eastAsia="仿宋_GB2312" w:cs="Times New Roman" w:hint="eastAsia"/>
          <w:b w:val="0"/>
          <w:kern w:val="2"/>
          <w:szCs w:val="32"/>
          <w:lang w:val="en-US" w:bidi="ar-SA"/>
        </w:rPr>
        <w:t>分。</w:t>
      </w:r>
    </w:p>
    <w:p w:rsidR="00BF331F" w:rsidRDefault="00F87A62">
      <w:pPr>
        <w:widowControl/>
        <w:spacing w:line="60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w:t>
      </w:r>
      <w:r>
        <w:rPr>
          <w:rFonts w:ascii="仿宋_GB2312" w:eastAsia="仿宋_GB2312" w:hAnsi="Times New Roman" w:hint="eastAsia"/>
          <w:sz w:val="32"/>
          <w:szCs w:val="32"/>
        </w:rPr>
        <w:t>1</w:t>
      </w:r>
      <w:r>
        <w:rPr>
          <w:rFonts w:ascii="仿宋_GB2312" w:eastAsia="仿宋_GB2312" w:hAnsi="Times New Roman" w:hint="eastAsia"/>
          <w:sz w:val="32"/>
          <w:szCs w:val="32"/>
        </w:rPr>
        <w:t>）数量指标</w:t>
      </w:r>
      <w:r>
        <w:rPr>
          <w:rFonts w:ascii="仿宋_GB2312" w:eastAsia="仿宋_GB2312" w:hAnsi="Times New Roman" w:hint="eastAsia"/>
          <w:sz w:val="32"/>
          <w:szCs w:val="32"/>
        </w:rPr>
        <w:t>2</w:t>
      </w:r>
      <w:r>
        <w:rPr>
          <w:rFonts w:ascii="仿宋_GB2312" w:eastAsia="仿宋_GB2312" w:hAnsi="Times New Roman" w:hint="eastAsia"/>
          <w:sz w:val="32"/>
          <w:szCs w:val="32"/>
        </w:rPr>
        <w:t>个均完成指标值。完成</w:t>
      </w:r>
      <w:r>
        <w:rPr>
          <w:rFonts w:ascii="仿宋_GB2312" w:eastAsia="仿宋_GB2312" w:hAnsi="Times New Roman" w:hint="eastAsia"/>
          <w:sz w:val="32"/>
          <w:szCs w:val="32"/>
        </w:rPr>
        <w:t>6</w:t>
      </w:r>
      <w:r>
        <w:rPr>
          <w:rFonts w:ascii="仿宋_GB2312" w:eastAsia="仿宋_GB2312" w:hAnsi="Times New Roman" w:hint="eastAsia"/>
          <w:sz w:val="32"/>
          <w:szCs w:val="32"/>
        </w:rPr>
        <w:t>个村（社区）数灾害防治、森林防火、安全生产知识培训；按月支付工资及政策性社会保障性资金</w:t>
      </w:r>
      <w:r>
        <w:rPr>
          <w:rFonts w:ascii="仿宋_GB2312" w:eastAsia="仿宋_GB2312" w:hAnsi="Times New Roman" w:hint="eastAsia"/>
          <w:sz w:val="32"/>
          <w:szCs w:val="32"/>
        </w:rPr>
        <w:t>12</w:t>
      </w:r>
      <w:r>
        <w:rPr>
          <w:rFonts w:ascii="仿宋_GB2312" w:eastAsia="仿宋_GB2312" w:hAnsi="Times New Roman" w:hint="eastAsia"/>
          <w:sz w:val="32"/>
          <w:szCs w:val="32"/>
        </w:rPr>
        <w:t>次；</w:t>
      </w:r>
    </w:p>
    <w:p w:rsidR="00BF331F" w:rsidRDefault="00F87A62">
      <w:pPr>
        <w:widowControl/>
        <w:spacing w:line="60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w:t>
      </w:r>
      <w:r>
        <w:rPr>
          <w:rFonts w:ascii="仿宋_GB2312" w:eastAsia="仿宋_GB2312" w:hAnsi="Times New Roman" w:hint="eastAsia"/>
          <w:sz w:val="32"/>
          <w:szCs w:val="32"/>
        </w:rPr>
        <w:t>2</w:t>
      </w:r>
      <w:r>
        <w:rPr>
          <w:rFonts w:ascii="仿宋_GB2312" w:eastAsia="仿宋_GB2312" w:hAnsi="Times New Roman" w:hint="eastAsia"/>
          <w:sz w:val="32"/>
          <w:szCs w:val="32"/>
        </w:rPr>
        <w:t>）质量指标完成</w:t>
      </w:r>
      <w:r>
        <w:rPr>
          <w:rFonts w:ascii="仿宋_GB2312" w:eastAsia="仿宋_GB2312" w:hAnsi="Times New Roman" w:hint="eastAsia"/>
          <w:sz w:val="32"/>
          <w:szCs w:val="32"/>
        </w:rPr>
        <w:t>2</w:t>
      </w:r>
      <w:r>
        <w:rPr>
          <w:rFonts w:ascii="仿宋_GB2312" w:eastAsia="仿宋_GB2312" w:hAnsi="Times New Roman" w:hint="eastAsia"/>
          <w:sz w:val="32"/>
          <w:szCs w:val="32"/>
        </w:rPr>
        <w:t>个指标值。工资津贴发放率</w:t>
      </w:r>
      <w:r>
        <w:rPr>
          <w:rFonts w:ascii="仿宋_GB2312" w:eastAsia="仿宋_GB2312" w:hAnsi="Times New Roman" w:hint="eastAsia"/>
          <w:sz w:val="32"/>
          <w:szCs w:val="32"/>
        </w:rPr>
        <w:t>100%</w:t>
      </w:r>
      <w:r>
        <w:rPr>
          <w:rFonts w:ascii="仿宋_GB2312" w:eastAsia="仿宋_GB2312" w:hAnsi="Times New Roman" w:hint="eastAsia"/>
          <w:sz w:val="32"/>
          <w:szCs w:val="32"/>
        </w:rPr>
        <w:t>；公益林补贴资金未</w:t>
      </w:r>
      <w:r>
        <w:rPr>
          <w:rFonts w:ascii="仿宋_GB2312" w:eastAsia="仿宋_GB2312" w:hAnsi="Times New Roman" w:hint="eastAsia"/>
          <w:sz w:val="32"/>
          <w:szCs w:val="32"/>
        </w:rPr>
        <w:t>100%</w:t>
      </w:r>
      <w:r>
        <w:rPr>
          <w:rFonts w:ascii="仿宋_GB2312" w:eastAsia="仿宋_GB2312" w:hAnsi="Times New Roman" w:hint="eastAsia"/>
          <w:sz w:val="32"/>
          <w:szCs w:val="32"/>
        </w:rPr>
        <w:t>准确及时发放到户；</w:t>
      </w:r>
    </w:p>
    <w:p w:rsidR="00BF331F" w:rsidRDefault="00F87A62">
      <w:pPr>
        <w:widowControl/>
        <w:spacing w:line="60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该项指标扣分</w:t>
      </w:r>
      <w:r>
        <w:rPr>
          <w:rFonts w:ascii="仿宋_GB2312" w:eastAsia="仿宋_GB2312" w:hAnsi="Times New Roman" w:hint="eastAsia"/>
          <w:sz w:val="32"/>
          <w:szCs w:val="32"/>
        </w:rPr>
        <w:t>3</w:t>
      </w:r>
      <w:r>
        <w:rPr>
          <w:rFonts w:ascii="仿宋_GB2312" w:eastAsia="仿宋_GB2312" w:hAnsi="Times New Roman" w:hint="eastAsia"/>
          <w:sz w:val="32"/>
          <w:szCs w:val="32"/>
        </w:rPr>
        <w:t>分，造成未及时发放到位原因为</w:t>
      </w:r>
      <w:r>
        <w:rPr>
          <w:rFonts w:ascii="仿宋_GB2312" w:eastAsia="仿宋_GB2312" w:hAnsi="Times New Roman" w:hint="eastAsia"/>
          <w:sz w:val="32"/>
          <w:szCs w:val="32"/>
        </w:rPr>
        <w:t>2022</w:t>
      </w:r>
      <w:r>
        <w:rPr>
          <w:rFonts w:ascii="仿宋_GB2312" w:eastAsia="仿宋_GB2312" w:hAnsi="Times New Roman" w:hint="eastAsia"/>
          <w:sz w:val="32"/>
          <w:szCs w:val="32"/>
        </w:rPr>
        <w:t>年疫情影响资金发放工作未及时进行。</w:t>
      </w:r>
    </w:p>
    <w:p w:rsidR="00BF331F" w:rsidRDefault="00F87A62" w:rsidP="00F87A62">
      <w:pPr>
        <w:pStyle w:val="a1"/>
        <w:numPr>
          <w:ilvl w:val="0"/>
          <w:numId w:val="4"/>
        </w:numPr>
        <w:spacing w:before="156"/>
        <w:ind w:firstLine="640"/>
        <w:rPr>
          <w:rFonts w:ascii="仿宋_GB2312" w:eastAsia="仿宋_GB2312" w:cs="Times New Roman"/>
          <w:sz w:val="32"/>
          <w:szCs w:val="32"/>
          <w:lang w:val="en-US" w:bidi="ar-SA"/>
        </w:rPr>
      </w:pPr>
      <w:r>
        <w:rPr>
          <w:rFonts w:ascii="仿宋_GB2312" w:eastAsia="仿宋_GB2312" w:cs="Times New Roman" w:hint="eastAsia"/>
          <w:sz w:val="32"/>
          <w:szCs w:val="32"/>
          <w:lang w:val="en-US" w:bidi="ar-SA"/>
        </w:rPr>
        <w:t>时效指标</w:t>
      </w:r>
      <w:r>
        <w:rPr>
          <w:rFonts w:ascii="仿宋_GB2312" w:eastAsia="仿宋_GB2312" w:cs="Times New Roman" w:hint="eastAsia"/>
          <w:sz w:val="32"/>
          <w:szCs w:val="32"/>
          <w:lang w:val="en-US" w:bidi="ar-SA"/>
        </w:rPr>
        <w:t>1</w:t>
      </w:r>
      <w:r>
        <w:rPr>
          <w:rFonts w:ascii="仿宋_GB2312" w:eastAsia="仿宋_GB2312" w:cs="Times New Roman" w:hint="eastAsia"/>
          <w:sz w:val="32"/>
          <w:szCs w:val="32"/>
          <w:lang w:val="en-US" w:bidi="ar-SA"/>
        </w:rPr>
        <w:t>个已完成指标值。重点工作按时办结</w:t>
      </w:r>
      <w:r>
        <w:rPr>
          <w:rFonts w:ascii="仿宋_GB2312" w:eastAsia="仿宋_GB2312" w:cs="Times New Roman" w:hint="eastAsia"/>
          <w:sz w:val="32"/>
          <w:szCs w:val="32"/>
          <w:lang w:val="en-US" w:bidi="ar-SA"/>
        </w:rPr>
        <w:lastRenderedPageBreak/>
        <w:t>100%</w:t>
      </w:r>
      <w:r>
        <w:rPr>
          <w:rFonts w:ascii="仿宋_GB2312" w:eastAsia="仿宋_GB2312" w:cs="Times New Roman" w:hint="eastAsia"/>
          <w:sz w:val="32"/>
          <w:szCs w:val="32"/>
          <w:lang w:val="en-US" w:bidi="ar-SA"/>
        </w:rPr>
        <w:t>。</w:t>
      </w:r>
    </w:p>
    <w:p w:rsidR="00BF331F" w:rsidRDefault="00F87A62" w:rsidP="00F87A62">
      <w:pPr>
        <w:pStyle w:val="a1"/>
        <w:numPr>
          <w:ilvl w:val="0"/>
          <w:numId w:val="4"/>
        </w:numPr>
        <w:spacing w:before="156"/>
        <w:ind w:firstLine="640"/>
        <w:rPr>
          <w:rFonts w:ascii="仿宋_GB2312" w:eastAsia="仿宋_GB2312" w:cs="Times New Roman"/>
          <w:sz w:val="32"/>
          <w:szCs w:val="32"/>
          <w:lang w:val="en-US" w:bidi="ar-SA"/>
        </w:rPr>
      </w:pPr>
      <w:r>
        <w:rPr>
          <w:rFonts w:ascii="仿宋_GB2312" w:eastAsia="仿宋_GB2312" w:cs="Times New Roman" w:hint="eastAsia"/>
          <w:sz w:val="32"/>
          <w:szCs w:val="32"/>
          <w:lang w:val="en-US" w:bidi="ar-SA"/>
        </w:rPr>
        <w:t>成本指标</w:t>
      </w:r>
      <w:r>
        <w:rPr>
          <w:rFonts w:ascii="仿宋_GB2312" w:eastAsia="仿宋_GB2312" w:cs="Times New Roman" w:hint="eastAsia"/>
          <w:sz w:val="32"/>
          <w:szCs w:val="32"/>
          <w:lang w:val="en-US" w:bidi="ar-SA"/>
        </w:rPr>
        <w:t>1</w:t>
      </w:r>
      <w:r>
        <w:rPr>
          <w:rFonts w:ascii="仿宋_GB2312" w:eastAsia="仿宋_GB2312" w:cs="Times New Roman" w:hint="eastAsia"/>
          <w:sz w:val="32"/>
          <w:szCs w:val="32"/>
          <w:lang w:val="en-US" w:bidi="ar-SA"/>
        </w:rPr>
        <w:t>个已完成指标值。各项业务经费未超出预算，未超支审批。</w:t>
      </w:r>
    </w:p>
    <w:p w:rsidR="00BF331F" w:rsidRDefault="00F87A62" w:rsidP="00F87A62">
      <w:pPr>
        <w:pStyle w:val="a1"/>
        <w:numPr>
          <w:ilvl w:val="0"/>
          <w:numId w:val="4"/>
        </w:numPr>
        <w:spacing w:before="156"/>
        <w:ind w:firstLine="640"/>
        <w:rPr>
          <w:rFonts w:ascii="仿宋_GB2312" w:eastAsia="仿宋_GB2312" w:cs="Times New Roman"/>
          <w:sz w:val="32"/>
          <w:szCs w:val="32"/>
          <w:lang w:val="en-US" w:bidi="ar-SA"/>
        </w:rPr>
      </w:pPr>
      <w:r>
        <w:rPr>
          <w:rFonts w:ascii="仿宋_GB2312" w:eastAsia="仿宋_GB2312" w:cs="Times New Roman" w:hint="eastAsia"/>
          <w:sz w:val="32"/>
          <w:szCs w:val="32"/>
          <w:lang w:val="en-US" w:bidi="ar-SA"/>
        </w:rPr>
        <w:t>社会效益指标</w:t>
      </w:r>
      <w:r>
        <w:rPr>
          <w:rFonts w:ascii="仿宋_GB2312" w:eastAsia="仿宋_GB2312" w:cs="Times New Roman" w:hint="eastAsia"/>
          <w:sz w:val="32"/>
          <w:szCs w:val="32"/>
          <w:lang w:val="en-US" w:bidi="ar-SA"/>
        </w:rPr>
        <w:t>2</w:t>
      </w:r>
      <w:r>
        <w:rPr>
          <w:rFonts w:ascii="仿宋_GB2312" w:eastAsia="仿宋_GB2312" w:cs="Times New Roman" w:hint="eastAsia"/>
          <w:sz w:val="32"/>
          <w:szCs w:val="32"/>
          <w:lang w:val="en-US" w:bidi="ar-SA"/>
        </w:rPr>
        <w:t>个已完成指标值。</w:t>
      </w:r>
      <w:r>
        <w:rPr>
          <w:rFonts w:ascii="仿宋_GB2312" w:eastAsia="仿宋_GB2312" w:cs="Times New Roman" w:hint="eastAsia"/>
          <w:sz w:val="32"/>
          <w:szCs w:val="32"/>
          <w:lang w:val="en-US" w:bidi="ar-SA"/>
        </w:rPr>
        <w:t>林长公示知晓率和遏制“非农化”，守牢耕地保护红线宣传率</w:t>
      </w:r>
      <w:r>
        <w:rPr>
          <w:rFonts w:ascii="仿宋_GB2312" w:eastAsia="仿宋_GB2312" w:cs="Times New Roman" w:hint="eastAsia"/>
          <w:sz w:val="32"/>
          <w:szCs w:val="32"/>
          <w:lang w:val="en-US" w:bidi="ar-SA"/>
        </w:rPr>
        <w:t>100%</w:t>
      </w:r>
      <w:r>
        <w:rPr>
          <w:rFonts w:ascii="仿宋_GB2312" w:eastAsia="仿宋_GB2312" w:cs="Times New Roman" w:hint="eastAsia"/>
          <w:sz w:val="32"/>
          <w:szCs w:val="32"/>
          <w:lang w:val="en-US" w:bidi="ar-SA"/>
        </w:rPr>
        <w:t>。</w:t>
      </w:r>
    </w:p>
    <w:p w:rsidR="00BF331F" w:rsidRDefault="00F87A62" w:rsidP="00F87A62">
      <w:pPr>
        <w:pStyle w:val="a1"/>
        <w:spacing w:before="156"/>
        <w:ind w:firstLine="640"/>
        <w:rPr>
          <w:rFonts w:ascii="仿宋_GB2312" w:eastAsia="仿宋_GB2312" w:cs="Times New Roman"/>
          <w:sz w:val="32"/>
          <w:szCs w:val="32"/>
          <w:lang w:val="en-US" w:bidi="ar-SA"/>
        </w:rPr>
      </w:pPr>
      <w:r>
        <w:rPr>
          <w:rFonts w:ascii="仿宋_GB2312" w:eastAsia="仿宋_GB2312" w:cs="Times New Roman" w:hint="eastAsia"/>
          <w:sz w:val="32"/>
          <w:szCs w:val="32"/>
          <w:lang w:val="en-US" w:bidi="ar-SA"/>
        </w:rPr>
        <w:t>3</w:t>
      </w:r>
      <w:r>
        <w:rPr>
          <w:rFonts w:ascii="仿宋_GB2312" w:eastAsia="仿宋_GB2312" w:cs="Times New Roman" w:hint="eastAsia"/>
          <w:sz w:val="32"/>
          <w:szCs w:val="32"/>
          <w:lang w:val="en-US" w:bidi="ar-SA"/>
        </w:rPr>
        <w:t>、</w:t>
      </w:r>
      <w:r>
        <w:rPr>
          <w:rFonts w:ascii="仿宋_GB2312" w:eastAsia="仿宋_GB2312" w:cs="Times New Roman" w:hint="eastAsia"/>
          <w:sz w:val="32"/>
          <w:szCs w:val="32"/>
          <w:lang w:val="en-US" w:bidi="ar-SA"/>
        </w:rPr>
        <w:t>服务对象满意度</w:t>
      </w:r>
      <w:r>
        <w:rPr>
          <w:rFonts w:ascii="仿宋_GB2312" w:eastAsia="仿宋_GB2312" w:cs="Times New Roman" w:hint="eastAsia"/>
          <w:sz w:val="32"/>
          <w:szCs w:val="32"/>
          <w:lang w:val="en-US" w:bidi="ar-SA"/>
        </w:rPr>
        <w:t>指标总分</w:t>
      </w:r>
      <w:r>
        <w:rPr>
          <w:rFonts w:ascii="仿宋_GB2312" w:eastAsia="仿宋_GB2312" w:cs="Times New Roman" w:hint="eastAsia"/>
          <w:sz w:val="32"/>
          <w:szCs w:val="32"/>
          <w:lang w:val="en-US" w:bidi="ar-SA"/>
        </w:rPr>
        <w:t>30</w:t>
      </w:r>
      <w:r>
        <w:rPr>
          <w:rFonts w:ascii="仿宋_GB2312" w:eastAsia="仿宋_GB2312" w:cs="Times New Roman" w:hint="eastAsia"/>
          <w:sz w:val="32"/>
          <w:szCs w:val="32"/>
          <w:lang w:val="en-US" w:bidi="ar-SA"/>
        </w:rPr>
        <w:t>分，得分</w:t>
      </w:r>
      <w:r>
        <w:rPr>
          <w:rFonts w:ascii="仿宋_GB2312" w:eastAsia="仿宋_GB2312" w:cs="Times New Roman" w:hint="eastAsia"/>
          <w:sz w:val="32"/>
          <w:szCs w:val="32"/>
          <w:lang w:val="en-US" w:bidi="ar-SA"/>
        </w:rPr>
        <w:t>30</w:t>
      </w:r>
      <w:r>
        <w:rPr>
          <w:rFonts w:ascii="仿宋_GB2312" w:eastAsia="仿宋_GB2312" w:cs="Times New Roman" w:hint="eastAsia"/>
          <w:sz w:val="32"/>
          <w:szCs w:val="32"/>
          <w:lang w:val="en-US" w:bidi="ar-SA"/>
        </w:rPr>
        <w:t>分。</w:t>
      </w:r>
    </w:p>
    <w:p w:rsidR="00BF331F" w:rsidRDefault="00F87A62" w:rsidP="00F87A62">
      <w:pPr>
        <w:pStyle w:val="a1"/>
        <w:spacing w:before="156"/>
        <w:ind w:firstLine="640"/>
        <w:rPr>
          <w:rFonts w:ascii="仿宋_GB2312" w:eastAsia="仿宋_GB2312" w:cs="Times New Roman"/>
          <w:sz w:val="32"/>
          <w:szCs w:val="32"/>
          <w:lang w:val="en-US" w:bidi="ar-SA"/>
        </w:rPr>
      </w:pPr>
      <w:r>
        <w:rPr>
          <w:rFonts w:ascii="仿宋_GB2312" w:eastAsia="仿宋_GB2312" w:cs="Times New Roman" w:hint="eastAsia"/>
          <w:sz w:val="32"/>
          <w:szCs w:val="32"/>
          <w:lang w:val="en-US" w:bidi="ar-SA"/>
        </w:rPr>
        <w:t>（</w:t>
      </w:r>
      <w:r>
        <w:rPr>
          <w:rFonts w:ascii="仿宋_GB2312" w:eastAsia="仿宋_GB2312" w:cs="Times New Roman" w:hint="eastAsia"/>
          <w:sz w:val="32"/>
          <w:szCs w:val="32"/>
          <w:lang w:val="en-US" w:bidi="ar-SA"/>
        </w:rPr>
        <w:t>1</w:t>
      </w:r>
      <w:r>
        <w:rPr>
          <w:rFonts w:ascii="仿宋_GB2312" w:eastAsia="仿宋_GB2312" w:cs="Times New Roman" w:hint="eastAsia"/>
          <w:sz w:val="32"/>
          <w:szCs w:val="32"/>
          <w:lang w:val="en-US" w:bidi="ar-SA"/>
        </w:rPr>
        <w:t>）</w:t>
      </w:r>
      <w:r>
        <w:rPr>
          <w:rFonts w:ascii="仿宋_GB2312" w:eastAsia="仿宋_GB2312" w:cs="Times New Roman" w:hint="eastAsia"/>
          <w:sz w:val="32"/>
          <w:szCs w:val="32"/>
          <w:lang w:val="en-US" w:bidi="ar-SA"/>
        </w:rPr>
        <w:t>服务对象满意度</w:t>
      </w:r>
      <w:r>
        <w:rPr>
          <w:rFonts w:ascii="仿宋_GB2312" w:eastAsia="仿宋_GB2312" w:cs="Times New Roman" w:hint="eastAsia"/>
          <w:sz w:val="32"/>
          <w:szCs w:val="32"/>
          <w:lang w:val="en-US" w:bidi="ar-SA"/>
        </w:rPr>
        <w:t>指标</w:t>
      </w:r>
      <w:r>
        <w:rPr>
          <w:rFonts w:ascii="仿宋_GB2312" w:eastAsia="仿宋_GB2312" w:cs="Times New Roman" w:hint="eastAsia"/>
          <w:sz w:val="32"/>
          <w:szCs w:val="32"/>
          <w:lang w:val="en-US" w:bidi="ar-SA"/>
        </w:rPr>
        <w:t>1</w:t>
      </w:r>
      <w:r>
        <w:rPr>
          <w:rFonts w:ascii="仿宋_GB2312" w:eastAsia="仿宋_GB2312" w:cs="Times New Roman" w:hint="eastAsia"/>
          <w:sz w:val="32"/>
          <w:szCs w:val="32"/>
          <w:lang w:val="en-US" w:bidi="ar-SA"/>
        </w:rPr>
        <w:t>个均已完成指标值。</w:t>
      </w:r>
      <w:r>
        <w:rPr>
          <w:rFonts w:ascii="仿宋_GB2312" w:eastAsia="仿宋_GB2312" w:cs="Times New Roman" w:hint="eastAsia"/>
          <w:sz w:val="32"/>
          <w:szCs w:val="32"/>
          <w:lang w:val="en-US" w:bidi="ar-SA"/>
        </w:rPr>
        <w:t>202</w:t>
      </w:r>
      <w:r>
        <w:rPr>
          <w:rFonts w:ascii="仿宋_GB2312" w:eastAsia="仿宋_GB2312" w:cs="Times New Roman" w:hint="eastAsia"/>
          <w:sz w:val="32"/>
          <w:szCs w:val="32"/>
          <w:lang w:val="en-US" w:bidi="ar-SA"/>
        </w:rPr>
        <w:t>2</w:t>
      </w:r>
      <w:r>
        <w:rPr>
          <w:rFonts w:ascii="仿宋_GB2312" w:eastAsia="仿宋_GB2312" w:cs="Times New Roman" w:hint="eastAsia"/>
          <w:sz w:val="32"/>
          <w:szCs w:val="32"/>
          <w:lang w:val="en-US" w:bidi="ar-SA"/>
        </w:rPr>
        <w:t>年</w:t>
      </w:r>
      <w:r>
        <w:rPr>
          <w:rFonts w:ascii="仿宋_GB2312" w:eastAsia="仿宋_GB2312" w:cs="Times New Roman" w:hint="eastAsia"/>
          <w:sz w:val="32"/>
          <w:szCs w:val="32"/>
          <w:lang w:val="en-US" w:bidi="ar-SA"/>
        </w:rPr>
        <w:t>我单位服务对象满意度指标超</w:t>
      </w:r>
      <w:r>
        <w:rPr>
          <w:rFonts w:ascii="仿宋_GB2312" w:eastAsia="仿宋_GB2312" w:cs="Times New Roman" w:hint="eastAsia"/>
          <w:sz w:val="32"/>
          <w:szCs w:val="32"/>
          <w:lang w:val="en-US" w:bidi="ar-SA"/>
        </w:rPr>
        <w:t>90%</w:t>
      </w:r>
      <w:r>
        <w:rPr>
          <w:rFonts w:ascii="仿宋_GB2312" w:eastAsia="仿宋_GB2312" w:cs="Times New Roman" w:hint="eastAsia"/>
          <w:sz w:val="32"/>
          <w:szCs w:val="32"/>
          <w:lang w:val="en-US" w:bidi="ar-SA"/>
        </w:rPr>
        <w:t>。</w:t>
      </w:r>
    </w:p>
    <w:p w:rsidR="00BF331F" w:rsidRDefault="00F87A62">
      <w:pPr>
        <w:pStyle w:val="12"/>
        <w:widowControl/>
        <w:spacing w:line="600" w:lineRule="exact"/>
        <w:ind w:left="640" w:firstLineChars="0" w:firstLine="0"/>
        <w:jc w:val="left"/>
        <w:rPr>
          <w:rFonts w:ascii="仿宋_GB2312" w:eastAsia="仿宋_GB2312"/>
          <w:sz w:val="32"/>
          <w:szCs w:val="32"/>
        </w:rPr>
      </w:pPr>
      <w:r>
        <w:rPr>
          <w:rFonts w:eastAsia="黑体" w:hint="eastAsia"/>
          <w:sz w:val="32"/>
          <w:szCs w:val="32"/>
        </w:rPr>
        <w:t>七、存在的问题及原因分析</w:t>
      </w:r>
    </w:p>
    <w:p w:rsidR="00BF331F" w:rsidRDefault="00F87A62">
      <w:pPr>
        <w:widowControl/>
        <w:spacing w:line="60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hint="eastAsia"/>
          <w:sz w:val="32"/>
          <w:szCs w:val="32"/>
        </w:rPr>
        <w:t>、预算编制不够明确和细化，预算编制的合理性需要提高，预算执行力度还要进一步加强。资金使用效益有待进一步提高，绩效目标设立不够明确、细化和量化。</w:t>
      </w:r>
    </w:p>
    <w:p w:rsidR="00BF331F" w:rsidRDefault="00F87A62">
      <w:pPr>
        <w:widowControl/>
        <w:spacing w:line="600" w:lineRule="exact"/>
        <w:ind w:firstLine="645"/>
        <w:jc w:val="left"/>
      </w:pPr>
      <w:r>
        <w:rPr>
          <w:rFonts w:ascii="仿宋_GB2312" w:eastAsia="仿宋_GB2312" w:hAnsi="Times New Roman" w:hint="eastAsia"/>
          <w:sz w:val="32"/>
          <w:szCs w:val="32"/>
        </w:rPr>
        <w:t>3</w:t>
      </w:r>
      <w:r>
        <w:rPr>
          <w:rFonts w:ascii="仿宋_GB2312" w:eastAsia="仿宋_GB2312" w:hAnsi="Times New Roman" w:hint="eastAsia"/>
          <w:sz w:val="32"/>
          <w:szCs w:val="32"/>
        </w:rPr>
        <w:t>、人员</w:t>
      </w:r>
      <w:r>
        <w:rPr>
          <w:rFonts w:ascii="仿宋_GB2312" w:eastAsia="仿宋_GB2312" w:hAnsi="宋体" w:hint="eastAsia"/>
          <w:sz w:val="32"/>
          <w:szCs w:val="32"/>
        </w:rPr>
        <w:t>业务操作水平</w:t>
      </w:r>
      <w:r>
        <w:rPr>
          <w:rFonts w:ascii="仿宋_GB2312" w:eastAsia="仿宋_GB2312" w:hAnsi="Times New Roman" w:hint="eastAsia"/>
          <w:sz w:val="32"/>
          <w:szCs w:val="32"/>
        </w:rPr>
        <w:t>有待提高。由于人员变动，</w:t>
      </w:r>
      <w:r>
        <w:rPr>
          <w:rFonts w:ascii="仿宋_GB2312" w:eastAsia="仿宋_GB2312" w:hAnsi="宋体" w:hint="eastAsia"/>
          <w:sz w:val="32"/>
          <w:szCs w:val="32"/>
        </w:rPr>
        <w:t>加上缺乏系统的培训，</w:t>
      </w:r>
      <w:r>
        <w:rPr>
          <w:rFonts w:ascii="仿宋_GB2312" w:eastAsia="仿宋_GB2312" w:hAnsi="宋体" w:hint="eastAsia"/>
          <w:sz w:val="32"/>
          <w:szCs w:val="32"/>
        </w:rPr>
        <w:t>业务操作水平有待提高。</w:t>
      </w:r>
    </w:p>
    <w:p w:rsidR="00BF331F" w:rsidRDefault="00F87A62">
      <w:pPr>
        <w:widowControl/>
        <w:spacing w:line="600" w:lineRule="exact"/>
        <w:ind w:firstLineChars="200" w:firstLine="640"/>
        <w:jc w:val="left"/>
        <w:rPr>
          <w:rFonts w:ascii="Times New Roman" w:eastAsia="黑体" w:hAnsi="Times New Roman"/>
          <w:sz w:val="32"/>
          <w:szCs w:val="32"/>
        </w:rPr>
      </w:pPr>
      <w:r>
        <w:rPr>
          <w:rFonts w:ascii="Times New Roman" w:eastAsia="黑体" w:hAnsi="Times New Roman" w:hint="eastAsia"/>
          <w:sz w:val="32"/>
          <w:szCs w:val="32"/>
        </w:rPr>
        <w:t>八、下一步改进措施</w:t>
      </w:r>
    </w:p>
    <w:p w:rsidR="00BF331F" w:rsidRDefault="00F87A62">
      <w:pPr>
        <w:widowControl/>
        <w:spacing w:line="60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hint="eastAsia"/>
          <w:sz w:val="32"/>
          <w:szCs w:val="32"/>
        </w:rPr>
        <w:t>、细化预算编制工作，认真做好预算的编制。进一步加强内设机构的预算管理意识，严格按照预算编制的相关制度和要求进行预算编制。</w:t>
      </w:r>
    </w:p>
    <w:p w:rsidR="00BF331F" w:rsidRDefault="00F87A62" w:rsidP="00F87A62">
      <w:pPr>
        <w:pStyle w:val="1"/>
        <w:ind w:firstLine="640"/>
        <w:rPr>
          <w:lang w:val="en-US"/>
        </w:rPr>
      </w:pPr>
      <w:r>
        <w:rPr>
          <w:rFonts w:ascii="仿宋_GB2312" w:eastAsia="仿宋_GB2312" w:cs="Times New Roman" w:hint="eastAsia"/>
          <w:b w:val="0"/>
          <w:kern w:val="2"/>
          <w:szCs w:val="32"/>
          <w:lang w:val="en-US" w:bidi="ar-SA"/>
        </w:rPr>
        <w:lastRenderedPageBreak/>
        <w:t>2</w:t>
      </w:r>
      <w:r>
        <w:rPr>
          <w:rFonts w:ascii="仿宋_GB2312" w:eastAsia="仿宋_GB2312" w:cs="Times New Roman" w:hint="eastAsia"/>
          <w:b w:val="0"/>
          <w:kern w:val="2"/>
          <w:szCs w:val="32"/>
          <w:lang w:val="en-US" w:bidi="ar-SA"/>
        </w:rPr>
        <w:t>、</w:t>
      </w:r>
      <w:r>
        <w:rPr>
          <w:rFonts w:ascii="仿宋_GB2312" w:eastAsia="仿宋_GB2312" w:cs="Times New Roman" w:hint="eastAsia"/>
          <w:b w:val="0"/>
          <w:kern w:val="2"/>
          <w:szCs w:val="32"/>
          <w:lang w:val="en-US" w:bidi="ar-SA"/>
        </w:rPr>
        <w:t>组织参加系统培训，提高业务操作水平。</w:t>
      </w:r>
    </w:p>
    <w:p w:rsidR="00BF331F" w:rsidRDefault="00F87A62">
      <w:pPr>
        <w:widowControl/>
        <w:spacing w:line="600" w:lineRule="exact"/>
        <w:ind w:firstLine="645"/>
        <w:jc w:val="left"/>
        <w:rPr>
          <w:rFonts w:ascii="Times New Roman" w:eastAsia="黑体" w:hAnsi="Times New Roman"/>
          <w:sz w:val="32"/>
          <w:szCs w:val="32"/>
        </w:rPr>
      </w:pPr>
      <w:r>
        <w:rPr>
          <w:rFonts w:ascii="Times New Roman" w:eastAsia="黑体" w:hAnsi="Times New Roman" w:hint="eastAsia"/>
          <w:sz w:val="32"/>
          <w:szCs w:val="32"/>
        </w:rPr>
        <w:t>九、其他需要说明的情况</w:t>
      </w:r>
    </w:p>
    <w:p w:rsidR="00BF331F" w:rsidRDefault="00F87A62">
      <w:pPr>
        <w:widowControl/>
        <w:spacing w:line="60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无</w:t>
      </w:r>
    </w:p>
    <w:p w:rsidR="00BF331F" w:rsidRDefault="00BF331F">
      <w:pPr>
        <w:rPr>
          <w:rFonts w:ascii="Times New Roman" w:hAnsi="Times New Roman"/>
        </w:rPr>
      </w:pPr>
    </w:p>
    <w:p w:rsidR="00BF331F" w:rsidRDefault="00BF331F">
      <w:pPr>
        <w:rPr>
          <w:rFonts w:ascii="Times New Roman" w:hAnsi="Times New Roman"/>
        </w:rPr>
      </w:pPr>
    </w:p>
    <w:p w:rsidR="00BF331F" w:rsidRDefault="00BF331F" w:rsidP="00F87A62">
      <w:pPr>
        <w:pStyle w:val="1"/>
        <w:ind w:firstLine="643"/>
        <w:rPr>
          <w:rFonts w:cs="Times New Roman"/>
        </w:rPr>
      </w:pPr>
    </w:p>
    <w:p w:rsidR="00BF331F" w:rsidRDefault="00BF331F" w:rsidP="00F87A62">
      <w:pPr>
        <w:pStyle w:val="a1"/>
        <w:spacing w:before="156"/>
        <w:ind w:firstLine="480"/>
        <w:rPr>
          <w:rFonts w:cs="Times New Roman"/>
        </w:rPr>
      </w:pPr>
    </w:p>
    <w:p w:rsidR="00BF331F" w:rsidRDefault="00BF331F">
      <w:pPr>
        <w:widowControl/>
        <w:rPr>
          <w:rFonts w:ascii="Times New Roman" w:eastAsia="仿宋" w:hAnsi="Times New Roman"/>
          <w:color w:val="000000"/>
          <w:kern w:val="0"/>
          <w:sz w:val="32"/>
          <w:szCs w:val="32"/>
        </w:rPr>
      </w:pPr>
    </w:p>
    <w:p w:rsidR="00BF331F" w:rsidRDefault="00F87A62">
      <w:pPr>
        <w:widowControl/>
        <w:rPr>
          <w:rFonts w:ascii="Times New Roman" w:eastAsia="仿宋" w:hAnsi="Times New Roman"/>
          <w:color w:val="000000"/>
          <w:kern w:val="0"/>
          <w:sz w:val="32"/>
          <w:szCs w:val="32"/>
        </w:rPr>
      </w:pPr>
      <w:r>
        <w:rPr>
          <w:rFonts w:ascii="Times New Roman" w:eastAsia="仿宋" w:hAnsi="Times New Roman"/>
          <w:color w:val="000000"/>
          <w:kern w:val="0"/>
          <w:sz w:val="32"/>
          <w:szCs w:val="32"/>
        </w:rPr>
        <w:t>附件</w:t>
      </w:r>
      <w:r>
        <w:rPr>
          <w:rFonts w:ascii="Times New Roman" w:eastAsia="仿宋" w:hAnsi="Times New Roman"/>
          <w:color w:val="000000"/>
          <w:kern w:val="0"/>
          <w:sz w:val="32"/>
          <w:szCs w:val="32"/>
        </w:rPr>
        <w:t xml:space="preserve">1-1      </w:t>
      </w:r>
    </w:p>
    <w:p w:rsidR="00BF331F" w:rsidRDefault="00F87A62">
      <w:pPr>
        <w:widowControl/>
        <w:jc w:val="center"/>
        <w:rPr>
          <w:rFonts w:ascii="Times New Roman" w:eastAsia="仿宋" w:hAnsi="Times New Roman"/>
          <w:color w:val="000000"/>
          <w:kern w:val="0"/>
          <w:sz w:val="32"/>
          <w:szCs w:val="32"/>
        </w:rPr>
      </w:pPr>
      <w:r>
        <w:rPr>
          <w:rFonts w:ascii="Times New Roman" w:eastAsia="方正小标宋_GBK" w:hAnsi="Times New Roman"/>
          <w:sz w:val="36"/>
          <w:szCs w:val="36"/>
        </w:rPr>
        <w:t>部门整体支出绩效评价基础数据表</w:t>
      </w:r>
    </w:p>
    <w:p w:rsidR="00BF331F" w:rsidRDefault="00F87A62">
      <w:pPr>
        <w:widowControl/>
        <w:tabs>
          <w:tab w:val="left" w:pos="3611"/>
          <w:tab w:val="left" w:pos="4791"/>
          <w:tab w:val="left" w:pos="5951"/>
          <w:tab w:val="left" w:pos="7071"/>
          <w:tab w:val="left" w:pos="8191"/>
          <w:tab w:val="left" w:pos="9311"/>
        </w:tabs>
        <w:spacing w:line="300" w:lineRule="exact"/>
        <w:rPr>
          <w:rFonts w:ascii="Times New Roman" w:eastAsia="仿宋_GB2312" w:hAnsi="Times New Roman"/>
          <w:kern w:val="0"/>
          <w:sz w:val="24"/>
        </w:rPr>
      </w:pPr>
      <w:r>
        <w:rPr>
          <w:rFonts w:ascii="Times New Roman" w:hAnsi="Times New Roman"/>
          <w:kern w:val="0"/>
          <w:sz w:val="24"/>
        </w:rPr>
        <w:t>填报单位：</w:t>
      </w:r>
      <w:r>
        <w:rPr>
          <w:rFonts w:ascii="Times New Roman" w:hAnsi="Times New Roman" w:hint="eastAsia"/>
          <w:kern w:val="0"/>
          <w:sz w:val="24"/>
        </w:rPr>
        <w:t>邵阳市北塔区自然资源局</w:t>
      </w:r>
      <w:r>
        <w:rPr>
          <w:rFonts w:ascii="Times New Roman" w:hAnsi="Times New Roman" w:hint="eastAsia"/>
          <w:kern w:val="0"/>
          <w:sz w:val="24"/>
        </w:rPr>
        <w:t xml:space="preserve"> </w:t>
      </w:r>
      <w:r>
        <w:rPr>
          <w:rFonts w:ascii="Times New Roman" w:eastAsia="PMingLiU" w:hAnsi="Times New Roman"/>
          <w:kern w:val="0"/>
          <w:sz w:val="24"/>
        </w:rPr>
        <w:tab/>
      </w:r>
      <w:r>
        <w:rPr>
          <w:rFonts w:ascii="Times New Roman" w:hAnsi="Times New Roman"/>
          <w:kern w:val="0"/>
          <w:sz w:val="24"/>
        </w:rPr>
        <w:t>填报时间：</w:t>
      </w:r>
      <w:r>
        <w:rPr>
          <w:rFonts w:ascii="Times New Roman" w:hAnsi="Times New Roman" w:hint="eastAsia"/>
          <w:kern w:val="0"/>
          <w:sz w:val="24"/>
        </w:rPr>
        <w:t>2023.9.22</w:t>
      </w:r>
      <w:r>
        <w:rPr>
          <w:rFonts w:ascii="Times New Roman" w:eastAsia="PMingLiU" w:hAnsi="Times New Roman"/>
          <w:kern w:val="0"/>
          <w:sz w:val="24"/>
        </w:rPr>
        <w:tab/>
      </w:r>
    </w:p>
    <w:tbl>
      <w:tblPr>
        <w:tblW w:w="9111" w:type="dxa"/>
        <w:jc w:val="center"/>
        <w:tblLayout w:type="fixed"/>
        <w:tblLook w:val="04A0"/>
      </w:tblPr>
      <w:tblGrid>
        <w:gridCol w:w="3354"/>
        <w:gridCol w:w="1709"/>
        <w:gridCol w:w="10"/>
        <w:gridCol w:w="2319"/>
        <w:gridCol w:w="1719"/>
      </w:tblGrid>
      <w:tr w:rsidR="00BF331F">
        <w:trPr>
          <w:trHeight w:val="425"/>
          <w:jc w:val="center"/>
        </w:trPr>
        <w:tc>
          <w:tcPr>
            <w:tcW w:w="3354" w:type="dxa"/>
            <w:vMerge w:val="restart"/>
            <w:tcBorders>
              <w:top w:val="single" w:sz="4" w:space="0" w:color="auto"/>
              <w:left w:val="single" w:sz="4" w:space="0" w:color="auto"/>
              <w:bottom w:val="single" w:sz="4" w:space="0" w:color="auto"/>
              <w:right w:val="single" w:sz="4" w:space="0" w:color="auto"/>
            </w:tcBorders>
            <w:vAlign w:val="center"/>
          </w:tcPr>
          <w:p w:rsidR="00BF331F" w:rsidRDefault="00F87A62">
            <w:pPr>
              <w:widowControl/>
              <w:jc w:val="center"/>
              <w:rPr>
                <w:rFonts w:ascii="Times New Roman" w:eastAsia="仿宋_GB2312" w:hAnsi="Times New Roman"/>
                <w:kern w:val="0"/>
                <w:szCs w:val="21"/>
              </w:rPr>
            </w:pPr>
            <w:r>
              <w:rPr>
                <w:rFonts w:ascii="Times New Roman" w:hAnsi="Times New Roman"/>
                <w:kern w:val="0"/>
                <w:szCs w:val="21"/>
              </w:rPr>
              <w:t>财政供养人员情况</w:t>
            </w:r>
          </w:p>
        </w:tc>
        <w:tc>
          <w:tcPr>
            <w:tcW w:w="1709" w:type="dxa"/>
            <w:tcBorders>
              <w:top w:val="single" w:sz="4" w:space="0" w:color="auto"/>
              <w:left w:val="nil"/>
              <w:bottom w:val="single" w:sz="4" w:space="0" w:color="auto"/>
              <w:right w:val="single" w:sz="4" w:space="0" w:color="auto"/>
            </w:tcBorders>
            <w:vAlign w:val="center"/>
          </w:tcPr>
          <w:p w:rsidR="00BF331F" w:rsidRDefault="00F87A62">
            <w:pPr>
              <w:widowControl/>
              <w:jc w:val="center"/>
              <w:rPr>
                <w:rFonts w:ascii="Times New Roman" w:eastAsia="仿宋_GB2312" w:hAnsi="Times New Roman"/>
                <w:kern w:val="0"/>
                <w:szCs w:val="21"/>
              </w:rPr>
            </w:pPr>
            <w:r>
              <w:rPr>
                <w:rFonts w:ascii="Times New Roman" w:hAnsi="Times New Roman"/>
                <w:kern w:val="0"/>
                <w:szCs w:val="21"/>
              </w:rPr>
              <w:t>编制数</w:t>
            </w:r>
          </w:p>
        </w:tc>
        <w:tc>
          <w:tcPr>
            <w:tcW w:w="2329" w:type="dxa"/>
            <w:gridSpan w:val="2"/>
            <w:tcBorders>
              <w:top w:val="single" w:sz="4" w:space="0" w:color="auto"/>
              <w:left w:val="nil"/>
              <w:bottom w:val="single" w:sz="4" w:space="0" w:color="auto"/>
              <w:right w:val="single" w:sz="4" w:space="0" w:color="auto"/>
            </w:tcBorders>
            <w:vAlign w:val="center"/>
          </w:tcPr>
          <w:p w:rsidR="00BF331F" w:rsidRDefault="00F87A62">
            <w:pPr>
              <w:widowControl/>
              <w:jc w:val="center"/>
              <w:rPr>
                <w:rFonts w:ascii="Times New Roman" w:eastAsia="仿宋_GB2312" w:hAnsi="Times New Roman"/>
                <w:kern w:val="0"/>
                <w:szCs w:val="21"/>
              </w:rPr>
            </w:pPr>
            <w:r>
              <w:rPr>
                <w:rFonts w:ascii="Times New Roman" w:hAnsi="Times New Roman"/>
                <w:kern w:val="0"/>
                <w:szCs w:val="21"/>
              </w:rPr>
              <w:t>年末实际在职人数</w:t>
            </w:r>
          </w:p>
        </w:tc>
        <w:tc>
          <w:tcPr>
            <w:tcW w:w="1719" w:type="dxa"/>
            <w:tcBorders>
              <w:top w:val="single" w:sz="4" w:space="0" w:color="auto"/>
              <w:left w:val="nil"/>
              <w:bottom w:val="single" w:sz="4" w:space="0" w:color="auto"/>
              <w:right w:val="single" w:sz="4" w:space="0" w:color="auto"/>
            </w:tcBorders>
            <w:vAlign w:val="center"/>
          </w:tcPr>
          <w:p w:rsidR="00BF331F" w:rsidRDefault="00F87A62">
            <w:pPr>
              <w:widowControl/>
              <w:jc w:val="center"/>
              <w:rPr>
                <w:rFonts w:ascii="Times New Roman" w:eastAsia="仿宋_GB2312" w:hAnsi="Times New Roman"/>
                <w:kern w:val="0"/>
                <w:szCs w:val="21"/>
              </w:rPr>
            </w:pPr>
            <w:r>
              <w:rPr>
                <w:rFonts w:ascii="Times New Roman" w:hAnsi="Times New Roman"/>
                <w:kern w:val="0"/>
                <w:szCs w:val="21"/>
              </w:rPr>
              <w:t>控制率</w:t>
            </w:r>
          </w:p>
        </w:tc>
      </w:tr>
      <w:tr w:rsidR="00BF331F">
        <w:trPr>
          <w:trHeight w:val="425"/>
          <w:jc w:val="center"/>
        </w:trPr>
        <w:tc>
          <w:tcPr>
            <w:tcW w:w="3354" w:type="dxa"/>
            <w:vMerge/>
            <w:tcBorders>
              <w:top w:val="single" w:sz="4" w:space="0" w:color="auto"/>
              <w:left w:val="single" w:sz="4" w:space="0" w:color="auto"/>
              <w:bottom w:val="single" w:sz="4" w:space="0" w:color="auto"/>
              <w:right w:val="single" w:sz="4" w:space="0" w:color="auto"/>
            </w:tcBorders>
            <w:vAlign w:val="center"/>
          </w:tcPr>
          <w:p w:rsidR="00BF331F" w:rsidRDefault="00BF331F">
            <w:pPr>
              <w:widowControl/>
              <w:jc w:val="left"/>
              <w:rPr>
                <w:rFonts w:ascii="Times New Roman" w:eastAsia="仿宋_GB2312" w:hAnsi="Times New Roman"/>
                <w:kern w:val="0"/>
                <w:szCs w:val="21"/>
              </w:rPr>
            </w:pPr>
          </w:p>
        </w:tc>
        <w:tc>
          <w:tcPr>
            <w:tcW w:w="1709" w:type="dxa"/>
            <w:tcBorders>
              <w:top w:val="single" w:sz="4" w:space="0" w:color="auto"/>
              <w:left w:val="nil"/>
              <w:bottom w:val="single" w:sz="4" w:space="0" w:color="auto"/>
              <w:right w:val="single" w:sz="4" w:space="0" w:color="auto"/>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21</w:t>
            </w:r>
          </w:p>
        </w:tc>
        <w:tc>
          <w:tcPr>
            <w:tcW w:w="2329" w:type="dxa"/>
            <w:gridSpan w:val="2"/>
            <w:tcBorders>
              <w:top w:val="single" w:sz="4" w:space="0" w:color="auto"/>
              <w:left w:val="nil"/>
              <w:bottom w:val="single" w:sz="4" w:space="0" w:color="auto"/>
              <w:right w:val="single" w:sz="4" w:space="0" w:color="auto"/>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30</w:t>
            </w:r>
          </w:p>
        </w:tc>
        <w:tc>
          <w:tcPr>
            <w:tcW w:w="1719" w:type="dxa"/>
            <w:tcBorders>
              <w:top w:val="single" w:sz="4" w:space="0" w:color="auto"/>
              <w:left w:val="nil"/>
              <w:bottom w:val="single" w:sz="4" w:space="0" w:color="auto"/>
              <w:right w:val="single" w:sz="4" w:space="0" w:color="auto"/>
            </w:tcBorders>
            <w:vAlign w:val="center"/>
          </w:tcPr>
          <w:p w:rsidR="00BF331F" w:rsidRDefault="00F87A62" w:rsidP="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13</w:t>
            </w:r>
            <w:r>
              <w:rPr>
                <w:rFonts w:ascii="Times New Roman" w:eastAsia="仿宋_GB2312" w:hAnsi="Times New Roman" w:hint="eastAsia"/>
                <w:kern w:val="0"/>
                <w:szCs w:val="21"/>
              </w:rPr>
              <w:t>0%</w:t>
            </w: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center"/>
              <w:rPr>
                <w:rFonts w:ascii="Times New Roman" w:eastAsia="仿宋_GB2312" w:hAnsi="Times New Roman"/>
                <w:kern w:val="0"/>
                <w:szCs w:val="21"/>
              </w:rPr>
            </w:pPr>
            <w:r>
              <w:rPr>
                <w:rFonts w:ascii="Times New Roman" w:hAnsi="Times New Roman"/>
                <w:kern w:val="0"/>
                <w:szCs w:val="21"/>
              </w:rPr>
              <w:t>经费控制情况</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hAnsi="Times New Roman"/>
                <w:kern w:val="0"/>
                <w:szCs w:val="21"/>
              </w:rPr>
              <w:t>当年决算数</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hAnsi="Times New Roman"/>
                <w:kern w:val="0"/>
                <w:szCs w:val="21"/>
              </w:rPr>
              <w:t>当年预算数</w:t>
            </w:r>
          </w:p>
        </w:tc>
        <w:tc>
          <w:tcPr>
            <w:tcW w:w="171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hAnsi="Times New Roman"/>
                <w:kern w:val="0"/>
                <w:szCs w:val="21"/>
              </w:rPr>
              <w:t>上年决算数</w:t>
            </w: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left"/>
              <w:rPr>
                <w:rFonts w:ascii="Times New Roman" w:eastAsia="仿宋_GB2312" w:hAnsi="Times New Roman"/>
                <w:kern w:val="0"/>
                <w:szCs w:val="21"/>
              </w:rPr>
            </w:pPr>
            <w:r>
              <w:rPr>
                <w:rFonts w:ascii="Times New Roman" w:hAnsi="Times New Roman"/>
                <w:kern w:val="0"/>
                <w:szCs w:val="21"/>
              </w:rPr>
              <w:t>一、部门基本支出</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677.64</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347.51</w:t>
            </w:r>
          </w:p>
        </w:tc>
        <w:tc>
          <w:tcPr>
            <w:tcW w:w="171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612.3</w:t>
            </w: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left"/>
              <w:rPr>
                <w:rFonts w:ascii="Times New Roman" w:eastAsia="仿宋_GB2312" w:hAnsi="Times New Roman"/>
                <w:kern w:val="0"/>
                <w:szCs w:val="21"/>
              </w:rPr>
            </w:pPr>
            <w:r>
              <w:rPr>
                <w:rFonts w:ascii="Times New Roman" w:hAnsi="Times New Roman"/>
                <w:kern w:val="0"/>
                <w:szCs w:val="21"/>
              </w:rPr>
              <w:t xml:space="preserve">    </w:t>
            </w:r>
            <w:r>
              <w:rPr>
                <w:rFonts w:ascii="Times New Roman" w:hAnsi="Times New Roman"/>
                <w:kern w:val="0"/>
                <w:szCs w:val="21"/>
              </w:rPr>
              <w:t>其中：</w:t>
            </w:r>
            <w:r>
              <w:rPr>
                <w:rFonts w:ascii="Times New Roman" w:hAnsi="Times New Roman"/>
                <w:kern w:val="0"/>
                <w:szCs w:val="21"/>
              </w:rPr>
              <w:t xml:space="preserve"> 1</w:t>
            </w:r>
            <w:r>
              <w:rPr>
                <w:rFonts w:ascii="Times New Roman" w:hAnsi="Times New Roman"/>
                <w:kern w:val="0"/>
                <w:szCs w:val="21"/>
              </w:rPr>
              <w:t>、压缩一般性支出</w:t>
            </w:r>
          </w:p>
        </w:tc>
        <w:tc>
          <w:tcPr>
            <w:tcW w:w="1709" w:type="dxa"/>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2329" w:type="dxa"/>
            <w:gridSpan w:val="2"/>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1719" w:type="dxa"/>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left"/>
              <w:rPr>
                <w:rFonts w:ascii="Times New Roman" w:eastAsia="仿宋_GB2312" w:hAnsi="Times New Roman"/>
                <w:kern w:val="0"/>
                <w:szCs w:val="21"/>
              </w:rPr>
            </w:pPr>
            <w:r>
              <w:rPr>
                <w:rFonts w:ascii="Times New Roman" w:hAnsi="Times New Roman"/>
                <w:kern w:val="0"/>
                <w:szCs w:val="21"/>
              </w:rPr>
              <w:t xml:space="preserve">    2</w:t>
            </w:r>
            <w:r>
              <w:rPr>
                <w:rFonts w:ascii="Times New Roman" w:hAnsi="Times New Roman"/>
                <w:kern w:val="0"/>
                <w:szCs w:val="21"/>
              </w:rPr>
              <w:t>、三公经费</w:t>
            </w:r>
          </w:p>
        </w:tc>
        <w:tc>
          <w:tcPr>
            <w:tcW w:w="1709" w:type="dxa"/>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2329" w:type="dxa"/>
            <w:gridSpan w:val="2"/>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1719" w:type="dxa"/>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left"/>
              <w:rPr>
                <w:rFonts w:ascii="Times New Roman" w:eastAsia="仿宋_GB2312" w:hAnsi="Times New Roman"/>
                <w:kern w:val="0"/>
                <w:szCs w:val="21"/>
              </w:rPr>
            </w:pPr>
            <w:r>
              <w:rPr>
                <w:rFonts w:ascii="Times New Roman" w:hAnsi="Times New Roman"/>
                <w:kern w:val="0"/>
                <w:szCs w:val="21"/>
              </w:rPr>
              <w:t xml:space="preserve">    </w:t>
            </w:r>
            <w:r>
              <w:rPr>
                <w:rFonts w:ascii="Times New Roman" w:hAnsi="Times New Roman"/>
                <w:kern w:val="0"/>
                <w:szCs w:val="21"/>
              </w:rPr>
              <w:t>公务用车购置和维护经费</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0</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0</w:t>
            </w:r>
          </w:p>
        </w:tc>
        <w:tc>
          <w:tcPr>
            <w:tcW w:w="171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hAnsi="Times New Roman"/>
                <w:kern w:val="0"/>
                <w:szCs w:val="21"/>
              </w:rPr>
            </w:pPr>
            <w:r>
              <w:rPr>
                <w:rFonts w:ascii="Times New Roman" w:hAnsi="Times New Roman" w:hint="eastAsia"/>
                <w:kern w:val="0"/>
                <w:szCs w:val="21"/>
              </w:rPr>
              <w:t>0</w:t>
            </w: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left"/>
              <w:rPr>
                <w:rFonts w:ascii="Times New Roman" w:eastAsia="仿宋_GB2312" w:hAnsi="Times New Roman"/>
                <w:kern w:val="0"/>
                <w:szCs w:val="21"/>
              </w:rPr>
            </w:pPr>
            <w:r>
              <w:rPr>
                <w:rFonts w:ascii="Times New Roman" w:hAnsi="Times New Roman"/>
                <w:kern w:val="0"/>
                <w:szCs w:val="21"/>
              </w:rPr>
              <w:t xml:space="preserve">       </w:t>
            </w:r>
            <w:r>
              <w:rPr>
                <w:rFonts w:ascii="Times New Roman" w:hAnsi="Times New Roman"/>
                <w:kern w:val="0"/>
                <w:szCs w:val="21"/>
              </w:rPr>
              <w:t>其中：公车购置</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0</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0</w:t>
            </w:r>
          </w:p>
        </w:tc>
        <w:tc>
          <w:tcPr>
            <w:tcW w:w="171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0</w:t>
            </w: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left"/>
              <w:rPr>
                <w:rFonts w:ascii="Times New Roman" w:eastAsia="仿宋_GB2312" w:hAnsi="Times New Roman"/>
                <w:kern w:val="0"/>
                <w:szCs w:val="21"/>
              </w:rPr>
            </w:pPr>
            <w:r>
              <w:rPr>
                <w:rFonts w:ascii="Times New Roman" w:hAnsi="Times New Roman"/>
                <w:kern w:val="0"/>
                <w:szCs w:val="21"/>
              </w:rPr>
              <w:t xml:space="preserve">             </w:t>
            </w:r>
            <w:r>
              <w:rPr>
                <w:rFonts w:ascii="Times New Roman" w:hAnsi="Times New Roman"/>
                <w:kern w:val="0"/>
                <w:szCs w:val="21"/>
              </w:rPr>
              <w:t>公车运行维护</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0</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0</w:t>
            </w:r>
          </w:p>
        </w:tc>
        <w:tc>
          <w:tcPr>
            <w:tcW w:w="171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hAnsi="Times New Roman"/>
                <w:kern w:val="0"/>
                <w:szCs w:val="21"/>
              </w:rPr>
            </w:pPr>
            <w:r>
              <w:rPr>
                <w:rFonts w:ascii="Times New Roman" w:hAnsi="Times New Roman" w:hint="eastAsia"/>
                <w:kern w:val="0"/>
                <w:szCs w:val="21"/>
              </w:rPr>
              <w:t>0</w:t>
            </w: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left"/>
              <w:rPr>
                <w:rFonts w:ascii="Times New Roman" w:eastAsia="仿宋_GB2312" w:hAnsi="Times New Roman"/>
                <w:kern w:val="0"/>
                <w:szCs w:val="21"/>
              </w:rPr>
            </w:pPr>
            <w:r>
              <w:rPr>
                <w:rFonts w:ascii="Times New Roman" w:hAnsi="Times New Roman"/>
                <w:kern w:val="0"/>
                <w:szCs w:val="21"/>
              </w:rPr>
              <w:t xml:space="preserve">    </w:t>
            </w:r>
            <w:r>
              <w:rPr>
                <w:rFonts w:ascii="Times New Roman" w:hAnsi="Times New Roman"/>
                <w:kern w:val="0"/>
                <w:szCs w:val="21"/>
              </w:rPr>
              <w:t>公务接待</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hAnsi="Times New Roman"/>
                <w:kern w:val="0"/>
                <w:szCs w:val="21"/>
              </w:rPr>
            </w:pPr>
            <w:r>
              <w:rPr>
                <w:rFonts w:ascii="Times New Roman" w:hAnsi="Times New Roman" w:hint="eastAsia"/>
                <w:kern w:val="0"/>
                <w:szCs w:val="21"/>
              </w:rPr>
              <w:t>0</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hAnsi="Times New Roman"/>
                <w:kern w:val="0"/>
                <w:szCs w:val="21"/>
              </w:rPr>
            </w:pPr>
            <w:r>
              <w:rPr>
                <w:rFonts w:ascii="Times New Roman" w:hAnsi="Times New Roman" w:hint="eastAsia"/>
                <w:kern w:val="0"/>
                <w:szCs w:val="21"/>
              </w:rPr>
              <w:t>0</w:t>
            </w:r>
          </w:p>
        </w:tc>
        <w:tc>
          <w:tcPr>
            <w:tcW w:w="171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0</w:t>
            </w: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left"/>
              <w:rPr>
                <w:rFonts w:ascii="Times New Roman" w:eastAsia="仿宋_GB2312" w:hAnsi="Times New Roman"/>
                <w:kern w:val="0"/>
                <w:szCs w:val="21"/>
              </w:rPr>
            </w:pPr>
            <w:r>
              <w:rPr>
                <w:rFonts w:ascii="Times New Roman" w:hAnsi="Times New Roman"/>
                <w:kern w:val="0"/>
                <w:szCs w:val="21"/>
              </w:rPr>
              <w:t xml:space="preserve">    </w:t>
            </w:r>
            <w:r>
              <w:rPr>
                <w:rFonts w:ascii="Times New Roman" w:hAnsi="Times New Roman"/>
                <w:kern w:val="0"/>
                <w:szCs w:val="21"/>
              </w:rPr>
              <w:t>出国（境）经费</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0</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0</w:t>
            </w:r>
          </w:p>
        </w:tc>
        <w:tc>
          <w:tcPr>
            <w:tcW w:w="171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0</w:t>
            </w: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left"/>
              <w:rPr>
                <w:rFonts w:ascii="Times New Roman" w:eastAsia="仿宋_GB2312" w:hAnsi="Times New Roman"/>
                <w:kern w:val="0"/>
                <w:szCs w:val="21"/>
              </w:rPr>
            </w:pPr>
            <w:r>
              <w:rPr>
                <w:rFonts w:ascii="Times New Roman" w:hAnsi="Times New Roman"/>
                <w:kern w:val="0"/>
                <w:szCs w:val="21"/>
              </w:rPr>
              <w:t>二、部门项目支出</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823.51</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30</w:t>
            </w:r>
          </w:p>
        </w:tc>
        <w:tc>
          <w:tcPr>
            <w:tcW w:w="171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149.9</w:t>
            </w: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left"/>
              <w:rPr>
                <w:rFonts w:ascii="Times New Roman" w:eastAsia="仿宋_GB2312" w:hAnsi="Times New Roman"/>
                <w:kern w:val="0"/>
                <w:szCs w:val="21"/>
              </w:rPr>
            </w:pPr>
            <w:r>
              <w:rPr>
                <w:rFonts w:ascii="Times New Roman" w:hAnsi="Times New Roman"/>
                <w:kern w:val="0"/>
                <w:szCs w:val="21"/>
              </w:rPr>
              <w:t xml:space="preserve">  1</w:t>
            </w:r>
            <w:r>
              <w:rPr>
                <w:rFonts w:ascii="Times New Roman" w:hAnsi="Times New Roman" w:hint="eastAsia"/>
                <w:kern w:val="0"/>
                <w:szCs w:val="21"/>
              </w:rPr>
              <w:t>、业务工作专项</w:t>
            </w:r>
          </w:p>
        </w:tc>
        <w:tc>
          <w:tcPr>
            <w:tcW w:w="1709" w:type="dxa"/>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2329" w:type="dxa"/>
            <w:gridSpan w:val="2"/>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1719" w:type="dxa"/>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hAnsi="Times New Roman"/>
                <w:kern w:val="0"/>
                <w:szCs w:val="21"/>
              </w:rPr>
            </w:pP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center"/>
              <w:rPr>
                <w:rFonts w:ascii="Times New Roman" w:eastAsia="仿宋_GB2312" w:hAnsi="Times New Roman"/>
                <w:kern w:val="0"/>
                <w:szCs w:val="21"/>
              </w:rPr>
            </w:pPr>
            <w:r>
              <w:rPr>
                <w:rFonts w:ascii="Times New Roman" w:hAnsi="Times New Roman" w:hint="eastAsia"/>
                <w:kern w:val="0"/>
                <w:szCs w:val="21"/>
              </w:rPr>
              <w:t>自然资源海洋气象等支出</w:t>
            </w:r>
          </w:p>
        </w:tc>
        <w:tc>
          <w:tcPr>
            <w:tcW w:w="1709" w:type="dxa"/>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2329" w:type="dxa"/>
            <w:gridSpan w:val="2"/>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1719" w:type="dxa"/>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hAnsi="Times New Roman"/>
                <w:kern w:val="0"/>
                <w:szCs w:val="21"/>
              </w:rPr>
            </w:pP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center"/>
              <w:rPr>
                <w:rFonts w:ascii="Times New Roman" w:hAnsi="Times New Roman"/>
                <w:kern w:val="0"/>
                <w:szCs w:val="21"/>
              </w:rPr>
            </w:pPr>
            <w:r>
              <w:rPr>
                <w:rFonts w:ascii="Times New Roman" w:hAnsi="Times New Roman" w:hint="eastAsia"/>
                <w:kern w:val="0"/>
                <w:szCs w:val="21"/>
              </w:rPr>
              <w:t>一般行政管理事务</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296.7</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30</w:t>
            </w:r>
          </w:p>
        </w:tc>
        <w:tc>
          <w:tcPr>
            <w:tcW w:w="171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29.33</w:t>
            </w: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center"/>
              <w:rPr>
                <w:rFonts w:ascii="Times New Roman" w:eastAsia="仿宋_GB2312" w:hAnsi="Times New Roman"/>
                <w:kern w:val="0"/>
                <w:szCs w:val="21"/>
              </w:rPr>
            </w:pPr>
            <w:r>
              <w:rPr>
                <w:rFonts w:ascii="Times New Roman" w:hAnsi="Times New Roman" w:hint="eastAsia"/>
                <w:kern w:val="0"/>
                <w:szCs w:val="21"/>
              </w:rPr>
              <w:t>地质灾害防治</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32.94</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171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30</w:t>
            </w: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ind w:firstLineChars="200" w:firstLine="420"/>
              <w:rPr>
                <w:rFonts w:ascii="Times New Roman" w:eastAsia="仿宋_GB2312" w:hAnsi="Times New Roman"/>
                <w:kern w:val="0"/>
                <w:szCs w:val="21"/>
              </w:rPr>
            </w:pPr>
            <w:r>
              <w:rPr>
                <w:rFonts w:ascii="Times New Roman" w:hAnsi="Times New Roman" w:hint="eastAsia"/>
                <w:kern w:val="0"/>
                <w:szCs w:val="21"/>
              </w:rPr>
              <w:t>农林水支出</w:t>
            </w:r>
          </w:p>
        </w:tc>
        <w:tc>
          <w:tcPr>
            <w:tcW w:w="1709" w:type="dxa"/>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2329" w:type="dxa"/>
            <w:gridSpan w:val="2"/>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1719" w:type="dxa"/>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center"/>
              <w:rPr>
                <w:rFonts w:ascii="Times New Roman" w:hAnsi="Times New Roman"/>
                <w:kern w:val="0"/>
                <w:szCs w:val="21"/>
              </w:rPr>
            </w:pPr>
            <w:r>
              <w:rPr>
                <w:rFonts w:ascii="Times New Roman" w:hAnsi="Times New Roman" w:hint="eastAsia"/>
                <w:kern w:val="0"/>
                <w:szCs w:val="21"/>
              </w:rPr>
              <w:t>一般行政管理事务</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93.67</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1719" w:type="dxa"/>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ind w:firstLineChars="400" w:firstLine="840"/>
              <w:rPr>
                <w:rFonts w:ascii="Times New Roman" w:eastAsia="仿宋_GB2312" w:hAnsi="Times New Roman"/>
                <w:kern w:val="0"/>
                <w:szCs w:val="21"/>
              </w:rPr>
            </w:pPr>
            <w:r>
              <w:rPr>
                <w:rFonts w:ascii="Times New Roman" w:hAnsi="Times New Roman" w:hint="eastAsia"/>
                <w:kern w:val="0"/>
                <w:szCs w:val="21"/>
              </w:rPr>
              <w:lastRenderedPageBreak/>
              <w:t>森林资源培育</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86.18</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171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84.15</w:t>
            </w: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left"/>
              <w:rPr>
                <w:rFonts w:ascii="Times New Roman" w:hAnsi="Times New Roman"/>
                <w:kern w:val="0"/>
                <w:szCs w:val="21"/>
              </w:rPr>
            </w:pPr>
            <w:r>
              <w:rPr>
                <w:rFonts w:ascii="Times New Roman" w:hAnsi="Times New Roman"/>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森林生态效益补偿</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hAnsi="Times New Roman"/>
                <w:kern w:val="0"/>
                <w:szCs w:val="21"/>
              </w:rPr>
            </w:pPr>
            <w:r>
              <w:rPr>
                <w:rFonts w:ascii="Times New Roman" w:hAnsi="Times New Roman" w:hint="eastAsia"/>
                <w:kern w:val="0"/>
                <w:szCs w:val="21"/>
              </w:rPr>
              <w:t>74.87</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hAnsi="Times New Roman"/>
                <w:kern w:val="0"/>
                <w:szCs w:val="21"/>
              </w:rPr>
            </w:pPr>
          </w:p>
        </w:tc>
        <w:tc>
          <w:tcPr>
            <w:tcW w:w="1719" w:type="dxa"/>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center"/>
              <w:rPr>
                <w:rFonts w:ascii="Times New Roman" w:eastAsia="仿宋_GB2312"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林业草原防灾减灾</w:t>
            </w:r>
          </w:p>
        </w:tc>
        <w:tc>
          <w:tcPr>
            <w:tcW w:w="1709" w:type="dxa"/>
            <w:tcBorders>
              <w:top w:val="single" w:sz="4" w:space="0" w:color="auto"/>
              <w:left w:val="nil"/>
              <w:bottom w:val="single" w:sz="4" w:space="0" w:color="auto"/>
              <w:right w:val="single" w:sz="4" w:space="0" w:color="000000"/>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30.85</w:t>
            </w:r>
          </w:p>
        </w:tc>
        <w:tc>
          <w:tcPr>
            <w:tcW w:w="2329" w:type="dxa"/>
            <w:gridSpan w:val="2"/>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c>
          <w:tcPr>
            <w:tcW w:w="1719" w:type="dxa"/>
            <w:tcBorders>
              <w:top w:val="single" w:sz="4" w:space="0" w:color="auto"/>
              <w:left w:val="nil"/>
              <w:bottom w:val="single" w:sz="4" w:space="0" w:color="auto"/>
              <w:right w:val="single" w:sz="4" w:space="0" w:color="000000"/>
            </w:tcBorders>
            <w:vAlign w:val="center"/>
          </w:tcPr>
          <w:p w:rsidR="00BF331F" w:rsidRDefault="00BF331F">
            <w:pPr>
              <w:widowControl/>
              <w:jc w:val="center"/>
              <w:rPr>
                <w:rFonts w:ascii="Times New Roman" w:eastAsia="仿宋_GB2312" w:hAnsi="Times New Roman"/>
                <w:kern w:val="0"/>
                <w:szCs w:val="21"/>
              </w:rPr>
            </w:pPr>
          </w:p>
        </w:tc>
      </w:tr>
      <w:tr w:rsidR="00BF331F">
        <w:trPr>
          <w:trHeight w:val="425"/>
          <w:jc w:val="center"/>
        </w:trPr>
        <w:tc>
          <w:tcPr>
            <w:tcW w:w="3354" w:type="dxa"/>
            <w:tcBorders>
              <w:top w:val="nil"/>
              <w:left w:val="single" w:sz="4" w:space="0" w:color="auto"/>
              <w:bottom w:val="single" w:sz="4" w:space="0" w:color="auto"/>
              <w:right w:val="single" w:sz="4" w:space="0" w:color="auto"/>
            </w:tcBorders>
            <w:vAlign w:val="center"/>
          </w:tcPr>
          <w:p w:rsidR="00BF331F" w:rsidRDefault="00F87A62">
            <w:pPr>
              <w:widowControl/>
              <w:jc w:val="center"/>
              <w:rPr>
                <w:rFonts w:ascii="Times New Roman" w:eastAsia="仿宋_GB2312"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其他林业和草原支出</w:t>
            </w:r>
          </w:p>
        </w:tc>
        <w:tc>
          <w:tcPr>
            <w:tcW w:w="1709" w:type="dxa"/>
            <w:tcBorders>
              <w:top w:val="single" w:sz="4" w:space="0" w:color="auto"/>
              <w:left w:val="nil"/>
              <w:bottom w:val="single" w:sz="4" w:space="0" w:color="auto"/>
              <w:right w:val="single" w:sz="4" w:space="0" w:color="auto"/>
            </w:tcBorders>
            <w:vAlign w:val="center"/>
          </w:tcPr>
          <w:p w:rsidR="00BF331F" w:rsidRDefault="00F87A6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208.31</w:t>
            </w:r>
          </w:p>
        </w:tc>
        <w:tc>
          <w:tcPr>
            <w:tcW w:w="2329" w:type="dxa"/>
            <w:gridSpan w:val="2"/>
            <w:tcBorders>
              <w:top w:val="single" w:sz="4" w:space="0" w:color="auto"/>
              <w:left w:val="single" w:sz="4" w:space="0" w:color="auto"/>
              <w:bottom w:val="single" w:sz="4" w:space="0" w:color="auto"/>
              <w:right w:val="single" w:sz="4" w:space="0" w:color="auto"/>
            </w:tcBorders>
            <w:vAlign w:val="center"/>
          </w:tcPr>
          <w:p w:rsidR="00BF331F" w:rsidRDefault="00BF331F">
            <w:pPr>
              <w:widowControl/>
              <w:jc w:val="center"/>
              <w:rPr>
                <w:rFonts w:ascii="Times New Roman" w:eastAsia="仿宋_GB2312" w:hAnsi="Times New Roman"/>
                <w:kern w:val="0"/>
                <w:szCs w:val="21"/>
              </w:rPr>
            </w:pPr>
          </w:p>
        </w:tc>
        <w:tc>
          <w:tcPr>
            <w:tcW w:w="1719" w:type="dxa"/>
            <w:tcBorders>
              <w:top w:val="single" w:sz="4" w:space="0" w:color="auto"/>
              <w:left w:val="single" w:sz="4" w:space="0" w:color="auto"/>
              <w:bottom w:val="single" w:sz="4" w:space="0" w:color="auto"/>
              <w:right w:val="single" w:sz="4" w:space="0" w:color="000000"/>
            </w:tcBorders>
            <w:vAlign w:val="center"/>
          </w:tcPr>
          <w:p w:rsidR="00BF331F" w:rsidRDefault="00F87A62">
            <w:pPr>
              <w:widowControl/>
              <w:jc w:val="center"/>
              <w:rPr>
                <w:rFonts w:ascii="Times New Roman" w:hAnsi="Times New Roman"/>
                <w:kern w:val="0"/>
                <w:szCs w:val="21"/>
              </w:rPr>
            </w:pPr>
            <w:r>
              <w:rPr>
                <w:rFonts w:ascii="Times New Roman" w:hAnsi="Times New Roman" w:hint="eastAsia"/>
                <w:kern w:val="0"/>
                <w:szCs w:val="21"/>
              </w:rPr>
              <w:t>6.42</w:t>
            </w:r>
          </w:p>
        </w:tc>
      </w:tr>
      <w:tr w:rsidR="00BF331F">
        <w:trPr>
          <w:trHeight w:val="423"/>
          <w:jc w:val="center"/>
        </w:trPr>
        <w:tc>
          <w:tcPr>
            <w:tcW w:w="3354" w:type="dxa"/>
            <w:tcBorders>
              <w:top w:val="single" w:sz="4" w:space="0" w:color="auto"/>
              <w:left w:val="single" w:sz="4" w:space="0" w:color="auto"/>
              <w:bottom w:val="single" w:sz="4" w:space="0" w:color="auto"/>
              <w:right w:val="single" w:sz="4" w:space="0" w:color="auto"/>
            </w:tcBorders>
            <w:vAlign w:val="center"/>
          </w:tcPr>
          <w:p w:rsidR="00BF331F" w:rsidRDefault="00F87A62">
            <w:pPr>
              <w:widowControl/>
              <w:ind w:firstLineChars="100" w:firstLine="210"/>
              <w:jc w:val="left"/>
              <w:rPr>
                <w:rFonts w:ascii="Times New Roman" w:hAnsi="Times New Roman"/>
                <w:kern w:val="0"/>
                <w:szCs w:val="21"/>
              </w:rPr>
            </w:pPr>
            <w:r>
              <w:rPr>
                <w:rFonts w:ascii="Times New Roman" w:hAnsi="Times New Roman" w:hint="eastAsia"/>
                <w:kern w:val="0"/>
                <w:szCs w:val="21"/>
              </w:rPr>
              <w:t>政府采购金额</w:t>
            </w:r>
          </w:p>
        </w:tc>
        <w:tc>
          <w:tcPr>
            <w:tcW w:w="1719" w:type="dxa"/>
            <w:gridSpan w:val="2"/>
            <w:tcBorders>
              <w:top w:val="single" w:sz="4" w:space="0" w:color="auto"/>
              <w:left w:val="nil"/>
              <w:bottom w:val="single" w:sz="4" w:space="0" w:color="auto"/>
              <w:right w:val="single" w:sz="4" w:space="0" w:color="auto"/>
            </w:tcBorders>
            <w:vAlign w:val="center"/>
          </w:tcPr>
          <w:p w:rsidR="00BF331F" w:rsidRDefault="00BF331F">
            <w:pPr>
              <w:widowControl/>
              <w:jc w:val="center"/>
              <w:rPr>
                <w:rFonts w:ascii="Times New Roman" w:hAnsi="Times New Roman"/>
                <w:kern w:val="0"/>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BF331F" w:rsidRDefault="00BF331F">
            <w:pPr>
              <w:widowControl/>
              <w:jc w:val="center"/>
              <w:rPr>
                <w:rFonts w:ascii="Times New Roman" w:hAnsi="Times New Roman"/>
                <w:kern w:val="0"/>
                <w:szCs w:val="21"/>
              </w:rPr>
            </w:pPr>
          </w:p>
        </w:tc>
        <w:tc>
          <w:tcPr>
            <w:tcW w:w="1719" w:type="dxa"/>
            <w:tcBorders>
              <w:top w:val="single" w:sz="4" w:space="0" w:color="auto"/>
              <w:left w:val="single" w:sz="4" w:space="0" w:color="auto"/>
              <w:bottom w:val="single" w:sz="4" w:space="0" w:color="auto"/>
              <w:right w:val="single" w:sz="4" w:space="0" w:color="000000"/>
            </w:tcBorders>
            <w:vAlign w:val="center"/>
          </w:tcPr>
          <w:p w:rsidR="00BF331F" w:rsidRDefault="00BF331F">
            <w:pPr>
              <w:widowControl/>
              <w:jc w:val="center"/>
              <w:rPr>
                <w:rFonts w:ascii="Times New Roman" w:hAnsi="Times New Roman"/>
                <w:kern w:val="0"/>
                <w:szCs w:val="21"/>
              </w:rPr>
            </w:pPr>
          </w:p>
        </w:tc>
      </w:tr>
      <w:tr w:rsidR="00BF331F">
        <w:trPr>
          <w:trHeight w:val="321"/>
          <w:jc w:val="center"/>
        </w:trPr>
        <w:tc>
          <w:tcPr>
            <w:tcW w:w="3354" w:type="dxa"/>
            <w:tcBorders>
              <w:top w:val="single" w:sz="4" w:space="0" w:color="auto"/>
              <w:left w:val="single" w:sz="4" w:space="0" w:color="auto"/>
              <w:bottom w:val="single" w:sz="4" w:space="0" w:color="auto"/>
              <w:right w:val="single" w:sz="4" w:space="0" w:color="auto"/>
            </w:tcBorders>
            <w:vAlign w:val="center"/>
          </w:tcPr>
          <w:p w:rsidR="00BF331F" w:rsidRDefault="00F87A62">
            <w:pPr>
              <w:widowControl/>
              <w:jc w:val="center"/>
              <w:rPr>
                <w:rFonts w:ascii="Times New Roman" w:hAnsi="Times New Roman"/>
                <w:kern w:val="0"/>
                <w:szCs w:val="21"/>
              </w:rPr>
            </w:pPr>
            <w:r>
              <w:rPr>
                <w:rFonts w:ascii="Times New Roman" w:hAnsi="Times New Roman" w:hint="eastAsia"/>
                <w:kern w:val="0"/>
                <w:szCs w:val="21"/>
              </w:rPr>
              <w:t>厉行节约保障措施</w:t>
            </w:r>
          </w:p>
        </w:tc>
        <w:tc>
          <w:tcPr>
            <w:tcW w:w="5757" w:type="dxa"/>
            <w:gridSpan w:val="4"/>
            <w:tcBorders>
              <w:top w:val="single" w:sz="4" w:space="0" w:color="auto"/>
              <w:left w:val="nil"/>
              <w:bottom w:val="single" w:sz="4" w:space="0" w:color="auto"/>
              <w:right w:val="single" w:sz="4" w:space="0" w:color="000000"/>
            </w:tcBorders>
            <w:vAlign w:val="center"/>
          </w:tcPr>
          <w:p w:rsidR="00BF331F" w:rsidRDefault="00F87A62">
            <w:pPr>
              <w:widowControl/>
              <w:tabs>
                <w:tab w:val="left" w:pos="1703"/>
              </w:tabs>
              <w:jc w:val="left"/>
              <w:rPr>
                <w:rFonts w:ascii="Times New Roman" w:hAnsi="Times New Roman"/>
                <w:kern w:val="0"/>
                <w:szCs w:val="21"/>
              </w:rPr>
            </w:pPr>
            <w:r>
              <w:rPr>
                <w:rFonts w:ascii="Times New Roman" w:hAnsi="Times New Roman" w:hint="eastAsia"/>
                <w:kern w:val="0"/>
                <w:szCs w:val="21"/>
              </w:rPr>
              <w:tab/>
            </w:r>
            <w:r>
              <w:rPr>
                <w:rFonts w:ascii="Times New Roman" w:hAnsi="Times New Roman" w:hint="eastAsia"/>
                <w:kern w:val="0"/>
                <w:szCs w:val="21"/>
              </w:rPr>
              <w:t>严格控制三公经费支出</w:t>
            </w:r>
            <w:r>
              <w:rPr>
                <w:rFonts w:ascii="Times New Roman" w:hAnsi="Times New Roman" w:hint="eastAsia"/>
                <w:kern w:val="0"/>
                <w:szCs w:val="21"/>
              </w:rPr>
              <w:t xml:space="preserve">　　</w:t>
            </w:r>
          </w:p>
        </w:tc>
      </w:tr>
    </w:tbl>
    <w:p w:rsidR="00BF331F" w:rsidRDefault="00F87A62" w:rsidP="00F87A62">
      <w:pPr>
        <w:spacing w:beforeLines="20"/>
        <w:rPr>
          <w:rFonts w:ascii="Times New Roman" w:hAnsi="Times New Roman"/>
          <w:kern w:val="0"/>
          <w:szCs w:val="22"/>
        </w:rPr>
      </w:pPr>
      <w:r>
        <w:rPr>
          <w:rFonts w:ascii="Times New Roman" w:hAnsi="Times New Roman"/>
          <w:kern w:val="0"/>
          <w:szCs w:val="22"/>
        </w:rPr>
        <w:t>说明：</w:t>
      </w:r>
      <w:r>
        <w:rPr>
          <w:rFonts w:ascii="Times New Roman" w:hAnsi="Times New Roman"/>
          <w:kern w:val="0"/>
          <w:szCs w:val="22"/>
        </w:rPr>
        <w:t>“</w:t>
      </w:r>
      <w:r>
        <w:rPr>
          <w:rFonts w:ascii="Times New Roman" w:hAnsi="Times New Roman"/>
          <w:kern w:val="0"/>
          <w:szCs w:val="22"/>
        </w:rPr>
        <w:t>公用经费</w:t>
      </w:r>
      <w:r>
        <w:rPr>
          <w:rFonts w:ascii="Times New Roman" w:hAnsi="Times New Roman"/>
          <w:kern w:val="0"/>
          <w:szCs w:val="22"/>
        </w:rPr>
        <w:t>”</w:t>
      </w:r>
      <w:r>
        <w:rPr>
          <w:rFonts w:ascii="Times New Roman" w:hAnsi="Times New Roman"/>
          <w:kern w:val="0"/>
          <w:szCs w:val="22"/>
        </w:rPr>
        <w:t>填报基本支出中的一般商品和服务支出；</w:t>
      </w:r>
      <w:r>
        <w:rPr>
          <w:rFonts w:ascii="Times New Roman" w:hAnsi="Times New Roman"/>
          <w:kern w:val="0"/>
          <w:szCs w:val="22"/>
        </w:rPr>
        <w:t>“</w:t>
      </w:r>
      <w:r>
        <w:rPr>
          <w:rFonts w:ascii="Times New Roman" w:hAnsi="Times New Roman"/>
          <w:kern w:val="0"/>
          <w:szCs w:val="22"/>
        </w:rPr>
        <w:t>项目支出</w:t>
      </w:r>
      <w:r>
        <w:rPr>
          <w:rFonts w:ascii="Times New Roman" w:hAnsi="Times New Roman"/>
          <w:kern w:val="0"/>
          <w:szCs w:val="22"/>
        </w:rPr>
        <w:t>”</w:t>
      </w:r>
      <w:r>
        <w:rPr>
          <w:rFonts w:ascii="Times New Roman" w:hAnsi="Times New Roman"/>
          <w:kern w:val="0"/>
          <w:szCs w:val="22"/>
        </w:rPr>
        <w:t>需要填报基本支出以外的所有项目支出情况，包括业务工作项目、运行维护项目和县级专项资金等。</w:t>
      </w:r>
    </w:p>
    <w:p w:rsidR="00BF331F" w:rsidRDefault="00F87A62" w:rsidP="00F87A62">
      <w:pPr>
        <w:spacing w:beforeLines="50" w:line="300" w:lineRule="exact"/>
        <w:rPr>
          <w:rFonts w:ascii="Times New Roman" w:hAnsi="Times New Roman"/>
          <w:sz w:val="24"/>
        </w:rPr>
      </w:pPr>
      <w:r>
        <w:rPr>
          <w:rFonts w:ascii="Times New Roman" w:hAnsi="Times New Roman"/>
          <w:sz w:val="24"/>
        </w:rPr>
        <w:t>填表人</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sz w:val="24"/>
        </w:rPr>
        <w:t xml:space="preserve">   </w:t>
      </w:r>
      <w:r>
        <w:rPr>
          <w:rFonts w:ascii="Times New Roman" w:hAnsi="Times New Roman"/>
          <w:sz w:val="24"/>
        </w:rPr>
        <w:t>联系电话：</w:t>
      </w:r>
      <w:r>
        <w:rPr>
          <w:rFonts w:ascii="Times New Roman" w:hAnsi="Times New Roman" w:hint="eastAsia"/>
          <w:sz w:val="24"/>
        </w:rPr>
        <w:t xml:space="preserve">            </w:t>
      </w:r>
      <w:r>
        <w:rPr>
          <w:rFonts w:ascii="Times New Roman" w:hAnsi="Times New Roman"/>
          <w:sz w:val="24"/>
        </w:rPr>
        <w:t xml:space="preserve"> </w:t>
      </w:r>
      <w:r>
        <w:rPr>
          <w:rFonts w:ascii="Times New Roman" w:hAnsi="Times New Roman"/>
          <w:sz w:val="24"/>
        </w:rPr>
        <w:t>单位负责人签字：</w:t>
      </w:r>
    </w:p>
    <w:p w:rsidR="00BF331F" w:rsidRDefault="00BF331F" w:rsidP="00F87A62">
      <w:pPr>
        <w:spacing w:beforeLines="20"/>
        <w:rPr>
          <w:rFonts w:ascii="Times New Roman" w:hAnsi="Times New Roman"/>
          <w:kern w:val="0"/>
          <w:sz w:val="24"/>
        </w:rPr>
        <w:sectPr w:rsidR="00BF331F">
          <w:pgSz w:w="11906" w:h="16838"/>
          <w:pgMar w:top="1440" w:right="1800" w:bottom="1440" w:left="1800" w:header="851" w:footer="992" w:gutter="0"/>
          <w:cols w:space="720"/>
          <w:docGrid w:type="lines" w:linePitch="312"/>
        </w:sectPr>
      </w:pPr>
    </w:p>
    <w:p w:rsidR="00BF331F" w:rsidRDefault="00F87A62" w:rsidP="00F87A62">
      <w:pPr>
        <w:spacing w:beforeLines="20"/>
        <w:rPr>
          <w:rFonts w:ascii="Times New Roman" w:eastAsia="仿宋_GB2312" w:hAnsi="Times New Roman"/>
          <w:sz w:val="32"/>
          <w:szCs w:val="32"/>
        </w:rPr>
      </w:pPr>
      <w:r>
        <w:rPr>
          <w:rFonts w:ascii="Times New Roman" w:eastAsia="仿宋_GB2312" w:hAnsi="Times New Roman"/>
          <w:sz w:val="32"/>
          <w:szCs w:val="32"/>
        </w:rPr>
        <w:lastRenderedPageBreak/>
        <w:t>附件</w:t>
      </w:r>
      <w:r>
        <w:rPr>
          <w:rFonts w:ascii="Times New Roman" w:eastAsia="仿宋" w:hAnsi="Times New Roman"/>
          <w:color w:val="000000"/>
          <w:kern w:val="0"/>
          <w:sz w:val="32"/>
          <w:szCs w:val="32"/>
        </w:rPr>
        <w:t xml:space="preserve">1-2 </w:t>
      </w:r>
    </w:p>
    <w:p w:rsidR="00BF331F" w:rsidRDefault="00F87A62">
      <w:pPr>
        <w:jc w:val="center"/>
        <w:rPr>
          <w:rFonts w:ascii="Times New Roman" w:eastAsia="方正小标宋_GBK" w:hAnsi="Times New Roman"/>
          <w:sz w:val="36"/>
          <w:szCs w:val="36"/>
        </w:rPr>
      </w:pPr>
      <w:r>
        <w:rPr>
          <w:rFonts w:ascii="Times New Roman" w:eastAsia="方正小标宋_GBK" w:hAnsi="Times New Roman"/>
          <w:sz w:val="36"/>
          <w:szCs w:val="36"/>
        </w:rPr>
        <w:t>部门整体支出绩效自评表</w:t>
      </w:r>
    </w:p>
    <w:p w:rsidR="00BF331F" w:rsidRDefault="00F87A62">
      <w:pPr>
        <w:spacing w:line="320" w:lineRule="exact"/>
        <w:jc w:val="center"/>
        <w:rPr>
          <w:rFonts w:ascii="Times New Roman" w:eastAsia="方正小标宋_GBK" w:hAnsi="Times New Roman"/>
          <w:sz w:val="28"/>
          <w:szCs w:val="28"/>
        </w:rPr>
      </w:pPr>
      <w:r>
        <w:rPr>
          <w:rFonts w:ascii="Times New Roman" w:eastAsia="方正小标宋_GBK" w:hAnsi="Times New Roman"/>
          <w:sz w:val="28"/>
          <w:szCs w:val="28"/>
        </w:rPr>
        <w:t>（</w:t>
      </w:r>
      <w:r>
        <w:rPr>
          <w:rFonts w:ascii="Times New Roman" w:eastAsia="方正小标宋_GBK" w:hAnsi="Times New Roman"/>
          <w:sz w:val="28"/>
          <w:szCs w:val="28"/>
        </w:rPr>
        <w:t xml:space="preserve"> </w:t>
      </w:r>
      <w:r>
        <w:rPr>
          <w:rFonts w:ascii="Times New Roman" w:eastAsia="方正小标宋_GBK" w:hAnsi="Times New Roman" w:hint="eastAsia"/>
          <w:sz w:val="28"/>
          <w:szCs w:val="28"/>
        </w:rPr>
        <w:t xml:space="preserve">2022 </w:t>
      </w:r>
      <w:r>
        <w:rPr>
          <w:rFonts w:ascii="Times New Roman" w:hAnsi="Times New Roman"/>
          <w:sz w:val="28"/>
          <w:szCs w:val="28"/>
        </w:rPr>
        <w:t>年度</w:t>
      </w:r>
      <w:r>
        <w:rPr>
          <w:rFonts w:ascii="Times New Roman" w:eastAsia="方正小标宋_GBK" w:hAnsi="Times New Roman"/>
          <w:sz w:val="28"/>
          <w:szCs w:val="28"/>
        </w:rPr>
        <w:t>）</w:t>
      </w:r>
    </w:p>
    <w:p w:rsidR="00BF331F" w:rsidRDefault="00F87A62">
      <w:pPr>
        <w:spacing w:line="320" w:lineRule="exact"/>
        <w:jc w:val="center"/>
        <w:rPr>
          <w:rFonts w:ascii="Times New Roman" w:hAnsi="Times New Roman"/>
          <w:sz w:val="24"/>
        </w:rPr>
      </w:pPr>
      <w:r>
        <w:rPr>
          <w:rFonts w:ascii="Times New Roman" w:hAnsi="Times New Roman"/>
          <w:sz w:val="24"/>
        </w:rPr>
        <w:t>填报单位（盖章）：</w:t>
      </w:r>
      <w:r>
        <w:rPr>
          <w:rFonts w:ascii="Times New Roman" w:hAnsi="Times New Roman" w:hint="eastAsia"/>
          <w:sz w:val="24"/>
        </w:rPr>
        <w:t>邵阳市北塔区自然资源局</w:t>
      </w:r>
      <w:r>
        <w:rPr>
          <w:rFonts w:ascii="Times New Roman" w:hAnsi="Times New Roman"/>
          <w:sz w:val="24"/>
        </w:rPr>
        <w:t xml:space="preserve">               </w:t>
      </w:r>
      <w:r>
        <w:rPr>
          <w:rFonts w:ascii="Times New Roman" w:hAnsi="Times New Roman"/>
          <w:sz w:val="24"/>
        </w:rPr>
        <w:t>填报时间：</w:t>
      </w:r>
      <w:r>
        <w:rPr>
          <w:rFonts w:ascii="Times New Roman" w:hAnsi="Times New Roman" w:hint="eastAsia"/>
          <w:sz w:val="24"/>
        </w:rPr>
        <w:t>2023.9.22</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tblPr>
      <w:tblGrid>
        <w:gridCol w:w="612"/>
        <w:gridCol w:w="900"/>
        <w:gridCol w:w="1050"/>
        <w:gridCol w:w="1005"/>
        <w:gridCol w:w="1695"/>
        <w:gridCol w:w="1521"/>
        <w:gridCol w:w="1466"/>
        <w:gridCol w:w="732"/>
        <w:gridCol w:w="931"/>
      </w:tblGrid>
      <w:tr w:rsidR="00BF331F">
        <w:trPr>
          <w:trHeight w:val="482"/>
          <w:jc w:val="center"/>
        </w:trPr>
        <w:tc>
          <w:tcPr>
            <w:tcW w:w="612" w:type="dxa"/>
            <w:vMerge w:val="restart"/>
            <w:textDirection w:val="tbRlV"/>
            <w:vAlign w:val="center"/>
          </w:tcPr>
          <w:p w:rsidR="00BF331F" w:rsidRDefault="00F87A62">
            <w:pPr>
              <w:widowControl/>
              <w:ind w:left="113" w:right="113"/>
              <w:jc w:val="center"/>
              <w:rPr>
                <w:rFonts w:ascii="Times New Roman" w:hAnsi="Times New Roman"/>
                <w:color w:val="000000"/>
                <w:kern w:val="0"/>
                <w:sz w:val="24"/>
              </w:rPr>
            </w:pPr>
            <w:r>
              <w:rPr>
                <w:rFonts w:ascii="Times New Roman" w:hAnsi="Times New Roman"/>
                <w:color w:val="000000"/>
                <w:kern w:val="0"/>
                <w:sz w:val="24"/>
              </w:rPr>
              <w:t>部门资金（万元）</w:t>
            </w:r>
          </w:p>
        </w:tc>
        <w:tc>
          <w:tcPr>
            <w:tcW w:w="2955" w:type="dxa"/>
            <w:gridSpan w:val="3"/>
            <w:vAlign w:val="center"/>
          </w:tcPr>
          <w:p w:rsidR="00BF331F" w:rsidRDefault="00BF331F">
            <w:pPr>
              <w:widowControl/>
              <w:jc w:val="center"/>
              <w:rPr>
                <w:rFonts w:ascii="Times New Roman" w:hAnsi="Times New Roman"/>
                <w:color w:val="000000"/>
                <w:kern w:val="0"/>
                <w:szCs w:val="21"/>
              </w:rPr>
            </w:pPr>
          </w:p>
        </w:tc>
        <w:tc>
          <w:tcPr>
            <w:tcW w:w="1695"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全年预算数</w:t>
            </w:r>
          </w:p>
        </w:tc>
        <w:tc>
          <w:tcPr>
            <w:tcW w:w="1521"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全年执行数</w:t>
            </w:r>
          </w:p>
        </w:tc>
        <w:tc>
          <w:tcPr>
            <w:tcW w:w="1466"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预算执行率</w:t>
            </w:r>
          </w:p>
        </w:tc>
        <w:tc>
          <w:tcPr>
            <w:tcW w:w="732"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分值</w:t>
            </w:r>
          </w:p>
        </w:tc>
        <w:tc>
          <w:tcPr>
            <w:tcW w:w="931"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得分</w:t>
            </w:r>
          </w:p>
        </w:tc>
      </w:tr>
      <w:tr w:rsidR="00BF331F">
        <w:trPr>
          <w:trHeight w:val="454"/>
          <w:jc w:val="center"/>
        </w:trPr>
        <w:tc>
          <w:tcPr>
            <w:tcW w:w="612" w:type="dxa"/>
            <w:vMerge/>
            <w:textDirection w:val="tbRlV"/>
            <w:vAlign w:val="center"/>
          </w:tcPr>
          <w:p w:rsidR="00BF331F" w:rsidRDefault="00BF331F">
            <w:pPr>
              <w:widowControl/>
              <w:ind w:left="113" w:right="113"/>
              <w:jc w:val="left"/>
              <w:rPr>
                <w:rFonts w:ascii="Times New Roman" w:hAnsi="Times New Roman"/>
                <w:color w:val="000000"/>
                <w:kern w:val="0"/>
                <w:sz w:val="24"/>
              </w:rPr>
            </w:pPr>
          </w:p>
        </w:tc>
        <w:tc>
          <w:tcPr>
            <w:tcW w:w="2955" w:type="dxa"/>
            <w:gridSpan w:val="3"/>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 xml:space="preserve">年度资金总额　</w:t>
            </w:r>
          </w:p>
        </w:tc>
        <w:tc>
          <w:tcPr>
            <w:tcW w:w="1695"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hint="eastAsia"/>
                <w:color w:val="000000"/>
                <w:kern w:val="0"/>
                <w:szCs w:val="21"/>
              </w:rPr>
              <w:t>377.51</w:t>
            </w:r>
          </w:p>
        </w:tc>
        <w:tc>
          <w:tcPr>
            <w:tcW w:w="1521"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hint="eastAsia"/>
                <w:color w:val="000000"/>
                <w:kern w:val="0"/>
                <w:szCs w:val="21"/>
              </w:rPr>
              <w:t>1501.15</w:t>
            </w:r>
          </w:p>
        </w:tc>
        <w:tc>
          <w:tcPr>
            <w:tcW w:w="1466"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hint="eastAsia"/>
                <w:color w:val="000000"/>
                <w:kern w:val="0"/>
                <w:szCs w:val="21"/>
              </w:rPr>
              <w:t>100%</w:t>
            </w:r>
          </w:p>
        </w:tc>
        <w:tc>
          <w:tcPr>
            <w:tcW w:w="732"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10</w:t>
            </w:r>
          </w:p>
        </w:tc>
        <w:tc>
          <w:tcPr>
            <w:tcW w:w="931"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hint="eastAsia"/>
                <w:color w:val="000000"/>
                <w:kern w:val="0"/>
                <w:szCs w:val="21"/>
              </w:rPr>
              <w:t>9</w:t>
            </w:r>
          </w:p>
        </w:tc>
      </w:tr>
      <w:tr w:rsidR="00BF331F">
        <w:trPr>
          <w:trHeight w:val="454"/>
          <w:jc w:val="center"/>
        </w:trPr>
        <w:tc>
          <w:tcPr>
            <w:tcW w:w="612" w:type="dxa"/>
            <w:vMerge/>
            <w:textDirection w:val="tbRlV"/>
            <w:vAlign w:val="center"/>
          </w:tcPr>
          <w:p w:rsidR="00BF331F" w:rsidRDefault="00BF331F">
            <w:pPr>
              <w:widowControl/>
              <w:ind w:left="113" w:right="113"/>
              <w:jc w:val="left"/>
              <w:rPr>
                <w:rFonts w:ascii="Times New Roman" w:hAnsi="Times New Roman"/>
                <w:color w:val="000000"/>
                <w:kern w:val="0"/>
                <w:sz w:val="24"/>
              </w:rPr>
            </w:pPr>
          </w:p>
        </w:tc>
        <w:tc>
          <w:tcPr>
            <w:tcW w:w="4650" w:type="dxa"/>
            <w:gridSpan w:val="4"/>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按收入性质分类</w:t>
            </w:r>
          </w:p>
        </w:tc>
        <w:tc>
          <w:tcPr>
            <w:tcW w:w="4650" w:type="dxa"/>
            <w:gridSpan w:val="4"/>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 xml:space="preserve">按支出性质分类　　</w:t>
            </w:r>
          </w:p>
        </w:tc>
      </w:tr>
      <w:tr w:rsidR="00BF331F">
        <w:trPr>
          <w:trHeight w:val="454"/>
          <w:jc w:val="center"/>
        </w:trPr>
        <w:tc>
          <w:tcPr>
            <w:tcW w:w="612" w:type="dxa"/>
            <w:vMerge/>
            <w:textDirection w:val="tbRlV"/>
            <w:vAlign w:val="center"/>
          </w:tcPr>
          <w:p w:rsidR="00BF331F" w:rsidRDefault="00BF331F">
            <w:pPr>
              <w:widowControl/>
              <w:ind w:left="113" w:right="113"/>
              <w:jc w:val="left"/>
              <w:rPr>
                <w:rFonts w:ascii="Times New Roman" w:hAnsi="Times New Roman"/>
                <w:color w:val="000000"/>
                <w:kern w:val="0"/>
                <w:sz w:val="24"/>
              </w:rPr>
            </w:pPr>
          </w:p>
        </w:tc>
        <w:tc>
          <w:tcPr>
            <w:tcW w:w="2955" w:type="dxa"/>
            <w:gridSpan w:val="3"/>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一般公共预算拨款</w:t>
            </w:r>
          </w:p>
        </w:tc>
        <w:tc>
          <w:tcPr>
            <w:tcW w:w="1695"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hint="eastAsia"/>
                <w:color w:val="000000"/>
                <w:kern w:val="0"/>
                <w:szCs w:val="21"/>
              </w:rPr>
              <w:t>1263.87</w:t>
            </w:r>
          </w:p>
        </w:tc>
        <w:tc>
          <w:tcPr>
            <w:tcW w:w="2987" w:type="dxa"/>
            <w:gridSpan w:val="2"/>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基本支出</w:t>
            </w:r>
          </w:p>
        </w:tc>
        <w:tc>
          <w:tcPr>
            <w:tcW w:w="1663" w:type="dxa"/>
            <w:gridSpan w:val="2"/>
            <w:vAlign w:val="center"/>
          </w:tcPr>
          <w:p w:rsidR="00BF331F" w:rsidRDefault="00BF331F">
            <w:pPr>
              <w:widowControl/>
              <w:jc w:val="center"/>
              <w:rPr>
                <w:rFonts w:ascii="Times New Roman" w:hAnsi="Times New Roman"/>
                <w:color w:val="000000"/>
                <w:kern w:val="0"/>
                <w:szCs w:val="21"/>
              </w:rPr>
            </w:pPr>
          </w:p>
        </w:tc>
      </w:tr>
      <w:tr w:rsidR="00BF331F">
        <w:trPr>
          <w:trHeight w:val="454"/>
          <w:jc w:val="center"/>
        </w:trPr>
        <w:tc>
          <w:tcPr>
            <w:tcW w:w="612" w:type="dxa"/>
            <w:vMerge/>
            <w:textDirection w:val="tbRlV"/>
            <w:vAlign w:val="center"/>
          </w:tcPr>
          <w:p w:rsidR="00BF331F" w:rsidRDefault="00BF331F">
            <w:pPr>
              <w:widowControl/>
              <w:ind w:left="113" w:right="113"/>
              <w:jc w:val="left"/>
              <w:rPr>
                <w:rFonts w:ascii="Times New Roman" w:hAnsi="Times New Roman"/>
                <w:color w:val="000000"/>
                <w:kern w:val="0"/>
                <w:sz w:val="24"/>
              </w:rPr>
            </w:pPr>
          </w:p>
        </w:tc>
        <w:tc>
          <w:tcPr>
            <w:tcW w:w="2955" w:type="dxa"/>
            <w:gridSpan w:val="3"/>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政府性基金拨款</w:t>
            </w:r>
          </w:p>
        </w:tc>
        <w:tc>
          <w:tcPr>
            <w:tcW w:w="1695" w:type="dxa"/>
            <w:vAlign w:val="center"/>
          </w:tcPr>
          <w:p w:rsidR="00BF331F" w:rsidRDefault="00BF331F">
            <w:pPr>
              <w:widowControl/>
              <w:jc w:val="center"/>
              <w:rPr>
                <w:rFonts w:ascii="Times New Roman" w:hAnsi="Times New Roman"/>
                <w:color w:val="000000"/>
                <w:kern w:val="0"/>
                <w:szCs w:val="21"/>
              </w:rPr>
            </w:pPr>
          </w:p>
        </w:tc>
        <w:tc>
          <w:tcPr>
            <w:tcW w:w="2987" w:type="dxa"/>
            <w:gridSpan w:val="2"/>
            <w:vAlign w:val="center"/>
          </w:tcPr>
          <w:p w:rsidR="00BF331F" w:rsidRDefault="00F87A62">
            <w:pPr>
              <w:widowControl/>
              <w:jc w:val="center"/>
              <w:textAlignment w:val="center"/>
              <w:rPr>
                <w:rFonts w:ascii="Times New Roman" w:hAnsi="Times New Roman"/>
                <w:color w:val="000000"/>
                <w:kern w:val="0"/>
                <w:szCs w:val="21"/>
              </w:rPr>
            </w:pPr>
            <w:r>
              <w:rPr>
                <w:rFonts w:ascii="Times New Roman" w:hAnsi="Times New Roman"/>
                <w:color w:val="000000"/>
                <w:kern w:val="0"/>
                <w:szCs w:val="21"/>
                <w:lang/>
              </w:rPr>
              <w:t xml:space="preserve">         1.</w:t>
            </w:r>
            <w:r>
              <w:rPr>
                <w:rFonts w:ascii="Times New Roman" w:hAnsi="Times New Roman"/>
                <w:color w:val="000000"/>
                <w:kern w:val="0"/>
                <w:szCs w:val="21"/>
                <w:lang/>
              </w:rPr>
              <w:t>人员经费</w:t>
            </w:r>
          </w:p>
        </w:tc>
        <w:tc>
          <w:tcPr>
            <w:tcW w:w="1663" w:type="dxa"/>
            <w:gridSpan w:val="2"/>
            <w:vAlign w:val="center"/>
          </w:tcPr>
          <w:p w:rsidR="00BF331F" w:rsidRDefault="00F87A62">
            <w:pPr>
              <w:widowControl/>
              <w:jc w:val="center"/>
              <w:rPr>
                <w:rFonts w:ascii="Times New Roman" w:hAnsi="Times New Roman"/>
                <w:color w:val="000000"/>
                <w:kern w:val="0"/>
                <w:szCs w:val="21"/>
              </w:rPr>
            </w:pPr>
            <w:r>
              <w:rPr>
                <w:rFonts w:ascii="Times New Roman" w:hAnsi="Times New Roman" w:hint="eastAsia"/>
                <w:color w:val="000000"/>
                <w:kern w:val="0"/>
                <w:szCs w:val="21"/>
              </w:rPr>
              <w:t>375.23</w:t>
            </w:r>
          </w:p>
        </w:tc>
      </w:tr>
      <w:tr w:rsidR="00BF331F">
        <w:trPr>
          <w:trHeight w:val="454"/>
          <w:jc w:val="center"/>
        </w:trPr>
        <w:tc>
          <w:tcPr>
            <w:tcW w:w="612" w:type="dxa"/>
            <w:vMerge/>
            <w:textDirection w:val="tbRlV"/>
            <w:vAlign w:val="center"/>
          </w:tcPr>
          <w:p w:rsidR="00BF331F" w:rsidRDefault="00BF331F">
            <w:pPr>
              <w:widowControl/>
              <w:ind w:left="113" w:right="113"/>
              <w:jc w:val="left"/>
              <w:rPr>
                <w:rFonts w:ascii="Times New Roman" w:hAnsi="Times New Roman"/>
                <w:color w:val="000000"/>
                <w:kern w:val="0"/>
                <w:sz w:val="24"/>
              </w:rPr>
            </w:pPr>
          </w:p>
        </w:tc>
        <w:tc>
          <w:tcPr>
            <w:tcW w:w="2955" w:type="dxa"/>
            <w:gridSpan w:val="3"/>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纳入管理的非税收入拨款</w:t>
            </w:r>
          </w:p>
        </w:tc>
        <w:tc>
          <w:tcPr>
            <w:tcW w:w="1695"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 xml:space="preserve">　</w:t>
            </w:r>
          </w:p>
        </w:tc>
        <w:tc>
          <w:tcPr>
            <w:tcW w:w="2987" w:type="dxa"/>
            <w:gridSpan w:val="2"/>
            <w:vAlign w:val="center"/>
          </w:tcPr>
          <w:p w:rsidR="00BF331F" w:rsidRDefault="00F87A62">
            <w:pPr>
              <w:widowControl/>
              <w:ind w:firstLineChars="200" w:firstLine="420"/>
              <w:jc w:val="center"/>
              <w:textAlignment w:val="center"/>
              <w:rPr>
                <w:rFonts w:ascii="Times New Roman" w:hAnsi="Times New Roman"/>
                <w:color w:val="000000"/>
                <w:kern w:val="0"/>
                <w:szCs w:val="21"/>
              </w:rPr>
            </w:pPr>
            <w:r>
              <w:rPr>
                <w:rFonts w:ascii="Times New Roman" w:hAnsi="Times New Roman"/>
                <w:color w:val="000000"/>
                <w:kern w:val="0"/>
                <w:szCs w:val="21"/>
                <w:lang/>
              </w:rPr>
              <w:t xml:space="preserve">     2.</w:t>
            </w:r>
            <w:r>
              <w:rPr>
                <w:rFonts w:ascii="Times New Roman" w:hAnsi="Times New Roman"/>
                <w:color w:val="000000"/>
                <w:kern w:val="0"/>
                <w:szCs w:val="21"/>
                <w:lang/>
              </w:rPr>
              <w:t>公用经费</w:t>
            </w:r>
          </w:p>
        </w:tc>
        <w:tc>
          <w:tcPr>
            <w:tcW w:w="1663" w:type="dxa"/>
            <w:gridSpan w:val="2"/>
            <w:vAlign w:val="center"/>
          </w:tcPr>
          <w:p w:rsidR="00BF331F" w:rsidRDefault="00F87A62">
            <w:pPr>
              <w:widowControl/>
              <w:jc w:val="center"/>
              <w:rPr>
                <w:rFonts w:ascii="Times New Roman" w:hAnsi="Times New Roman"/>
                <w:color w:val="000000"/>
                <w:kern w:val="0"/>
                <w:szCs w:val="21"/>
              </w:rPr>
            </w:pPr>
            <w:r>
              <w:rPr>
                <w:rFonts w:ascii="Times New Roman" w:hAnsi="Times New Roman" w:hint="eastAsia"/>
                <w:color w:val="000000"/>
                <w:kern w:val="0"/>
                <w:szCs w:val="21"/>
              </w:rPr>
              <w:t>302.41</w:t>
            </w:r>
          </w:p>
        </w:tc>
      </w:tr>
      <w:tr w:rsidR="00BF331F">
        <w:trPr>
          <w:trHeight w:val="454"/>
          <w:jc w:val="center"/>
        </w:trPr>
        <w:tc>
          <w:tcPr>
            <w:tcW w:w="612" w:type="dxa"/>
            <w:vMerge/>
            <w:textDirection w:val="tbRlV"/>
            <w:vAlign w:val="center"/>
          </w:tcPr>
          <w:p w:rsidR="00BF331F" w:rsidRDefault="00BF331F">
            <w:pPr>
              <w:widowControl/>
              <w:ind w:left="113" w:right="113"/>
              <w:jc w:val="left"/>
              <w:rPr>
                <w:rFonts w:ascii="Times New Roman" w:hAnsi="Times New Roman"/>
                <w:color w:val="000000"/>
                <w:kern w:val="0"/>
                <w:sz w:val="24"/>
              </w:rPr>
            </w:pPr>
          </w:p>
        </w:tc>
        <w:tc>
          <w:tcPr>
            <w:tcW w:w="2955" w:type="dxa"/>
            <w:gridSpan w:val="3"/>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拨款</w:t>
            </w:r>
          </w:p>
        </w:tc>
        <w:tc>
          <w:tcPr>
            <w:tcW w:w="1695" w:type="dxa"/>
            <w:vAlign w:val="center"/>
          </w:tcPr>
          <w:p w:rsidR="00BF331F" w:rsidRDefault="00BF331F">
            <w:pPr>
              <w:widowControl/>
              <w:jc w:val="center"/>
              <w:rPr>
                <w:rFonts w:ascii="Times New Roman" w:hAnsi="Times New Roman"/>
                <w:color w:val="000000"/>
                <w:kern w:val="0"/>
                <w:szCs w:val="21"/>
              </w:rPr>
            </w:pPr>
          </w:p>
        </w:tc>
        <w:tc>
          <w:tcPr>
            <w:tcW w:w="2987" w:type="dxa"/>
            <w:gridSpan w:val="2"/>
            <w:vAlign w:val="center"/>
          </w:tcPr>
          <w:p w:rsidR="00BF331F" w:rsidRDefault="00F87A62">
            <w:pPr>
              <w:widowControl/>
              <w:jc w:val="right"/>
              <w:rPr>
                <w:rFonts w:ascii="Times New Roman" w:hAnsi="Times New Roman"/>
                <w:color w:val="000000"/>
                <w:kern w:val="0"/>
                <w:szCs w:val="21"/>
              </w:rPr>
            </w:pPr>
            <w:r>
              <w:rPr>
                <w:rFonts w:ascii="Times New Roman" w:hAnsi="Times New Roman"/>
                <w:color w:val="000000"/>
                <w:kern w:val="0"/>
                <w:szCs w:val="21"/>
              </w:rPr>
              <w:t>其中：三公经费</w:t>
            </w:r>
          </w:p>
        </w:tc>
        <w:tc>
          <w:tcPr>
            <w:tcW w:w="1663" w:type="dxa"/>
            <w:gridSpan w:val="2"/>
            <w:vAlign w:val="center"/>
          </w:tcPr>
          <w:p w:rsidR="00BF331F" w:rsidRDefault="00F87A62">
            <w:pPr>
              <w:widowControl/>
              <w:jc w:val="center"/>
              <w:rPr>
                <w:rFonts w:ascii="Times New Roman" w:hAnsi="Times New Roman"/>
                <w:color w:val="000000"/>
                <w:kern w:val="0"/>
                <w:szCs w:val="21"/>
              </w:rPr>
            </w:pPr>
            <w:r>
              <w:rPr>
                <w:rFonts w:ascii="Times New Roman" w:hAnsi="Times New Roman" w:hint="eastAsia"/>
                <w:color w:val="000000"/>
                <w:kern w:val="0"/>
                <w:szCs w:val="21"/>
              </w:rPr>
              <w:t>0</w:t>
            </w:r>
          </w:p>
        </w:tc>
      </w:tr>
      <w:tr w:rsidR="00BF331F">
        <w:trPr>
          <w:trHeight w:val="454"/>
          <w:jc w:val="center"/>
        </w:trPr>
        <w:tc>
          <w:tcPr>
            <w:tcW w:w="612" w:type="dxa"/>
            <w:vMerge/>
            <w:textDirection w:val="tbRlV"/>
            <w:vAlign w:val="center"/>
          </w:tcPr>
          <w:p w:rsidR="00BF331F" w:rsidRDefault="00BF331F">
            <w:pPr>
              <w:widowControl/>
              <w:ind w:left="113" w:right="113"/>
              <w:jc w:val="left"/>
              <w:rPr>
                <w:rFonts w:ascii="Times New Roman" w:hAnsi="Times New Roman"/>
                <w:color w:val="000000"/>
                <w:kern w:val="0"/>
                <w:sz w:val="24"/>
              </w:rPr>
            </w:pPr>
          </w:p>
        </w:tc>
        <w:tc>
          <w:tcPr>
            <w:tcW w:w="2955" w:type="dxa"/>
            <w:gridSpan w:val="3"/>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其他资金</w:t>
            </w:r>
          </w:p>
        </w:tc>
        <w:tc>
          <w:tcPr>
            <w:tcW w:w="1695"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237.28</w:t>
            </w:r>
          </w:p>
        </w:tc>
        <w:tc>
          <w:tcPr>
            <w:tcW w:w="2987" w:type="dxa"/>
            <w:gridSpan w:val="2"/>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项目支出</w:t>
            </w:r>
          </w:p>
        </w:tc>
        <w:tc>
          <w:tcPr>
            <w:tcW w:w="1663" w:type="dxa"/>
            <w:gridSpan w:val="2"/>
            <w:vAlign w:val="center"/>
          </w:tcPr>
          <w:p w:rsidR="00BF331F" w:rsidRDefault="00F87A62">
            <w:pPr>
              <w:widowControl/>
              <w:jc w:val="center"/>
              <w:rPr>
                <w:rFonts w:ascii="Times New Roman" w:hAnsi="Times New Roman"/>
                <w:color w:val="000000"/>
                <w:kern w:val="0"/>
                <w:szCs w:val="21"/>
              </w:rPr>
            </w:pPr>
            <w:r>
              <w:rPr>
                <w:rFonts w:ascii="Times New Roman" w:hAnsi="Times New Roman" w:hint="eastAsia"/>
                <w:color w:val="000000"/>
                <w:kern w:val="0"/>
                <w:szCs w:val="21"/>
              </w:rPr>
              <w:t>823.51</w:t>
            </w:r>
          </w:p>
        </w:tc>
      </w:tr>
      <w:tr w:rsidR="00BF331F">
        <w:trPr>
          <w:trHeight w:val="482"/>
          <w:jc w:val="center"/>
        </w:trPr>
        <w:tc>
          <w:tcPr>
            <w:tcW w:w="612" w:type="dxa"/>
            <w:vMerge w:val="restart"/>
            <w:textDirection w:val="tbRlV"/>
            <w:vAlign w:val="center"/>
          </w:tcPr>
          <w:p w:rsidR="00BF331F" w:rsidRDefault="00F87A62">
            <w:pPr>
              <w:widowControl/>
              <w:ind w:left="113" w:right="113"/>
              <w:jc w:val="center"/>
              <w:rPr>
                <w:rFonts w:ascii="Times New Roman" w:hAnsi="Times New Roman"/>
                <w:color w:val="000000"/>
                <w:kern w:val="0"/>
                <w:sz w:val="24"/>
              </w:rPr>
            </w:pPr>
            <w:r>
              <w:rPr>
                <w:rFonts w:ascii="Times New Roman" w:hAnsi="Times New Roman"/>
                <w:color w:val="000000"/>
                <w:kern w:val="0"/>
                <w:sz w:val="24"/>
              </w:rPr>
              <w:t>年度总体目标</w:t>
            </w:r>
          </w:p>
        </w:tc>
        <w:tc>
          <w:tcPr>
            <w:tcW w:w="4650" w:type="dxa"/>
            <w:gridSpan w:val="4"/>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 xml:space="preserve">年初预期（设定）目标　</w:t>
            </w:r>
          </w:p>
        </w:tc>
        <w:tc>
          <w:tcPr>
            <w:tcW w:w="4650" w:type="dxa"/>
            <w:gridSpan w:val="4"/>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全年实际完成情况</w:t>
            </w:r>
          </w:p>
        </w:tc>
      </w:tr>
      <w:tr w:rsidR="00BF331F">
        <w:trPr>
          <w:trHeight w:val="1918"/>
          <w:jc w:val="center"/>
        </w:trPr>
        <w:tc>
          <w:tcPr>
            <w:tcW w:w="612" w:type="dxa"/>
            <w:vMerge/>
            <w:textDirection w:val="tbRlV"/>
            <w:vAlign w:val="center"/>
          </w:tcPr>
          <w:p w:rsidR="00BF331F" w:rsidRDefault="00BF331F">
            <w:pPr>
              <w:widowControl/>
              <w:ind w:left="113" w:right="113"/>
              <w:jc w:val="left"/>
              <w:rPr>
                <w:rFonts w:ascii="Times New Roman" w:hAnsi="Times New Roman"/>
                <w:color w:val="000000"/>
                <w:kern w:val="0"/>
                <w:sz w:val="24"/>
              </w:rPr>
            </w:pPr>
          </w:p>
        </w:tc>
        <w:tc>
          <w:tcPr>
            <w:tcW w:w="4650" w:type="dxa"/>
            <w:gridSpan w:val="4"/>
            <w:vAlign w:val="center"/>
          </w:tcPr>
          <w:p w:rsidR="00BF331F" w:rsidRDefault="00F87A62">
            <w:pPr>
              <w:widowControl/>
              <w:jc w:val="left"/>
              <w:rPr>
                <w:rFonts w:ascii="宋体" w:hAnsi="宋体" w:cs="宋体"/>
                <w:color w:val="000000"/>
                <w:kern w:val="0"/>
                <w:szCs w:val="21"/>
              </w:rPr>
            </w:pPr>
            <w:r>
              <w:rPr>
                <w:rFonts w:ascii="宋体" w:hAnsi="宋体" w:cs="宋体" w:hint="eastAsia"/>
                <w:color w:val="000000"/>
                <w:kern w:val="0"/>
                <w:szCs w:val="21"/>
              </w:rPr>
              <w:t>在本年度收支预算内，确保完成以下整体目标：</w:t>
            </w:r>
          </w:p>
          <w:p w:rsidR="00BF331F" w:rsidRDefault="00F87A62">
            <w:pPr>
              <w:widowControl/>
              <w:jc w:val="left"/>
              <w:rPr>
                <w:rFonts w:ascii="宋体" w:hAnsi="宋体" w:cs="宋体"/>
                <w:color w:val="000000"/>
                <w:kern w:val="0"/>
                <w:szCs w:val="21"/>
              </w:rPr>
            </w:pPr>
            <w:r>
              <w:rPr>
                <w:rFonts w:ascii="宋体" w:hAnsi="宋体" w:cs="宋体" w:hint="eastAsia"/>
                <w:color w:val="000000"/>
                <w:kern w:val="0"/>
                <w:szCs w:val="21"/>
              </w:rPr>
              <w:t>目标</w:t>
            </w:r>
            <w:r>
              <w:rPr>
                <w:rFonts w:ascii="宋体" w:hAnsi="宋体" w:cs="宋体" w:hint="eastAsia"/>
                <w:color w:val="000000"/>
                <w:kern w:val="0"/>
                <w:szCs w:val="21"/>
              </w:rPr>
              <w:t>1</w:t>
            </w:r>
            <w:r>
              <w:rPr>
                <w:rFonts w:ascii="宋体" w:hAnsi="宋体" w:cs="宋体" w:hint="eastAsia"/>
                <w:color w:val="000000"/>
                <w:kern w:val="0"/>
                <w:szCs w:val="21"/>
              </w:rPr>
              <w:t>：人员经费按照相关政策及时发放到位</w:t>
            </w:r>
          </w:p>
          <w:p w:rsidR="00BF331F" w:rsidRDefault="00F87A62">
            <w:pPr>
              <w:widowControl/>
              <w:jc w:val="left"/>
              <w:rPr>
                <w:rFonts w:ascii="宋体" w:hAnsi="宋体" w:cs="宋体"/>
                <w:color w:val="000000"/>
                <w:kern w:val="0"/>
                <w:szCs w:val="21"/>
              </w:rPr>
            </w:pPr>
            <w:r>
              <w:rPr>
                <w:rFonts w:ascii="宋体" w:hAnsi="宋体" w:cs="宋体" w:hint="eastAsia"/>
                <w:color w:val="000000"/>
                <w:kern w:val="0"/>
                <w:szCs w:val="21"/>
              </w:rPr>
              <w:t>目标</w:t>
            </w:r>
            <w:r>
              <w:rPr>
                <w:rFonts w:ascii="宋体" w:hAnsi="宋体" w:cs="宋体" w:hint="eastAsia"/>
                <w:color w:val="000000"/>
                <w:kern w:val="0"/>
                <w:szCs w:val="21"/>
              </w:rPr>
              <w:t>2</w:t>
            </w:r>
            <w:r>
              <w:rPr>
                <w:rFonts w:ascii="宋体" w:hAnsi="宋体" w:cs="宋体" w:hint="eastAsia"/>
                <w:color w:val="000000"/>
                <w:kern w:val="0"/>
                <w:szCs w:val="21"/>
              </w:rPr>
              <w:t>：严格控制三公经费，确保机关正常运行</w:t>
            </w:r>
          </w:p>
          <w:p w:rsidR="00BF331F" w:rsidRDefault="00F87A62">
            <w:pPr>
              <w:widowControl/>
              <w:rPr>
                <w:rFonts w:ascii="Times New Roman" w:hAnsi="Times New Roman"/>
                <w:color w:val="000000"/>
                <w:kern w:val="0"/>
                <w:szCs w:val="21"/>
              </w:rPr>
            </w:pPr>
            <w:r>
              <w:rPr>
                <w:rFonts w:ascii="宋体" w:hAnsi="宋体" w:cs="宋体" w:hint="eastAsia"/>
                <w:color w:val="000000"/>
                <w:kern w:val="0"/>
                <w:szCs w:val="21"/>
              </w:rPr>
              <w:t>目标</w:t>
            </w:r>
            <w:r>
              <w:rPr>
                <w:rFonts w:ascii="宋体" w:hAnsi="宋体" w:cs="宋体" w:hint="eastAsia"/>
                <w:color w:val="000000"/>
                <w:kern w:val="0"/>
                <w:szCs w:val="21"/>
              </w:rPr>
              <w:t>3</w:t>
            </w:r>
            <w:r>
              <w:rPr>
                <w:rFonts w:ascii="宋体" w:hAnsi="宋体" w:cs="宋体" w:hint="eastAsia"/>
                <w:color w:val="000000"/>
                <w:kern w:val="0"/>
                <w:szCs w:val="21"/>
              </w:rPr>
              <w:t>：做好社会保障工作</w:t>
            </w:r>
          </w:p>
        </w:tc>
        <w:tc>
          <w:tcPr>
            <w:tcW w:w="4650" w:type="dxa"/>
            <w:gridSpan w:val="4"/>
            <w:vAlign w:val="center"/>
          </w:tcPr>
          <w:p w:rsidR="00BF331F" w:rsidRDefault="00F87A62">
            <w:pPr>
              <w:widowControl/>
              <w:jc w:val="left"/>
              <w:rPr>
                <w:rFonts w:ascii="Times New Roman" w:hAnsi="Times New Roman"/>
                <w:color w:val="000000"/>
                <w:kern w:val="0"/>
                <w:szCs w:val="21"/>
              </w:rPr>
            </w:pPr>
            <w:r>
              <w:rPr>
                <w:rFonts w:ascii="宋体" w:hAnsi="宋体" w:cs="宋体" w:hint="eastAsia"/>
                <w:color w:val="000000"/>
                <w:kern w:val="0"/>
                <w:szCs w:val="21"/>
              </w:rPr>
              <w:t>按照财政预算，严控三公经费，</w:t>
            </w:r>
            <w:r>
              <w:rPr>
                <w:rFonts w:ascii="宋体" w:hAnsi="宋体" w:cs="宋体" w:hint="eastAsia"/>
                <w:color w:val="000000"/>
                <w:kern w:val="0"/>
                <w:szCs w:val="21"/>
              </w:rPr>
              <w:t>2022</w:t>
            </w:r>
            <w:r>
              <w:rPr>
                <w:rFonts w:ascii="宋体" w:hAnsi="宋体" w:cs="宋体" w:hint="eastAsia"/>
                <w:color w:val="000000"/>
                <w:kern w:val="0"/>
                <w:szCs w:val="21"/>
              </w:rPr>
              <w:t>年本单位正常运行，人员相关经费按照政策及时发放到位。民生支出及时到位，</w:t>
            </w:r>
            <w:r>
              <w:rPr>
                <w:rFonts w:ascii="宋体" w:hAnsi="宋体" w:cs="宋体" w:hint="eastAsia"/>
                <w:color w:val="000000"/>
                <w:kern w:val="0"/>
                <w:szCs w:val="21"/>
              </w:rPr>
              <w:t>本乡经济平稳发展</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Times New Roman" w:hAnsi="Times New Roman"/>
                <w:color w:val="000000"/>
                <w:kern w:val="0"/>
                <w:szCs w:val="21"/>
              </w:rPr>
              <w:t xml:space="preserve">　</w:t>
            </w:r>
          </w:p>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 xml:space="preserve">                                                                                                                                                                                                                                                                </w:t>
            </w:r>
            <w:r>
              <w:rPr>
                <w:rFonts w:ascii="Times New Roman" w:hAnsi="Times New Roman"/>
                <w:color w:val="000000"/>
                <w:kern w:val="0"/>
                <w:szCs w:val="21"/>
              </w:rPr>
              <w:t xml:space="preserve">                                                                                                                                                                                                                                                                </w:t>
            </w:r>
            <w:r>
              <w:rPr>
                <w:rFonts w:ascii="Times New Roman" w:hAnsi="Times New Roman"/>
                <w:color w:val="000000"/>
                <w:kern w:val="0"/>
                <w:szCs w:val="21"/>
              </w:rPr>
              <w:t xml:space="preserve">                                                                                                                                                                                                                                                                </w:t>
            </w:r>
            <w:r>
              <w:rPr>
                <w:rFonts w:ascii="Times New Roman" w:hAnsi="Times New Roman"/>
                <w:color w:val="000000"/>
                <w:kern w:val="0"/>
                <w:szCs w:val="21"/>
              </w:rPr>
              <w:t xml:space="preserve">                                                                                                                                                                              </w:t>
            </w:r>
          </w:p>
        </w:tc>
      </w:tr>
      <w:tr w:rsidR="00BF331F">
        <w:trPr>
          <w:trHeight w:hRule="exact" w:val="632"/>
          <w:jc w:val="center"/>
        </w:trPr>
        <w:tc>
          <w:tcPr>
            <w:tcW w:w="612" w:type="dxa"/>
            <w:vMerge w:val="restart"/>
            <w:textDirection w:val="tbRlV"/>
            <w:vAlign w:val="center"/>
          </w:tcPr>
          <w:p w:rsidR="00BF331F" w:rsidRDefault="00F87A62">
            <w:pPr>
              <w:jc w:val="center"/>
              <w:rPr>
                <w:rFonts w:ascii="Times New Roman" w:hAnsi="Times New Roman"/>
                <w:color w:val="000000"/>
                <w:kern w:val="0"/>
                <w:sz w:val="24"/>
              </w:rPr>
            </w:pPr>
            <w:r>
              <w:rPr>
                <w:rFonts w:ascii="Times New Roman" w:hAnsi="Times New Roman"/>
                <w:color w:val="000000"/>
                <w:kern w:val="0"/>
                <w:sz w:val="24"/>
              </w:rPr>
              <w:t>绩效指标</w:t>
            </w:r>
          </w:p>
        </w:tc>
        <w:tc>
          <w:tcPr>
            <w:tcW w:w="900"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一级</w:t>
            </w:r>
          </w:p>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指标</w:t>
            </w:r>
          </w:p>
        </w:tc>
        <w:tc>
          <w:tcPr>
            <w:tcW w:w="1050"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二级指标</w:t>
            </w:r>
          </w:p>
        </w:tc>
        <w:tc>
          <w:tcPr>
            <w:tcW w:w="2700" w:type="dxa"/>
            <w:gridSpan w:val="2"/>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 xml:space="preserve">三级指标　</w:t>
            </w:r>
          </w:p>
        </w:tc>
        <w:tc>
          <w:tcPr>
            <w:tcW w:w="1521"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年度指标值</w:t>
            </w:r>
          </w:p>
        </w:tc>
        <w:tc>
          <w:tcPr>
            <w:tcW w:w="1466"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实际完成值</w:t>
            </w:r>
          </w:p>
        </w:tc>
        <w:tc>
          <w:tcPr>
            <w:tcW w:w="732"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分值</w:t>
            </w:r>
          </w:p>
        </w:tc>
        <w:tc>
          <w:tcPr>
            <w:tcW w:w="931"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得分</w:t>
            </w:r>
          </w:p>
        </w:tc>
      </w:tr>
      <w:tr w:rsidR="00BF331F">
        <w:trPr>
          <w:trHeight w:hRule="exact" w:val="794"/>
          <w:jc w:val="center"/>
        </w:trPr>
        <w:tc>
          <w:tcPr>
            <w:tcW w:w="612" w:type="dxa"/>
            <w:vMerge/>
            <w:vAlign w:val="center"/>
          </w:tcPr>
          <w:p w:rsidR="00BF331F" w:rsidRDefault="00BF331F">
            <w:pPr>
              <w:widowControl/>
              <w:jc w:val="left"/>
              <w:rPr>
                <w:rFonts w:ascii="Times New Roman" w:hAnsi="Times New Roman"/>
                <w:color w:val="000000"/>
                <w:kern w:val="0"/>
                <w:szCs w:val="21"/>
              </w:rPr>
            </w:pPr>
          </w:p>
        </w:tc>
        <w:tc>
          <w:tcPr>
            <w:tcW w:w="900" w:type="dxa"/>
            <w:vMerge w:val="restart"/>
            <w:vAlign w:val="center"/>
          </w:tcPr>
          <w:p w:rsidR="00BF331F" w:rsidRDefault="00F87A62">
            <w:pPr>
              <w:widowControl/>
              <w:jc w:val="center"/>
              <w:rPr>
                <w:rFonts w:ascii="Times New Roman" w:hAnsi="Times New Roman"/>
                <w:color w:val="000000"/>
                <w:kern w:val="0"/>
                <w:sz w:val="22"/>
                <w:szCs w:val="22"/>
              </w:rPr>
            </w:pPr>
            <w:r>
              <w:rPr>
                <w:rFonts w:ascii="Times New Roman" w:hAnsi="Times New Roman"/>
                <w:color w:val="000000"/>
                <w:kern w:val="0"/>
                <w:sz w:val="22"/>
                <w:szCs w:val="22"/>
              </w:rPr>
              <w:t>产出</w:t>
            </w:r>
          </w:p>
          <w:p w:rsidR="00BF331F" w:rsidRDefault="00F87A62">
            <w:pPr>
              <w:widowControl/>
              <w:jc w:val="center"/>
              <w:rPr>
                <w:rFonts w:ascii="Times New Roman" w:hAnsi="Times New Roman"/>
                <w:color w:val="000000"/>
                <w:kern w:val="0"/>
                <w:sz w:val="22"/>
                <w:szCs w:val="22"/>
              </w:rPr>
            </w:pPr>
            <w:r>
              <w:rPr>
                <w:rFonts w:ascii="Times New Roman" w:hAnsi="Times New Roman"/>
                <w:color w:val="000000"/>
                <w:kern w:val="0"/>
                <w:sz w:val="22"/>
                <w:szCs w:val="22"/>
              </w:rPr>
              <w:t>指标</w:t>
            </w:r>
          </w:p>
          <w:p w:rsidR="00BF331F" w:rsidRDefault="00F87A62">
            <w:pPr>
              <w:widowControl/>
              <w:jc w:val="center"/>
              <w:rPr>
                <w:rFonts w:ascii="Times New Roman" w:hAnsi="Times New Roman"/>
                <w:color w:val="000000"/>
                <w:kern w:val="0"/>
                <w:szCs w:val="21"/>
              </w:rPr>
            </w:pPr>
            <w:r>
              <w:rPr>
                <w:rFonts w:ascii="Times New Roman" w:hAnsi="Times New Roman"/>
                <w:color w:val="000000"/>
                <w:kern w:val="0"/>
                <w:sz w:val="18"/>
                <w:szCs w:val="18"/>
              </w:rPr>
              <w:t>（</w:t>
            </w:r>
            <w:r>
              <w:rPr>
                <w:rFonts w:ascii="Times New Roman" w:hAnsi="Times New Roman" w:hint="eastAsia"/>
                <w:color w:val="000000"/>
                <w:kern w:val="0"/>
                <w:sz w:val="18"/>
                <w:szCs w:val="18"/>
              </w:rPr>
              <w:t>6</w:t>
            </w:r>
            <w:r>
              <w:rPr>
                <w:rFonts w:ascii="Times New Roman" w:hAnsi="Times New Roman"/>
                <w:color w:val="000000"/>
                <w:kern w:val="0"/>
                <w:sz w:val="18"/>
                <w:szCs w:val="18"/>
              </w:rPr>
              <w:t>0</w:t>
            </w:r>
            <w:r>
              <w:rPr>
                <w:rFonts w:ascii="Times New Roman" w:hAnsi="Times New Roman"/>
                <w:color w:val="000000"/>
                <w:kern w:val="0"/>
                <w:sz w:val="18"/>
                <w:szCs w:val="18"/>
              </w:rPr>
              <w:t>分）</w:t>
            </w:r>
          </w:p>
        </w:tc>
        <w:tc>
          <w:tcPr>
            <w:tcW w:w="1050" w:type="dxa"/>
            <w:vMerge w:val="restart"/>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数量指标</w:t>
            </w:r>
          </w:p>
        </w:tc>
        <w:tc>
          <w:tcPr>
            <w:tcW w:w="2700" w:type="dxa"/>
            <w:gridSpan w:val="2"/>
            <w:vAlign w:val="center"/>
          </w:tcPr>
          <w:p w:rsidR="00BF331F" w:rsidRDefault="00F87A6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灾害防治、森林防火、安全生产知识培训覆盖村</w:t>
            </w:r>
            <w:r>
              <w:rPr>
                <w:rFonts w:ascii="宋体" w:hAnsi="宋体" w:cs="宋体" w:hint="eastAsia"/>
                <w:color w:val="000000"/>
                <w:kern w:val="0"/>
                <w:sz w:val="20"/>
                <w:szCs w:val="20"/>
              </w:rPr>
              <w:t>（</w:t>
            </w:r>
            <w:r>
              <w:rPr>
                <w:rFonts w:ascii="宋体" w:hAnsi="宋体" w:cs="宋体" w:hint="eastAsia"/>
                <w:color w:val="000000"/>
                <w:kern w:val="0"/>
                <w:sz w:val="20"/>
                <w:szCs w:val="20"/>
              </w:rPr>
              <w:t>社区</w:t>
            </w:r>
            <w:r>
              <w:rPr>
                <w:rFonts w:ascii="宋体" w:hAnsi="宋体" w:cs="宋体" w:hint="eastAsia"/>
                <w:color w:val="000000"/>
                <w:kern w:val="0"/>
                <w:sz w:val="20"/>
                <w:szCs w:val="20"/>
              </w:rPr>
              <w:t>）</w:t>
            </w:r>
            <w:r>
              <w:rPr>
                <w:rFonts w:ascii="宋体" w:hAnsi="宋体" w:cs="宋体" w:hint="eastAsia"/>
                <w:color w:val="000000"/>
                <w:kern w:val="0"/>
                <w:sz w:val="20"/>
                <w:szCs w:val="20"/>
              </w:rPr>
              <w:t>数</w:t>
            </w:r>
          </w:p>
        </w:tc>
        <w:tc>
          <w:tcPr>
            <w:tcW w:w="1521" w:type="dxa"/>
            <w:vAlign w:val="center"/>
          </w:tcPr>
          <w:p w:rsidR="00BF331F" w:rsidRDefault="00F87A62">
            <w:pPr>
              <w:jc w:val="center"/>
              <w:rPr>
                <w:rFonts w:ascii="宋体" w:hAnsi="宋体" w:cs="宋体"/>
                <w:color w:val="000000"/>
                <w:kern w:val="0"/>
                <w:sz w:val="18"/>
                <w:szCs w:val="18"/>
              </w:rPr>
            </w:pPr>
            <w:r>
              <w:rPr>
                <w:rFonts w:ascii="宋体" w:hAnsi="宋体" w:cs="宋体" w:hint="eastAsia"/>
                <w:color w:val="000000"/>
                <w:sz w:val="18"/>
                <w:szCs w:val="18"/>
              </w:rPr>
              <w:t>6</w:t>
            </w:r>
            <w:r>
              <w:rPr>
                <w:rFonts w:ascii="宋体" w:hAnsi="宋体" w:cs="宋体" w:hint="eastAsia"/>
                <w:color w:val="000000"/>
                <w:sz w:val="18"/>
                <w:szCs w:val="18"/>
              </w:rPr>
              <w:t>个</w:t>
            </w:r>
          </w:p>
        </w:tc>
        <w:tc>
          <w:tcPr>
            <w:tcW w:w="1466" w:type="dxa"/>
            <w:vAlign w:val="center"/>
          </w:tcPr>
          <w:p w:rsidR="00BF331F" w:rsidRDefault="00F87A62">
            <w:pPr>
              <w:widowControl/>
              <w:jc w:val="center"/>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个</w:t>
            </w:r>
          </w:p>
        </w:tc>
        <w:tc>
          <w:tcPr>
            <w:tcW w:w="732"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31"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BF331F">
        <w:trPr>
          <w:trHeight w:hRule="exact" w:val="794"/>
          <w:jc w:val="center"/>
        </w:trPr>
        <w:tc>
          <w:tcPr>
            <w:tcW w:w="612" w:type="dxa"/>
            <w:vMerge/>
            <w:vAlign w:val="center"/>
          </w:tcPr>
          <w:p w:rsidR="00BF331F" w:rsidRDefault="00BF331F">
            <w:pPr>
              <w:widowControl/>
              <w:jc w:val="left"/>
              <w:rPr>
                <w:rFonts w:ascii="Times New Roman" w:hAnsi="Times New Roman"/>
                <w:color w:val="000000"/>
                <w:kern w:val="0"/>
                <w:szCs w:val="21"/>
              </w:rPr>
            </w:pPr>
          </w:p>
        </w:tc>
        <w:tc>
          <w:tcPr>
            <w:tcW w:w="900" w:type="dxa"/>
            <w:vMerge/>
            <w:vAlign w:val="center"/>
          </w:tcPr>
          <w:p w:rsidR="00BF331F" w:rsidRDefault="00BF331F">
            <w:pPr>
              <w:widowControl/>
              <w:jc w:val="left"/>
              <w:rPr>
                <w:rFonts w:ascii="Times New Roman" w:hAnsi="Times New Roman"/>
                <w:color w:val="000000"/>
                <w:kern w:val="0"/>
                <w:szCs w:val="21"/>
              </w:rPr>
            </w:pPr>
          </w:p>
        </w:tc>
        <w:tc>
          <w:tcPr>
            <w:tcW w:w="1050" w:type="dxa"/>
            <w:vMerge/>
            <w:vAlign w:val="center"/>
          </w:tcPr>
          <w:p w:rsidR="00BF331F" w:rsidRDefault="00BF331F">
            <w:pPr>
              <w:widowControl/>
              <w:jc w:val="left"/>
              <w:rPr>
                <w:rFonts w:ascii="Times New Roman" w:hAnsi="Times New Roman"/>
                <w:color w:val="000000"/>
                <w:kern w:val="0"/>
                <w:szCs w:val="21"/>
              </w:rPr>
            </w:pPr>
          </w:p>
        </w:tc>
        <w:tc>
          <w:tcPr>
            <w:tcW w:w="2700" w:type="dxa"/>
            <w:gridSpan w:val="2"/>
            <w:vAlign w:val="center"/>
          </w:tcPr>
          <w:p w:rsidR="00BF331F" w:rsidRDefault="00F87A62">
            <w:pPr>
              <w:widowControl/>
              <w:jc w:val="center"/>
              <w:textAlignment w:val="center"/>
              <w:rPr>
                <w:rFonts w:ascii="宋体" w:hAnsi="宋体" w:cs="宋体"/>
                <w:color w:val="000000"/>
                <w:kern w:val="0"/>
                <w:sz w:val="20"/>
                <w:szCs w:val="20"/>
              </w:rPr>
            </w:pPr>
            <w:r>
              <w:rPr>
                <w:rFonts w:ascii="宋体" w:hAnsi="宋体" w:cs="宋体" w:hint="eastAsia"/>
                <w:color w:val="000000"/>
                <w:sz w:val="20"/>
                <w:szCs w:val="20"/>
              </w:rPr>
              <w:t>工资及政策性社会保障性资金按月支付次数</w:t>
            </w:r>
          </w:p>
        </w:tc>
        <w:tc>
          <w:tcPr>
            <w:tcW w:w="1521" w:type="dxa"/>
            <w:vAlign w:val="center"/>
          </w:tcPr>
          <w:p w:rsidR="00BF331F" w:rsidRDefault="00F87A62">
            <w:pPr>
              <w:jc w:val="center"/>
              <w:rPr>
                <w:rFonts w:ascii="宋体" w:hAnsi="宋体" w:cs="宋体"/>
                <w:color w:val="000000"/>
                <w:kern w:val="0"/>
                <w:sz w:val="18"/>
                <w:szCs w:val="18"/>
              </w:rPr>
            </w:pPr>
            <w:r>
              <w:rPr>
                <w:rFonts w:ascii="宋体" w:hAnsi="宋体" w:cs="宋体" w:hint="eastAsia"/>
                <w:color w:val="000000"/>
                <w:sz w:val="18"/>
                <w:szCs w:val="18"/>
              </w:rPr>
              <w:t>12</w:t>
            </w:r>
            <w:r>
              <w:rPr>
                <w:rFonts w:ascii="宋体" w:hAnsi="宋体" w:cs="宋体" w:hint="eastAsia"/>
                <w:color w:val="000000"/>
                <w:sz w:val="18"/>
                <w:szCs w:val="18"/>
              </w:rPr>
              <w:t>次</w:t>
            </w:r>
          </w:p>
        </w:tc>
        <w:tc>
          <w:tcPr>
            <w:tcW w:w="1466" w:type="dxa"/>
            <w:vAlign w:val="center"/>
          </w:tcPr>
          <w:p w:rsidR="00BF331F" w:rsidRDefault="00F87A62">
            <w:pPr>
              <w:widowControl/>
              <w:jc w:val="center"/>
              <w:rPr>
                <w:rFonts w:ascii="宋体" w:hAnsi="宋体" w:cs="宋体"/>
                <w:color w:val="000000"/>
                <w:kern w:val="0"/>
                <w:szCs w:val="21"/>
              </w:rPr>
            </w:pPr>
            <w:r>
              <w:rPr>
                <w:rFonts w:ascii="宋体" w:hAnsi="宋体" w:cs="宋体" w:hint="eastAsia"/>
                <w:color w:val="000000"/>
                <w:kern w:val="0"/>
                <w:szCs w:val="21"/>
              </w:rPr>
              <w:t>12</w:t>
            </w:r>
            <w:r>
              <w:rPr>
                <w:rFonts w:ascii="宋体" w:hAnsi="宋体" w:cs="宋体" w:hint="eastAsia"/>
                <w:color w:val="000000"/>
                <w:kern w:val="0"/>
                <w:szCs w:val="21"/>
              </w:rPr>
              <w:t>次</w:t>
            </w:r>
          </w:p>
        </w:tc>
        <w:tc>
          <w:tcPr>
            <w:tcW w:w="732"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31"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r>
      <w:tr w:rsidR="00BF331F">
        <w:trPr>
          <w:trHeight w:hRule="exact" w:val="794"/>
          <w:jc w:val="center"/>
        </w:trPr>
        <w:tc>
          <w:tcPr>
            <w:tcW w:w="612" w:type="dxa"/>
            <w:vMerge/>
            <w:vAlign w:val="center"/>
          </w:tcPr>
          <w:p w:rsidR="00BF331F" w:rsidRDefault="00BF331F">
            <w:pPr>
              <w:widowControl/>
              <w:jc w:val="left"/>
              <w:rPr>
                <w:rFonts w:ascii="Times New Roman" w:hAnsi="Times New Roman"/>
                <w:color w:val="000000"/>
                <w:kern w:val="0"/>
                <w:szCs w:val="21"/>
              </w:rPr>
            </w:pPr>
          </w:p>
        </w:tc>
        <w:tc>
          <w:tcPr>
            <w:tcW w:w="900" w:type="dxa"/>
            <w:vMerge/>
            <w:vAlign w:val="center"/>
          </w:tcPr>
          <w:p w:rsidR="00BF331F" w:rsidRDefault="00BF331F">
            <w:pPr>
              <w:widowControl/>
              <w:jc w:val="left"/>
              <w:rPr>
                <w:rFonts w:ascii="Times New Roman" w:hAnsi="Times New Roman"/>
                <w:color w:val="000000"/>
                <w:kern w:val="0"/>
                <w:szCs w:val="21"/>
              </w:rPr>
            </w:pPr>
          </w:p>
        </w:tc>
        <w:tc>
          <w:tcPr>
            <w:tcW w:w="1050" w:type="dxa"/>
            <w:vMerge w:val="restart"/>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质量指标</w:t>
            </w:r>
          </w:p>
        </w:tc>
        <w:tc>
          <w:tcPr>
            <w:tcW w:w="2700" w:type="dxa"/>
            <w:gridSpan w:val="2"/>
            <w:vAlign w:val="center"/>
          </w:tcPr>
          <w:p w:rsidR="00BF331F" w:rsidRDefault="00F87A62">
            <w:pPr>
              <w:widowControl/>
              <w:jc w:val="center"/>
              <w:textAlignment w:val="center"/>
              <w:rPr>
                <w:rFonts w:ascii="宋体" w:hAnsi="宋体" w:cs="宋体"/>
                <w:color w:val="000000"/>
                <w:sz w:val="20"/>
                <w:szCs w:val="20"/>
              </w:rPr>
            </w:pPr>
            <w:r>
              <w:rPr>
                <w:rFonts w:ascii="宋体" w:hAnsi="宋体" w:cs="宋体" w:hint="eastAsia"/>
                <w:color w:val="000000"/>
                <w:sz w:val="20"/>
                <w:szCs w:val="20"/>
              </w:rPr>
              <w:t>生态效益林</w:t>
            </w:r>
            <w:r>
              <w:rPr>
                <w:rFonts w:ascii="宋体" w:hAnsi="宋体" w:cs="宋体" w:hint="eastAsia"/>
                <w:color w:val="000000"/>
                <w:sz w:val="20"/>
                <w:szCs w:val="20"/>
              </w:rPr>
              <w:t>资金准确</w:t>
            </w:r>
          </w:p>
          <w:p w:rsidR="00BF331F" w:rsidRDefault="00F87A62">
            <w:pPr>
              <w:widowControl/>
              <w:jc w:val="center"/>
              <w:textAlignment w:val="center"/>
              <w:rPr>
                <w:rFonts w:ascii="宋体" w:hAnsi="宋体" w:cs="宋体"/>
                <w:color w:val="000000"/>
                <w:kern w:val="0"/>
                <w:sz w:val="20"/>
                <w:szCs w:val="20"/>
              </w:rPr>
            </w:pPr>
            <w:r>
              <w:rPr>
                <w:rFonts w:ascii="宋体" w:hAnsi="宋体" w:cs="宋体" w:hint="eastAsia"/>
                <w:color w:val="000000"/>
                <w:sz w:val="20"/>
                <w:szCs w:val="20"/>
              </w:rPr>
              <w:t>及时发放</w:t>
            </w:r>
          </w:p>
        </w:tc>
        <w:tc>
          <w:tcPr>
            <w:tcW w:w="1521" w:type="dxa"/>
            <w:vAlign w:val="center"/>
          </w:tcPr>
          <w:p w:rsidR="00BF331F" w:rsidRDefault="00F87A62">
            <w:pPr>
              <w:jc w:val="center"/>
              <w:rPr>
                <w:rFonts w:ascii="宋体" w:hAnsi="宋体" w:cs="宋体"/>
                <w:color w:val="000000"/>
                <w:kern w:val="0"/>
                <w:sz w:val="16"/>
                <w:szCs w:val="16"/>
              </w:rPr>
            </w:pPr>
            <w:r>
              <w:rPr>
                <w:rFonts w:ascii="宋体" w:hAnsi="宋体" w:cs="宋体" w:hint="eastAsia"/>
                <w:color w:val="000000"/>
                <w:sz w:val="16"/>
                <w:szCs w:val="16"/>
              </w:rPr>
              <w:t>100%</w:t>
            </w:r>
          </w:p>
        </w:tc>
        <w:tc>
          <w:tcPr>
            <w:tcW w:w="1466" w:type="dxa"/>
            <w:vAlign w:val="center"/>
          </w:tcPr>
          <w:p w:rsidR="00BF331F" w:rsidRDefault="00F87A62">
            <w:pPr>
              <w:jc w:val="center"/>
              <w:rPr>
                <w:rFonts w:ascii="宋体" w:hAnsi="宋体" w:cs="宋体"/>
                <w:color w:val="000000"/>
                <w:kern w:val="0"/>
                <w:sz w:val="20"/>
                <w:szCs w:val="20"/>
              </w:rPr>
            </w:pPr>
            <w:r>
              <w:rPr>
                <w:rFonts w:ascii="宋体" w:hAnsi="宋体" w:cs="宋体" w:hint="eastAsia"/>
                <w:color w:val="000000"/>
                <w:sz w:val="20"/>
                <w:szCs w:val="20"/>
              </w:rPr>
              <w:t>100%</w:t>
            </w:r>
          </w:p>
        </w:tc>
        <w:tc>
          <w:tcPr>
            <w:tcW w:w="732"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31"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r>
      <w:tr w:rsidR="00BF331F">
        <w:trPr>
          <w:trHeight w:hRule="exact" w:val="794"/>
          <w:jc w:val="center"/>
        </w:trPr>
        <w:tc>
          <w:tcPr>
            <w:tcW w:w="612" w:type="dxa"/>
            <w:vMerge/>
            <w:tcBorders>
              <w:top w:val="nil"/>
            </w:tcBorders>
            <w:vAlign w:val="center"/>
          </w:tcPr>
          <w:p w:rsidR="00BF331F" w:rsidRDefault="00BF331F">
            <w:pPr>
              <w:widowControl/>
              <w:jc w:val="left"/>
              <w:rPr>
                <w:rFonts w:ascii="Times New Roman" w:hAnsi="Times New Roman"/>
                <w:color w:val="000000"/>
                <w:kern w:val="0"/>
                <w:szCs w:val="21"/>
              </w:rPr>
            </w:pPr>
          </w:p>
        </w:tc>
        <w:tc>
          <w:tcPr>
            <w:tcW w:w="900" w:type="dxa"/>
            <w:vMerge/>
            <w:tcBorders>
              <w:top w:val="nil"/>
            </w:tcBorders>
            <w:vAlign w:val="center"/>
          </w:tcPr>
          <w:p w:rsidR="00BF331F" w:rsidRDefault="00BF331F">
            <w:pPr>
              <w:widowControl/>
              <w:jc w:val="left"/>
              <w:rPr>
                <w:rFonts w:ascii="Times New Roman" w:hAnsi="Times New Roman"/>
                <w:color w:val="000000"/>
                <w:kern w:val="0"/>
                <w:szCs w:val="21"/>
              </w:rPr>
            </w:pPr>
          </w:p>
        </w:tc>
        <w:tc>
          <w:tcPr>
            <w:tcW w:w="1050" w:type="dxa"/>
            <w:vMerge/>
            <w:tcBorders>
              <w:top w:val="nil"/>
            </w:tcBorders>
            <w:vAlign w:val="center"/>
          </w:tcPr>
          <w:p w:rsidR="00BF331F" w:rsidRDefault="00BF331F">
            <w:pPr>
              <w:widowControl/>
              <w:jc w:val="left"/>
              <w:rPr>
                <w:rFonts w:ascii="Times New Roman" w:hAnsi="Times New Roman"/>
                <w:color w:val="000000"/>
                <w:kern w:val="0"/>
                <w:szCs w:val="21"/>
              </w:rPr>
            </w:pPr>
          </w:p>
        </w:tc>
        <w:tc>
          <w:tcPr>
            <w:tcW w:w="2700" w:type="dxa"/>
            <w:gridSpan w:val="2"/>
            <w:tcBorders>
              <w:top w:val="nil"/>
            </w:tcBorders>
            <w:vAlign w:val="center"/>
          </w:tcPr>
          <w:p w:rsidR="00BF331F" w:rsidRDefault="00F87A62">
            <w:pPr>
              <w:widowControl/>
              <w:jc w:val="center"/>
              <w:textAlignment w:val="center"/>
              <w:rPr>
                <w:rFonts w:ascii="宋体" w:hAnsi="宋体" w:cs="宋体"/>
                <w:color w:val="000000"/>
                <w:kern w:val="0"/>
                <w:sz w:val="20"/>
                <w:szCs w:val="20"/>
              </w:rPr>
            </w:pPr>
            <w:r>
              <w:rPr>
                <w:rFonts w:ascii="宋体" w:hAnsi="宋体" w:cs="宋体" w:hint="eastAsia"/>
                <w:color w:val="000000"/>
                <w:sz w:val="20"/>
                <w:szCs w:val="20"/>
              </w:rPr>
              <w:t>护林员</w:t>
            </w:r>
            <w:r>
              <w:rPr>
                <w:rFonts w:ascii="宋体" w:hAnsi="宋体" w:cs="宋体" w:hint="eastAsia"/>
                <w:color w:val="000000"/>
                <w:sz w:val="20"/>
                <w:szCs w:val="20"/>
              </w:rPr>
              <w:t>工资发放率</w:t>
            </w:r>
          </w:p>
        </w:tc>
        <w:tc>
          <w:tcPr>
            <w:tcW w:w="1521" w:type="dxa"/>
            <w:vAlign w:val="center"/>
          </w:tcPr>
          <w:p w:rsidR="00BF331F" w:rsidRDefault="00F87A62">
            <w:pPr>
              <w:jc w:val="center"/>
              <w:rPr>
                <w:rFonts w:ascii="宋体" w:hAnsi="宋体" w:cs="宋体"/>
                <w:color w:val="000000"/>
                <w:kern w:val="0"/>
                <w:sz w:val="16"/>
                <w:szCs w:val="16"/>
              </w:rPr>
            </w:pPr>
            <w:r>
              <w:rPr>
                <w:rFonts w:ascii="宋体" w:hAnsi="宋体" w:cs="宋体" w:hint="eastAsia"/>
                <w:color w:val="000000"/>
                <w:sz w:val="16"/>
                <w:szCs w:val="16"/>
              </w:rPr>
              <w:t>100%</w:t>
            </w:r>
          </w:p>
        </w:tc>
        <w:tc>
          <w:tcPr>
            <w:tcW w:w="1466" w:type="dxa"/>
            <w:vAlign w:val="center"/>
          </w:tcPr>
          <w:p w:rsidR="00BF331F" w:rsidRDefault="00F87A62">
            <w:pPr>
              <w:jc w:val="center"/>
              <w:rPr>
                <w:rFonts w:ascii="宋体" w:hAnsi="宋体" w:cs="宋体"/>
                <w:color w:val="000000"/>
                <w:kern w:val="0"/>
                <w:sz w:val="20"/>
                <w:szCs w:val="20"/>
              </w:rPr>
            </w:pPr>
            <w:r>
              <w:rPr>
                <w:rFonts w:ascii="宋体" w:hAnsi="宋体" w:cs="宋体" w:hint="eastAsia"/>
                <w:color w:val="000000"/>
                <w:sz w:val="20"/>
                <w:szCs w:val="20"/>
              </w:rPr>
              <w:t>100%</w:t>
            </w:r>
          </w:p>
        </w:tc>
        <w:tc>
          <w:tcPr>
            <w:tcW w:w="732"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31"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r>
      <w:tr w:rsidR="00BF331F">
        <w:trPr>
          <w:trHeight w:hRule="exact" w:val="794"/>
          <w:jc w:val="center"/>
        </w:trPr>
        <w:tc>
          <w:tcPr>
            <w:tcW w:w="612" w:type="dxa"/>
            <w:vMerge/>
            <w:vAlign w:val="center"/>
          </w:tcPr>
          <w:p w:rsidR="00BF331F" w:rsidRDefault="00BF331F">
            <w:pPr>
              <w:widowControl/>
              <w:jc w:val="left"/>
              <w:rPr>
                <w:rFonts w:ascii="Times New Roman" w:hAnsi="Times New Roman"/>
                <w:color w:val="000000"/>
                <w:kern w:val="0"/>
                <w:szCs w:val="21"/>
              </w:rPr>
            </w:pPr>
          </w:p>
        </w:tc>
        <w:tc>
          <w:tcPr>
            <w:tcW w:w="900" w:type="dxa"/>
            <w:vMerge/>
            <w:vAlign w:val="center"/>
          </w:tcPr>
          <w:p w:rsidR="00BF331F" w:rsidRDefault="00BF331F">
            <w:pPr>
              <w:widowControl/>
              <w:jc w:val="left"/>
              <w:rPr>
                <w:rFonts w:ascii="Times New Roman" w:hAnsi="Times New Roman"/>
                <w:color w:val="000000"/>
                <w:kern w:val="0"/>
                <w:szCs w:val="21"/>
              </w:rPr>
            </w:pPr>
          </w:p>
        </w:tc>
        <w:tc>
          <w:tcPr>
            <w:tcW w:w="1050" w:type="dxa"/>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时效指标</w:t>
            </w:r>
          </w:p>
        </w:tc>
        <w:tc>
          <w:tcPr>
            <w:tcW w:w="2700" w:type="dxa"/>
            <w:gridSpan w:val="2"/>
            <w:vAlign w:val="center"/>
          </w:tcPr>
          <w:p w:rsidR="00BF331F" w:rsidRDefault="00F87A62">
            <w:pPr>
              <w:widowControl/>
              <w:jc w:val="center"/>
              <w:textAlignment w:val="center"/>
              <w:rPr>
                <w:rFonts w:ascii="宋体" w:hAnsi="宋体" w:cs="宋体"/>
                <w:color w:val="000000"/>
                <w:kern w:val="0"/>
                <w:sz w:val="20"/>
                <w:szCs w:val="20"/>
              </w:rPr>
            </w:pPr>
            <w:r>
              <w:rPr>
                <w:rFonts w:ascii="宋体" w:hAnsi="宋体" w:cs="宋体" w:hint="eastAsia"/>
                <w:color w:val="000000"/>
                <w:sz w:val="20"/>
                <w:szCs w:val="20"/>
              </w:rPr>
              <w:t>重点工作办结率</w:t>
            </w:r>
          </w:p>
        </w:tc>
        <w:tc>
          <w:tcPr>
            <w:tcW w:w="1521" w:type="dxa"/>
            <w:vAlign w:val="center"/>
          </w:tcPr>
          <w:p w:rsidR="00BF331F" w:rsidRDefault="00F87A62">
            <w:pPr>
              <w:jc w:val="center"/>
              <w:rPr>
                <w:rFonts w:ascii="宋体" w:hAnsi="宋体" w:cs="宋体"/>
                <w:color w:val="000000"/>
                <w:kern w:val="0"/>
                <w:sz w:val="16"/>
                <w:szCs w:val="16"/>
              </w:rPr>
            </w:pPr>
            <w:r>
              <w:rPr>
                <w:rFonts w:ascii="宋体" w:hAnsi="宋体" w:cs="宋体" w:hint="eastAsia"/>
                <w:color w:val="000000"/>
                <w:sz w:val="20"/>
                <w:szCs w:val="20"/>
              </w:rPr>
              <w:t>按时办结</w:t>
            </w:r>
            <w:r>
              <w:rPr>
                <w:rFonts w:ascii="宋体" w:hAnsi="宋体" w:cs="宋体" w:hint="eastAsia"/>
                <w:color w:val="000000"/>
                <w:sz w:val="20"/>
                <w:szCs w:val="20"/>
              </w:rPr>
              <w:t>100%</w:t>
            </w:r>
          </w:p>
        </w:tc>
        <w:tc>
          <w:tcPr>
            <w:tcW w:w="1466" w:type="dxa"/>
            <w:vAlign w:val="center"/>
          </w:tcPr>
          <w:p w:rsidR="00BF331F" w:rsidRDefault="00F87A62">
            <w:pPr>
              <w:jc w:val="center"/>
              <w:rPr>
                <w:rFonts w:ascii="宋体" w:hAnsi="宋体" w:cs="宋体"/>
                <w:color w:val="000000"/>
                <w:kern w:val="0"/>
                <w:sz w:val="20"/>
                <w:szCs w:val="20"/>
              </w:rPr>
            </w:pPr>
            <w:r>
              <w:rPr>
                <w:rFonts w:ascii="宋体" w:hAnsi="宋体" w:cs="宋体" w:hint="eastAsia"/>
                <w:color w:val="000000"/>
                <w:sz w:val="20"/>
                <w:szCs w:val="20"/>
              </w:rPr>
              <w:t>按时办</w:t>
            </w:r>
            <w:r>
              <w:rPr>
                <w:rFonts w:ascii="宋体" w:hAnsi="宋体" w:cs="宋体" w:hint="eastAsia"/>
                <w:color w:val="000000"/>
                <w:sz w:val="20"/>
                <w:szCs w:val="20"/>
              </w:rPr>
              <w:t>结</w:t>
            </w:r>
            <w:r>
              <w:rPr>
                <w:rFonts w:ascii="宋体" w:hAnsi="宋体" w:cs="宋体" w:hint="eastAsia"/>
                <w:color w:val="000000"/>
                <w:sz w:val="20"/>
                <w:szCs w:val="20"/>
              </w:rPr>
              <w:t>100%</w:t>
            </w:r>
          </w:p>
        </w:tc>
        <w:tc>
          <w:tcPr>
            <w:tcW w:w="732"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31"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r>
      <w:tr w:rsidR="00BF331F">
        <w:trPr>
          <w:trHeight w:hRule="exact" w:val="794"/>
          <w:jc w:val="center"/>
        </w:trPr>
        <w:tc>
          <w:tcPr>
            <w:tcW w:w="612" w:type="dxa"/>
            <w:vMerge/>
            <w:tcBorders>
              <w:top w:val="nil"/>
            </w:tcBorders>
            <w:vAlign w:val="center"/>
          </w:tcPr>
          <w:p w:rsidR="00BF331F" w:rsidRDefault="00BF331F">
            <w:pPr>
              <w:widowControl/>
              <w:jc w:val="left"/>
              <w:rPr>
                <w:rFonts w:ascii="Times New Roman" w:hAnsi="Times New Roman"/>
                <w:color w:val="000000"/>
                <w:kern w:val="0"/>
                <w:szCs w:val="21"/>
              </w:rPr>
            </w:pPr>
          </w:p>
        </w:tc>
        <w:tc>
          <w:tcPr>
            <w:tcW w:w="900" w:type="dxa"/>
            <w:vMerge/>
            <w:tcBorders>
              <w:top w:val="nil"/>
            </w:tcBorders>
            <w:vAlign w:val="center"/>
          </w:tcPr>
          <w:p w:rsidR="00BF331F" w:rsidRDefault="00BF331F">
            <w:pPr>
              <w:widowControl/>
              <w:jc w:val="left"/>
              <w:rPr>
                <w:rFonts w:ascii="Times New Roman" w:hAnsi="Times New Roman"/>
                <w:color w:val="000000"/>
                <w:kern w:val="0"/>
                <w:szCs w:val="21"/>
              </w:rPr>
            </w:pPr>
          </w:p>
        </w:tc>
        <w:tc>
          <w:tcPr>
            <w:tcW w:w="1050" w:type="dxa"/>
            <w:tcBorders>
              <w:top w:val="nil"/>
            </w:tcBorders>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成本指标</w:t>
            </w:r>
          </w:p>
        </w:tc>
        <w:tc>
          <w:tcPr>
            <w:tcW w:w="2700" w:type="dxa"/>
            <w:gridSpan w:val="2"/>
            <w:vAlign w:val="center"/>
          </w:tcPr>
          <w:p w:rsidR="00BF331F" w:rsidRDefault="00F87A62">
            <w:pPr>
              <w:widowControl/>
              <w:jc w:val="center"/>
              <w:textAlignment w:val="center"/>
              <w:rPr>
                <w:rFonts w:ascii="宋体" w:hAnsi="宋体" w:cs="宋体"/>
                <w:color w:val="000000"/>
                <w:kern w:val="0"/>
                <w:sz w:val="20"/>
                <w:szCs w:val="20"/>
              </w:rPr>
            </w:pPr>
            <w:r>
              <w:rPr>
                <w:rFonts w:ascii="宋体" w:hAnsi="宋体" w:cs="宋体" w:hint="eastAsia"/>
                <w:color w:val="000000"/>
                <w:sz w:val="20"/>
                <w:szCs w:val="20"/>
              </w:rPr>
              <w:t>各项业务经费不超出预算，超支审批</w:t>
            </w:r>
          </w:p>
        </w:tc>
        <w:tc>
          <w:tcPr>
            <w:tcW w:w="1521" w:type="dxa"/>
            <w:vAlign w:val="center"/>
          </w:tcPr>
          <w:p w:rsidR="00BF331F" w:rsidRDefault="00F87A62">
            <w:pPr>
              <w:jc w:val="center"/>
              <w:rPr>
                <w:rFonts w:ascii="宋体" w:hAnsi="宋体" w:cs="宋体"/>
                <w:color w:val="000000"/>
                <w:kern w:val="0"/>
                <w:sz w:val="16"/>
                <w:szCs w:val="16"/>
              </w:rPr>
            </w:pPr>
            <w:r>
              <w:rPr>
                <w:rFonts w:ascii="宋体" w:hAnsi="宋体" w:cs="宋体" w:hint="eastAsia"/>
                <w:color w:val="000000"/>
                <w:sz w:val="16"/>
                <w:szCs w:val="16"/>
              </w:rPr>
              <w:t>100%</w:t>
            </w:r>
          </w:p>
        </w:tc>
        <w:tc>
          <w:tcPr>
            <w:tcW w:w="1466" w:type="dxa"/>
            <w:vAlign w:val="center"/>
          </w:tcPr>
          <w:p w:rsidR="00BF331F" w:rsidRDefault="00F87A62">
            <w:pPr>
              <w:jc w:val="center"/>
              <w:rPr>
                <w:rFonts w:ascii="宋体" w:hAnsi="宋体" w:cs="宋体"/>
                <w:color w:val="000000"/>
                <w:kern w:val="0"/>
                <w:sz w:val="20"/>
                <w:szCs w:val="20"/>
              </w:rPr>
            </w:pPr>
            <w:r>
              <w:rPr>
                <w:rFonts w:ascii="宋体" w:hAnsi="宋体" w:cs="宋体" w:hint="eastAsia"/>
                <w:color w:val="000000"/>
                <w:sz w:val="20"/>
                <w:szCs w:val="20"/>
              </w:rPr>
              <w:t>100%</w:t>
            </w:r>
          </w:p>
        </w:tc>
        <w:tc>
          <w:tcPr>
            <w:tcW w:w="732"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31"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r>
      <w:tr w:rsidR="00BF331F">
        <w:trPr>
          <w:trHeight w:hRule="exact" w:val="1264"/>
          <w:jc w:val="center"/>
        </w:trPr>
        <w:tc>
          <w:tcPr>
            <w:tcW w:w="612" w:type="dxa"/>
            <w:vMerge/>
            <w:vAlign w:val="center"/>
          </w:tcPr>
          <w:p w:rsidR="00BF331F" w:rsidRDefault="00BF331F">
            <w:pPr>
              <w:jc w:val="left"/>
              <w:rPr>
                <w:rFonts w:ascii="Times New Roman" w:hAnsi="Times New Roman"/>
                <w:color w:val="000000"/>
                <w:kern w:val="0"/>
                <w:szCs w:val="21"/>
              </w:rPr>
            </w:pPr>
          </w:p>
        </w:tc>
        <w:tc>
          <w:tcPr>
            <w:tcW w:w="900" w:type="dxa"/>
            <w:vMerge/>
            <w:vAlign w:val="center"/>
          </w:tcPr>
          <w:p w:rsidR="00BF331F" w:rsidRDefault="00BF331F">
            <w:pPr>
              <w:jc w:val="left"/>
              <w:rPr>
                <w:rFonts w:ascii="Times New Roman" w:hAnsi="Times New Roman"/>
                <w:color w:val="000000"/>
                <w:kern w:val="0"/>
                <w:szCs w:val="21"/>
              </w:rPr>
            </w:pPr>
          </w:p>
        </w:tc>
        <w:tc>
          <w:tcPr>
            <w:tcW w:w="1050" w:type="dxa"/>
            <w:vMerge w:val="restart"/>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社会效益指标</w:t>
            </w:r>
          </w:p>
        </w:tc>
        <w:tc>
          <w:tcPr>
            <w:tcW w:w="2700" w:type="dxa"/>
            <w:gridSpan w:val="2"/>
            <w:vAlign w:val="center"/>
          </w:tcPr>
          <w:p w:rsidR="00BF331F" w:rsidRDefault="00F87A62">
            <w:pPr>
              <w:widowControl/>
              <w:jc w:val="center"/>
              <w:textAlignment w:val="center"/>
              <w:rPr>
                <w:rFonts w:ascii="宋体" w:hAnsi="宋体" w:cs="宋体"/>
                <w:color w:val="000000"/>
                <w:sz w:val="20"/>
                <w:szCs w:val="20"/>
              </w:rPr>
            </w:pPr>
            <w:r>
              <w:rPr>
                <w:rFonts w:ascii="宋体" w:hAnsi="宋体" w:cs="宋体" w:hint="eastAsia"/>
                <w:color w:val="000000"/>
                <w:sz w:val="20"/>
                <w:szCs w:val="20"/>
              </w:rPr>
              <w:t>林长公示知晓率</w:t>
            </w:r>
          </w:p>
        </w:tc>
        <w:tc>
          <w:tcPr>
            <w:tcW w:w="1521" w:type="dxa"/>
            <w:vAlign w:val="center"/>
          </w:tcPr>
          <w:p w:rsidR="00BF331F" w:rsidRDefault="00F87A62">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c>
          <w:tcPr>
            <w:tcW w:w="1466" w:type="dxa"/>
            <w:vAlign w:val="center"/>
          </w:tcPr>
          <w:p w:rsidR="00BF331F" w:rsidRDefault="00F87A62">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c>
          <w:tcPr>
            <w:tcW w:w="732"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31"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BF331F">
        <w:trPr>
          <w:trHeight w:hRule="exact" w:val="1214"/>
          <w:jc w:val="center"/>
        </w:trPr>
        <w:tc>
          <w:tcPr>
            <w:tcW w:w="612" w:type="dxa"/>
            <w:vMerge/>
            <w:vAlign w:val="center"/>
          </w:tcPr>
          <w:p w:rsidR="00BF331F" w:rsidRDefault="00BF331F">
            <w:pPr>
              <w:jc w:val="left"/>
              <w:rPr>
                <w:rFonts w:ascii="Times New Roman" w:hAnsi="Times New Roman"/>
                <w:color w:val="000000"/>
                <w:kern w:val="0"/>
                <w:szCs w:val="21"/>
              </w:rPr>
            </w:pPr>
          </w:p>
        </w:tc>
        <w:tc>
          <w:tcPr>
            <w:tcW w:w="900" w:type="dxa"/>
            <w:vMerge/>
            <w:vAlign w:val="center"/>
          </w:tcPr>
          <w:p w:rsidR="00BF331F" w:rsidRDefault="00BF331F">
            <w:pPr>
              <w:jc w:val="left"/>
              <w:rPr>
                <w:rFonts w:ascii="Times New Roman" w:hAnsi="Times New Roman"/>
                <w:color w:val="000000"/>
                <w:kern w:val="0"/>
                <w:szCs w:val="21"/>
              </w:rPr>
            </w:pPr>
          </w:p>
        </w:tc>
        <w:tc>
          <w:tcPr>
            <w:tcW w:w="1050" w:type="dxa"/>
            <w:vMerge/>
            <w:vAlign w:val="center"/>
          </w:tcPr>
          <w:p w:rsidR="00BF331F" w:rsidRDefault="00BF331F">
            <w:pPr>
              <w:widowControl/>
              <w:jc w:val="center"/>
              <w:rPr>
                <w:rFonts w:ascii="Times New Roman" w:hAnsi="Times New Roman"/>
                <w:color w:val="000000"/>
                <w:kern w:val="0"/>
                <w:szCs w:val="21"/>
              </w:rPr>
            </w:pPr>
          </w:p>
        </w:tc>
        <w:tc>
          <w:tcPr>
            <w:tcW w:w="2700" w:type="dxa"/>
            <w:gridSpan w:val="2"/>
            <w:vAlign w:val="center"/>
          </w:tcPr>
          <w:p w:rsidR="00BF331F" w:rsidRDefault="00F87A62">
            <w:pPr>
              <w:widowControl/>
              <w:jc w:val="center"/>
              <w:textAlignment w:val="center"/>
              <w:rPr>
                <w:rFonts w:ascii="宋体" w:hAnsi="宋体" w:cs="宋体"/>
                <w:color w:val="000000"/>
                <w:sz w:val="20"/>
                <w:szCs w:val="20"/>
              </w:rPr>
            </w:pPr>
            <w:r>
              <w:rPr>
                <w:rFonts w:ascii="宋体" w:hAnsi="宋体" w:cs="宋体" w:hint="eastAsia"/>
                <w:color w:val="000000"/>
                <w:sz w:val="20"/>
                <w:szCs w:val="20"/>
              </w:rPr>
              <w:t>遏制“非农化”，守牢耕地保护红线</w:t>
            </w:r>
          </w:p>
        </w:tc>
        <w:tc>
          <w:tcPr>
            <w:tcW w:w="1521" w:type="dxa"/>
            <w:vAlign w:val="center"/>
          </w:tcPr>
          <w:p w:rsidR="00BF331F" w:rsidRDefault="00F87A62">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c>
          <w:tcPr>
            <w:tcW w:w="1466" w:type="dxa"/>
            <w:vAlign w:val="center"/>
          </w:tcPr>
          <w:p w:rsidR="00BF331F" w:rsidRDefault="00F87A62">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c>
          <w:tcPr>
            <w:tcW w:w="732"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31"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bookmarkStart w:id="0" w:name="_GoBack"/>
            <w:bookmarkEnd w:id="0"/>
          </w:p>
        </w:tc>
      </w:tr>
      <w:tr w:rsidR="00BF331F">
        <w:trPr>
          <w:trHeight w:hRule="exact" w:val="571"/>
          <w:jc w:val="center"/>
        </w:trPr>
        <w:tc>
          <w:tcPr>
            <w:tcW w:w="612" w:type="dxa"/>
            <w:vMerge/>
            <w:vAlign w:val="center"/>
          </w:tcPr>
          <w:p w:rsidR="00BF331F" w:rsidRDefault="00BF331F">
            <w:pPr>
              <w:widowControl/>
              <w:jc w:val="left"/>
              <w:rPr>
                <w:rFonts w:ascii="Times New Roman" w:hAnsi="Times New Roman"/>
                <w:color w:val="000000"/>
                <w:kern w:val="0"/>
                <w:szCs w:val="21"/>
              </w:rPr>
            </w:pPr>
          </w:p>
        </w:tc>
        <w:tc>
          <w:tcPr>
            <w:tcW w:w="900" w:type="dxa"/>
            <w:vMerge w:val="restart"/>
            <w:vAlign w:val="center"/>
          </w:tcPr>
          <w:p w:rsidR="00BF331F" w:rsidRDefault="00F87A62">
            <w:pPr>
              <w:widowControl/>
              <w:jc w:val="center"/>
              <w:rPr>
                <w:rFonts w:ascii="Times New Roman" w:hAnsi="Times New Roman"/>
                <w:color w:val="000000"/>
                <w:kern w:val="0"/>
                <w:sz w:val="22"/>
                <w:szCs w:val="22"/>
              </w:rPr>
            </w:pPr>
            <w:r>
              <w:rPr>
                <w:rFonts w:ascii="Times New Roman" w:hAnsi="Times New Roman"/>
                <w:color w:val="000000"/>
                <w:kern w:val="0"/>
                <w:sz w:val="22"/>
                <w:szCs w:val="22"/>
              </w:rPr>
              <w:t>满意度</w:t>
            </w:r>
          </w:p>
          <w:p w:rsidR="00BF331F" w:rsidRDefault="00F87A62">
            <w:pPr>
              <w:widowControl/>
              <w:jc w:val="center"/>
              <w:rPr>
                <w:rFonts w:ascii="Times New Roman" w:hAnsi="Times New Roman"/>
                <w:color w:val="000000"/>
                <w:kern w:val="0"/>
                <w:sz w:val="22"/>
                <w:szCs w:val="22"/>
              </w:rPr>
            </w:pPr>
            <w:r>
              <w:rPr>
                <w:rFonts w:ascii="Times New Roman" w:hAnsi="Times New Roman"/>
                <w:color w:val="000000"/>
                <w:kern w:val="0"/>
                <w:sz w:val="22"/>
                <w:szCs w:val="22"/>
              </w:rPr>
              <w:t>指标</w:t>
            </w:r>
          </w:p>
          <w:p w:rsidR="00BF331F" w:rsidRDefault="00F87A62">
            <w:pPr>
              <w:widowControl/>
              <w:jc w:val="center"/>
              <w:rPr>
                <w:rFonts w:ascii="Times New Roman" w:hAnsi="Times New Roman"/>
                <w:color w:val="000000"/>
                <w:kern w:val="0"/>
                <w:szCs w:val="21"/>
              </w:rPr>
            </w:pPr>
            <w:r>
              <w:rPr>
                <w:rFonts w:ascii="Times New Roman" w:hAnsi="Times New Roman"/>
                <w:color w:val="000000"/>
                <w:kern w:val="0"/>
                <w:sz w:val="18"/>
                <w:szCs w:val="18"/>
              </w:rPr>
              <w:t>（</w:t>
            </w:r>
            <w:r>
              <w:rPr>
                <w:rFonts w:ascii="Times New Roman" w:hAnsi="Times New Roman" w:hint="eastAsia"/>
                <w:color w:val="000000"/>
                <w:kern w:val="0"/>
                <w:sz w:val="18"/>
                <w:szCs w:val="18"/>
              </w:rPr>
              <w:t>30</w:t>
            </w:r>
            <w:r>
              <w:rPr>
                <w:rFonts w:ascii="Times New Roman" w:hAnsi="Times New Roman"/>
                <w:color w:val="000000"/>
                <w:kern w:val="0"/>
                <w:sz w:val="18"/>
                <w:szCs w:val="18"/>
              </w:rPr>
              <w:t>分）</w:t>
            </w:r>
          </w:p>
        </w:tc>
        <w:tc>
          <w:tcPr>
            <w:tcW w:w="1050" w:type="dxa"/>
            <w:vMerge w:val="restart"/>
            <w:vAlign w:val="center"/>
          </w:tcPr>
          <w:p w:rsidR="00BF331F" w:rsidRDefault="00F87A62">
            <w:pPr>
              <w:widowControl/>
              <w:jc w:val="center"/>
              <w:rPr>
                <w:rFonts w:ascii="Times New Roman" w:hAnsi="Times New Roman"/>
                <w:color w:val="000000"/>
                <w:kern w:val="0"/>
                <w:szCs w:val="21"/>
              </w:rPr>
            </w:pPr>
            <w:r>
              <w:rPr>
                <w:rFonts w:ascii="Times New Roman" w:hAnsi="Times New Roman"/>
                <w:color w:val="000000"/>
                <w:kern w:val="0"/>
                <w:szCs w:val="21"/>
              </w:rPr>
              <w:t>社会公众或服务对象满意度指标</w:t>
            </w:r>
          </w:p>
        </w:tc>
        <w:tc>
          <w:tcPr>
            <w:tcW w:w="2700" w:type="dxa"/>
            <w:gridSpan w:val="2"/>
            <w:vAlign w:val="center"/>
          </w:tcPr>
          <w:p w:rsidR="00BF331F" w:rsidRDefault="00F87A62">
            <w:pPr>
              <w:widowControl/>
              <w:jc w:val="center"/>
              <w:textAlignment w:val="center"/>
              <w:rPr>
                <w:rFonts w:ascii="宋体" w:hAnsi="宋体" w:cs="宋体"/>
                <w:color w:val="000000"/>
                <w:sz w:val="20"/>
                <w:szCs w:val="20"/>
              </w:rPr>
            </w:pPr>
            <w:r>
              <w:rPr>
                <w:rFonts w:ascii="宋体" w:hAnsi="宋体" w:cs="宋体" w:hint="eastAsia"/>
                <w:color w:val="000000"/>
                <w:sz w:val="20"/>
                <w:szCs w:val="20"/>
              </w:rPr>
              <w:t>干部职工满意度</w:t>
            </w:r>
          </w:p>
        </w:tc>
        <w:tc>
          <w:tcPr>
            <w:tcW w:w="1521" w:type="dxa"/>
            <w:vAlign w:val="center"/>
          </w:tcPr>
          <w:p w:rsidR="00BF331F" w:rsidRDefault="00F87A62">
            <w:pPr>
              <w:widowControl/>
              <w:jc w:val="center"/>
              <w:textAlignment w:val="center"/>
              <w:rPr>
                <w:rFonts w:ascii="宋体" w:hAnsi="宋体" w:cs="宋体"/>
                <w:color w:val="000000"/>
                <w:sz w:val="16"/>
                <w:szCs w:val="16"/>
              </w:rPr>
            </w:pPr>
            <w:r>
              <w:rPr>
                <w:rFonts w:ascii="宋体" w:hAnsi="宋体" w:cs="宋体" w:hint="eastAsia"/>
                <w:color w:val="000000"/>
                <w:sz w:val="20"/>
                <w:szCs w:val="20"/>
              </w:rPr>
              <w:t>员工满意度≥</w:t>
            </w:r>
            <w:r>
              <w:rPr>
                <w:rFonts w:ascii="宋体" w:hAnsi="宋体" w:cs="宋体" w:hint="eastAsia"/>
                <w:color w:val="000000"/>
                <w:sz w:val="20"/>
                <w:szCs w:val="20"/>
              </w:rPr>
              <w:t>95%</w:t>
            </w:r>
          </w:p>
        </w:tc>
        <w:tc>
          <w:tcPr>
            <w:tcW w:w="1466" w:type="dxa"/>
            <w:vAlign w:val="center"/>
          </w:tcPr>
          <w:p w:rsidR="00BF331F" w:rsidRDefault="00F87A62">
            <w:pPr>
              <w:widowControl/>
              <w:jc w:val="center"/>
              <w:textAlignment w:val="center"/>
              <w:rPr>
                <w:rFonts w:ascii="宋体" w:hAnsi="宋体" w:cs="宋体"/>
                <w:color w:val="000000"/>
                <w:sz w:val="20"/>
                <w:szCs w:val="20"/>
              </w:rPr>
            </w:pPr>
            <w:r>
              <w:rPr>
                <w:rFonts w:ascii="宋体" w:hAnsi="宋体" w:cs="宋体" w:hint="eastAsia"/>
                <w:color w:val="000000"/>
                <w:sz w:val="20"/>
                <w:szCs w:val="20"/>
              </w:rPr>
              <w:t>98%</w:t>
            </w:r>
          </w:p>
        </w:tc>
        <w:tc>
          <w:tcPr>
            <w:tcW w:w="732"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931"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r>
      <w:tr w:rsidR="00BF331F">
        <w:trPr>
          <w:trHeight w:hRule="exact" w:val="883"/>
          <w:jc w:val="center"/>
        </w:trPr>
        <w:tc>
          <w:tcPr>
            <w:tcW w:w="612" w:type="dxa"/>
            <w:vMerge/>
            <w:vAlign w:val="center"/>
          </w:tcPr>
          <w:p w:rsidR="00BF331F" w:rsidRDefault="00BF331F">
            <w:pPr>
              <w:widowControl/>
              <w:jc w:val="left"/>
              <w:rPr>
                <w:rFonts w:ascii="Times New Roman" w:hAnsi="Times New Roman"/>
                <w:color w:val="000000"/>
                <w:kern w:val="0"/>
                <w:szCs w:val="21"/>
              </w:rPr>
            </w:pPr>
          </w:p>
        </w:tc>
        <w:tc>
          <w:tcPr>
            <w:tcW w:w="900" w:type="dxa"/>
            <w:vMerge/>
            <w:vAlign w:val="center"/>
          </w:tcPr>
          <w:p w:rsidR="00BF331F" w:rsidRDefault="00BF331F">
            <w:pPr>
              <w:widowControl/>
              <w:jc w:val="left"/>
              <w:rPr>
                <w:rFonts w:ascii="Times New Roman" w:hAnsi="Times New Roman"/>
                <w:color w:val="000000"/>
                <w:kern w:val="0"/>
                <w:szCs w:val="21"/>
              </w:rPr>
            </w:pPr>
          </w:p>
        </w:tc>
        <w:tc>
          <w:tcPr>
            <w:tcW w:w="1050" w:type="dxa"/>
            <w:vMerge/>
            <w:vAlign w:val="center"/>
          </w:tcPr>
          <w:p w:rsidR="00BF331F" w:rsidRDefault="00BF331F">
            <w:pPr>
              <w:widowControl/>
              <w:jc w:val="left"/>
              <w:rPr>
                <w:rFonts w:ascii="Times New Roman" w:hAnsi="Times New Roman"/>
                <w:color w:val="000000"/>
                <w:kern w:val="0"/>
                <w:szCs w:val="21"/>
              </w:rPr>
            </w:pPr>
          </w:p>
        </w:tc>
        <w:tc>
          <w:tcPr>
            <w:tcW w:w="2700" w:type="dxa"/>
            <w:gridSpan w:val="2"/>
            <w:vAlign w:val="center"/>
          </w:tcPr>
          <w:p w:rsidR="00BF331F" w:rsidRDefault="00F87A62">
            <w:pPr>
              <w:widowControl/>
              <w:jc w:val="center"/>
              <w:textAlignment w:val="center"/>
              <w:rPr>
                <w:rFonts w:ascii="宋体" w:hAnsi="宋体" w:cs="宋体"/>
                <w:color w:val="000000"/>
                <w:sz w:val="20"/>
                <w:szCs w:val="20"/>
              </w:rPr>
            </w:pPr>
            <w:r>
              <w:rPr>
                <w:rFonts w:ascii="宋体" w:hAnsi="宋体" w:cs="宋体" w:hint="eastAsia"/>
                <w:color w:val="000000"/>
                <w:sz w:val="20"/>
                <w:szCs w:val="20"/>
              </w:rPr>
              <w:t>社会公众</w:t>
            </w:r>
            <w:r>
              <w:rPr>
                <w:rFonts w:ascii="宋体" w:hAnsi="宋体" w:cs="宋体" w:hint="eastAsia"/>
                <w:color w:val="000000"/>
                <w:sz w:val="20"/>
                <w:szCs w:val="20"/>
              </w:rPr>
              <w:t>或</w:t>
            </w:r>
            <w:r>
              <w:rPr>
                <w:rFonts w:ascii="宋体" w:hAnsi="宋体" w:cs="宋体" w:hint="eastAsia"/>
                <w:color w:val="000000"/>
                <w:sz w:val="20"/>
                <w:szCs w:val="20"/>
              </w:rPr>
              <w:t>服务对象满意度</w:t>
            </w:r>
          </w:p>
        </w:tc>
        <w:tc>
          <w:tcPr>
            <w:tcW w:w="1521" w:type="dxa"/>
            <w:vAlign w:val="center"/>
          </w:tcPr>
          <w:p w:rsidR="00BF331F" w:rsidRDefault="00F87A62">
            <w:pPr>
              <w:widowControl/>
              <w:jc w:val="center"/>
              <w:textAlignment w:val="center"/>
              <w:rPr>
                <w:rFonts w:ascii="宋体" w:hAnsi="宋体" w:cs="宋体"/>
                <w:color w:val="000000"/>
                <w:sz w:val="16"/>
                <w:szCs w:val="16"/>
              </w:rPr>
            </w:pPr>
            <w:r>
              <w:rPr>
                <w:rFonts w:ascii="宋体" w:hAnsi="宋体" w:cs="宋体" w:hint="eastAsia"/>
                <w:color w:val="000000"/>
                <w:sz w:val="20"/>
                <w:szCs w:val="20"/>
              </w:rPr>
              <w:t>社会公众或服务对象满意度≥</w:t>
            </w:r>
            <w:r>
              <w:rPr>
                <w:rFonts w:ascii="宋体" w:hAnsi="宋体" w:cs="宋体" w:hint="eastAsia"/>
                <w:color w:val="000000"/>
                <w:sz w:val="20"/>
                <w:szCs w:val="20"/>
              </w:rPr>
              <w:t>95%</w:t>
            </w:r>
          </w:p>
        </w:tc>
        <w:tc>
          <w:tcPr>
            <w:tcW w:w="1466" w:type="dxa"/>
            <w:vAlign w:val="center"/>
          </w:tcPr>
          <w:p w:rsidR="00BF331F" w:rsidRDefault="00F87A62">
            <w:pPr>
              <w:widowControl/>
              <w:jc w:val="center"/>
              <w:textAlignment w:val="center"/>
              <w:rPr>
                <w:rFonts w:ascii="宋体" w:hAnsi="宋体" w:cs="宋体"/>
                <w:color w:val="000000"/>
                <w:sz w:val="20"/>
                <w:szCs w:val="20"/>
              </w:rPr>
            </w:pPr>
            <w:r>
              <w:rPr>
                <w:rFonts w:ascii="宋体" w:hAnsi="宋体" w:cs="宋体" w:hint="eastAsia"/>
                <w:color w:val="000000"/>
                <w:sz w:val="20"/>
                <w:szCs w:val="20"/>
              </w:rPr>
              <w:t>98%</w:t>
            </w:r>
          </w:p>
        </w:tc>
        <w:tc>
          <w:tcPr>
            <w:tcW w:w="732"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931" w:type="dxa"/>
            <w:vAlign w:val="center"/>
          </w:tcPr>
          <w:p w:rsidR="00BF331F" w:rsidRDefault="00F87A62">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r>
    </w:tbl>
    <w:p w:rsidR="00BF331F" w:rsidRDefault="00BF331F"/>
    <w:p w:rsidR="00BF331F" w:rsidRDefault="00BF331F" w:rsidP="00F87A62">
      <w:pPr>
        <w:pStyle w:val="1"/>
        <w:ind w:firstLine="643"/>
      </w:pPr>
    </w:p>
    <w:p w:rsidR="00BF331F" w:rsidRDefault="00BF331F" w:rsidP="00F87A62">
      <w:pPr>
        <w:pStyle w:val="a1"/>
        <w:spacing w:before="156"/>
        <w:ind w:firstLine="480"/>
      </w:pPr>
    </w:p>
    <w:p w:rsidR="00BF331F" w:rsidRDefault="00BF331F" w:rsidP="00F87A62">
      <w:pPr>
        <w:pStyle w:val="a1"/>
        <w:spacing w:before="156"/>
        <w:ind w:firstLine="480"/>
      </w:pPr>
    </w:p>
    <w:p w:rsidR="00BF331F" w:rsidRDefault="00BF331F" w:rsidP="00F87A62">
      <w:pPr>
        <w:pStyle w:val="a1"/>
        <w:spacing w:before="156"/>
        <w:ind w:firstLine="480"/>
      </w:pPr>
    </w:p>
    <w:p w:rsidR="00BF331F" w:rsidRDefault="00BF331F"/>
    <w:sectPr w:rsidR="00BF331F" w:rsidSect="00BF33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仿宋_GB2312">
    <w:altName w:val="微软雅黑"/>
    <w:charset w:val="86"/>
    <w:family w:val="modern"/>
    <w:pitch w:val="default"/>
    <w:sig w:usb0="00000000" w:usb1="080E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29895C"/>
    <w:multiLevelType w:val="singleLevel"/>
    <w:tmpl w:val="9429895C"/>
    <w:lvl w:ilvl="0">
      <w:start w:val="2"/>
      <w:numFmt w:val="chineseCounting"/>
      <w:suff w:val="nothing"/>
      <w:lvlText w:val="（%1）"/>
      <w:lvlJc w:val="left"/>
      <w:pPr>
        <w:ind w:left="-220"/>
      </w:pPr>
      <w:rPr>
        <w:rFonts w:hint="eastAsia"/>
      </w:rPr>
    </w:lvl>
  </w:abstractNum>
  <w:abstractNum w:abstractNumId="1">
    <w:nsid w:val="D8FA68F1"/>
    <w:multiLevelType w:val="singleLevel"/>
    <w:tmpl w:val="D8FA68F1"/>
    <w:lvl w:ilvl="0">
      <w:start w:val="3"/>
      <w:numFmt w:val="decimal"/>
      <w:suff w:val="nothing"/>
      <w:lvlText w:val="（%1）"/>
      <w:lvlJc w:val="left"/>
    </w:lvl>
  </w:abstractNum>
  <w:abstractNum w:abstractNumId="2">
    <w:nsid w:val="4A42BD04"/>
    <w:multiLevelType w:val="singleLevel"/>
    <w:tmpl w:val="4A42BD04"/>
    <w:lvl w:ilvl="0">
      <w:start w:val="3"/>
      <w:numFmt w:val="chineseCounting"/>
      <w:suff w:val="nothing"/>
      <w:lvlText w:val="%1、"/>
      <w:lvlJc w:val="left"/>
      <w:rPr>
        <w:rFonts w:hint="eastAsia"/>
      </w:rPr>
    </w:lvl>
  </w:abstractNum>
  <w:abstractNum w:abstractNumId="3">
    <w:nsid w:val="75BE9E6E"/>
    <w:multiLevelType w:val="singleLevel"/>
    <w:tmpl w:val="75BE9E6E"/>
    <w:lvl w:ilvl="0">
      <w:start w:val="2"/>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DdmMjc0OWRmZGQxZDZjZmM3NDM5MDUxNGMxZjE4Y2QifQ=="/>
  </w:docVars>
  <w:rsids>
    <w:rsidRoot w:val="1DBB05A1"/>
    <w:rsid w:val="00BF331F"/>
    <w:rsid w:val="00F87A62"/>
    <w:rsid w:val="11245FF3"/>
    <w:rsid w:val="1A681208"/>
    <w:rsid w:val="1D547A96"/>
    <w:rsid w:val="1D7672AD"/>
    <w:rsid w:val="1DBB05A1"/>
    <w:rsid w:val="278C70EF"/>
    <w:rsid w:val="2A9F0B03"/>
    <w:rsid w:val="3291620A"/>
    <w:rsid w:val="33E947FE"/>
    <w:rsid w:val="3BDA403E"/>
    <w:rsid w:val="40BE466E"/>
    <w:rsid w:val="46E61BDA"/>
    <w:rsid w:val="47B5586B"/>
    <w:rsid w:val="4A0B4EA4"/>
    <w:rsid w:val="4A204874"/>
    <w:rsid w:val="4BCF5981"/>
    <w:rsid w:val="50D37CC2"/>
    <w:rsid w:val="52E8557B"/>
    <w:rsid w:val="5FAD0307"/>
    <w:rsid w:val="60087902"/>
    <w:rsid w:val="6869180E"/>
    <w:rsid w:val="694863D3"/>
    <w:rsid w:val="6AB50F36"/>
    <w:rsid w:val="701D5D19"/>
    <w:rsid w:val="71E371E1"/>
    <w:rsid w:val="73BB6668"/>
    <w:rsid w:val="781C51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uiPriority="99"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F331F"/>
    <w:pPr>
      <w:widowControl w:val="0"/>
      <w:jc w:val="both"/>
    </w:pPr>
    <w:rPr>
      <w:kern w:val="2"/>
      <w:sz w:val="21"/>
      <w:szCs w:val="24"/>
    </w:rPr>
  </w:style>
  <w:style w:type="paragraph" w:styleId="1">
    <w:name w:val="heading 1"/>
    <w:basedOn w:val="a1"/>
    <w:next w:val="a1"/>
    <w:qFormat/>
    <w:rsid w:val="00BF331F"/>
    <w:pPr>
      <w:keepNext/>
      <w:keepLines/>
      <w:spacing w:beforeLines="0"/>
      <w:ind w:firstLine="482"/>
      <w:outlineLvl w:val="0"/>
    </w:pPr>
    <w:rPr>
      <w:rFonts w:eastAsia="黑体"/>
      <w:b/>
      <w:kern w:val="44"/>
      <w:sz w:val="32"/>
      <w:szCs w:val="22"/>
    </w:rPr>
  </w:style>
  <w:style w:type="paragraph" w:styleId="2">
    <w:name w:val="heading 2"/>
    <w:basedOn w:val="a"/>
    <w:next w:val="a"/>
    <w:semiHidden/>
    <w:unhideWhenUsed/>
    <w:qFormat/>
    <w:rsid w:val="00BF331F"/>
    <w:pPr>
      <w:keepNext/>
      <w:keepLines/>
      <w:spacing w:line="360" w:lineRule="auto"/>
      <w:outlineLvl w:val="1"/>
    </w:pPr>
    <w:rPr>
      <w:rFonts w:ascii="Arial" w:eastAsia="楷体" w:hAnsi="Arial"/>
      <w:b/>
      <w:sz w:val="32"/>
      <w:szCs w:val="22"/>
    </w:rPr>
  </w:style>
  <w:style w:type="paragraph" w:styleId="3">
    <w:name w:val="heading 3"/>
    <w:basedOn w:val="a"/>
    <w:next w:val="a"/>
    <w:semiHidden/>
    <w:unhideWhenUsed/>
    <w:qFormat/>
    <w:rsid w:val="00BF331F"/>
    <w:pPr>
      <w:keepNext/>
      <w:keepLines/>
      <w:spacing w:line="360" w:lineRule="auto"/>
      <w:outlineLvl w:val="2"/>
    </w:pPr>
    <w:rPr>
      <w:rFonts w:ascii="Times New Roman" w:eastAsia="仿宋" w:hAnsi="Times New Roman"/>
      <w:b/>
      <w:sz w:val="30"/>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unhideWhenUsed/>
    <w:qFormat/>
    <w:rsid w:val="00BF331F"/>
    <w:pPr>
      <w:ind w:firstLineChars="200" w:firstLine="420"/>
    </w:pPr>
  </w:style>
  <w:style w:type="paragraph" w:styleId="a1">
    <w:name w:val="Body Text First Indent"/>
    <w:basedOn w:val="a5"/>
    <w:qFormat/>
    <w:rsid w:val="00BF331F"/>
    <w:pPr>
      <w:adjustRightInd w:val="0"/>
      <w:snapToGrid w:val="0"/>
      <w:spacing w:beforeLines="50" w:line="360" w:lineRule="auto"/>
      <w:ind w:firstLineChars="200" w:firstLine="200"/>
    </w:pPr>
    <w:rPr>
      <w:rFonts w:ascii="Times New Roman" w:hAnsi="Times New Roman"/>
      <w:sz w:val="24"/>
      <w:szCs w:val="24"/>
    </w:rPr>
  </w:style>
  <w:style w:type="paragraph" w:styleId="a5">
    <w:name w:val="Body Text"/>
    <w:basedOn w:val="a"/>
    <w:uiPriority w:val="99"/>
    <w:unhideWhenUsed/>
    <w:qFormat/>
    <w:rsid w:val="00BF331F"/>
    <w:pPr>
      <w:ind w:left="120"/>
    </w:pPr>
    <w:rPr>
      <w:rFonts w:ascii="仿宋" w:eastAsia="仿宋" w:hAnsi="仿宋" w:cs="仿宋"/>
      <w:sz w:val="32"/>
      <w:szCs w:val="32"/>
      <w:lang w:val="zh-CN" w:bidi="zh-CN"/>
    </w:rPr>
  </w:style>
  <w:style w:type="paragraph" w:styleId="10">
    <w:name w:val="toc 1"/>
    <w:basedOn w:val="a"/>
    <w:next w:val="a"/>
    <w:qFormat/>
    <w:rsid w:val="00BF331F"/>
  </w:style>
  <w:style w:type="paragraph" w:customStyle="1" w:styleId="11">
    <w:name w:val="样式1"/>
    <w:basedOn w:val="a"/>
    <w:next w:val="a"/>
    <w:rsid w:val="00BF331F"/>
    <w:pPr>
      <w:keepNext/>
      <w:keepLines/>
      <w:spacing w:line="360" w:lineRule="auto"/>
      <w:ind w:firstLineChars="200" w:firstLine="482"/>
      <w:outlineLvl w:val="0"/>
    </w:pPr>
    <w:rPr>
      <w:rFonts w:ascii="Times New Roman" w:eastAsia="黑体" w:hAnsi="Times New Roman" w:hint="eastAsia"/>
      <w:b/>
      <w:kern w:val="44"/>
      <w:sz w:val="32"/>
      <w:szCs w:val="22"/>
    </w:rPr>
  </w:style>
  <w:style w:type="paragraph" w:customStyle="1" w:styleId="12">
    <w:name w:val="列出段落1"/>
    <w:basedOn w:val="a"/>
    <w:uiPriority w:val="99"/>
    <w:qFormat/>
    <w:rsid w:val="00BF331F"/>
    <w:pPr>
      <w:ind w:firstLineChars="200" w:firstLine="420"/>
    </w:pPr>
    <w:rPr>
      <w:rFonts w:ascii="Times New Roman" w:hAnsi="Times New Roman"/>
    </w:rPr>
  </w:style>
  <w:style w:type="paragraph" w:customStyle="1" w:styleId="18">
    <w:name w:val="18"/>
    <w:basedOn w:val="a"/>
    <w:rsid w:val="00BF331F"/>
    <w:rPr>
      <w:rFonts w:ascii="等线" w:eastAsia="等线" w:hAnsi="等线" w:hint="eastAsia"/>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4178</Words>
  <Characters>1753</Characters>
  <Application>Microsoft Office Word</Application>
  <DocSecurity>4</DocSecurity>
  <Lines>14</Lines>
  <Paragraphs>11</Paragraphs>
  <ScaleCrop>false</ScaleCrop>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Administrator</cp:lastModifiedBy>
  <cp:revision>2</cp:revision>
  <dcterms:created xsi:type="dcterms:W3CDTF">2023-09-27T02:23:00Z</dcterms:created>
  <dcterms:modified xsi:type="dcterms:W3CDTF">2023-09-27T02:23:00Z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B2B7746B93074BDCA501B589FFD5CED6_13</vt:lpwstr>
  </property>
</Properties>
</file>