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8"/>
          <w:szCs w:val="28"/>
          <w:shd w:val="clear" w:fill="FFFFFF"/>
        </w:rPr>
        <w:t>北塔区住房和城乡建设局(以下简称区住建局)是区政府工作部门，为正科级，由区政府统一领导和管理。</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1、宣传、贯彻和执行国家、省、市、区关于住房和城乡建设事业的方针、政策和法规，拟订全区住房和城乡建设相关行业发展战略、中长期规划、年度计划及政策和规章制度并监督执行。</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2、综合管理城市建设和城建监察工作；研究提出新城发展规划，参与编制新城发展计划，负责城区基础设施建设管理，指导集镇扩建管理工作。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3、负责全区住房制度政策规定、改革方案的拟定和实施，全区住房保障规划的制度和落实，经济适用房和廉租住房的建设和管理。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4、负责管理全区建筑市场（包括建筑劳务市场、勘察设计市场、房地产市场、招投标市场和施工现场等），负责全区建筑施工监督管理和查处建筑市场违法违规行为，组织建设工程质量事故和安全事故的调查处理，参与重点工程建设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5、负责区内的各类建设项目的报建审批，代理颁发全市统一编号的《中标通知书》和《建设施工许可证》。</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6、依法依规归集应用于住房和城乡建设的各类资金，具体负责城乡建设项目资金计划、管理和使用。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7、加强和推进建筑节能，负责和指导全区规划、建设和管理工作；负责城市标志性建筑的保护工作。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8、研究制订全区建设行业教育的发展规划、人才培养规划，负责建设职工队伍培训和继续教育。</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kern w:val="0"/>
          <w:sz w:val="28"/>
          <w:szCs w:val="28"/>
          <w:shd w:val="clear" w:fill="FFFFFF"/>
          <w:lang w:val="en-US" w:eastAsia="zh-CN" w:bidi="ar"/>
        </w:rPr>
        <w:t>9、完成区委、区政府交办的其他工作。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8"/>
          <w:szCs w:val="28"/>
          <w:shd w:val="clear" w:fill="FFFFFF"/>
        </w:rPr>
        <w:t>北塔区住建局包含北塔区住建局机关，二级机构北塔区城镇绿化管理站、北塔区建筑工程管理站和北塔区人民防空工程质量监督站。</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560" w:firstLineChars="200"/>
        <w:jc w:val="left"/>
        <w:rPr>
          <w:rFonts w:hint="eastAsia" w:ascii="宋体" w:hAnsi="宋体" w:eastAsia="宋体" w:cs="宋体"/>
          <w:color w:val="444444"/>
          <w:kern w:val="0"/>
          <w:sz w:val="28"/>
          <w:szCs w:val="28"/>
          <w:highlight w:val="none"/>
          <w:shd w:val="clear" w:fill="FFFFFF"/>
        </w:rPr>
      </w:pPr>
      <w:r>
        <w:rPr>
          <w:rFonts w:hint="eastAsia" w:ascii="宋体" w:hAnsi="宋体" w:eastAsia="宋体" w:cs="宋体"/>
          <w:i w:val="0"/>
          <w:iCs w:val="0"/>
          <w:caps w:val="0"/>
          <w:color w:val="1E1E1E"/>
          <w:spacing w:val="0"/>
          <w:sz w:val="28"/>
          <w:szCs w:val="28"/>
          <w:highlight w:val="none"/>
          <w:shd w:val="clear" w:fill="FFFFFF"/>
        </w:rPr>
        <w:t>住建局</w:t>
      </w:r>
      <w:r>
        <w:rPr>
          <w:rFonts w:hint="eastAsia" w:ascii="宋体" w:hAnsi="宋体" w:eastAsia="宋体" w:cs="宋体"/>
          <w:i w:val="0"/>
          <w:iCs w:val="0"/>
          <w:caps w:val="0"/>
          <w:color w:val="1E1E1E"/>
          <w:spacing w:val="0"/>
          <w:sz w:val="28"/>
          <w:szCs w:val="28"/>
          <w:highlight w:val="none"/>
          <w:shd w:val="clear" w:fill="FFFFFF"/>
          <w:lang w:eastAsia="zh-CN"/>
        </w:rPr>
        <w:t>共有</w:t>
      </w:r>
      <w:r>
        <w:rPr>
          <w:rFonts w:hint="eastAsia" w:ascii="宋体" w:hAnsi="宋体" w:eastAsia="宋体" w:cs="宋体"/>
          <w:i w:val="0"/>
          <w:iCs w:val="0"/>
          <w:caps w:val="0"/>
          <w:color w:val="1E1E1E"/>
          <w:spacing w:val="0"/>
          <w:sz w:val="28"/>
          <w:szCs w:val="28"/>
          <w:highlight w:val="none"/>
          <w:shd w:val="clear" w:fill="FFFFFF"/>
        </w:rPr>
        <w:t>编制</w:t>
      </w:r>
      <w:r>
        <w:rPr>
          <w:rFonts w:hint="eastAsia" w:ascii="宋体" w:hAnsi="宋体" w:eastAsia="宋体" w:cs="宋体"/>
          <w:i w:val="0"/>
          <w:iCs w:val="0"/>
          <w:caps w:val="0"/>
          <w:color w:val="1E1E1E"/>
          <w:spacing w:val="0"/>
          <w:sz w:val="28"/>
          <w:szCs w:val="28"/>
          <w:highlight w:val="none"/>
          <w:shd w:val="clear" w:fill="FFFFFF"/>
          <w:lang w:eastAsia="zh-CN"/>
        </w:rPr>
        <w:t>人数</w:t>
      </w:r>
      <w:r>
        <w:rPr>
          <w:rFonts w:hint="eastAsia" w:ascii="宋体" w:hAnsi="宋体" w:eastAsia="宋体" w:cs="宋体"/>
          <w:i w:val="0"/>
          <w:iCs w:val="0"/>
          <w:caps w:val="0"/>
          <w:color w:val="1E1E1E"/>
          <w:spacing w:val="0"/>
          <w:sz w:val="28"/>
          <w:szCs w:val="28"/>
          <w:highlight w:val="none"/>
          <w:shd w:val="clear" w:fill="FFFFFF"/>
        </w:rPr>
        <w:t>8人，实际人数</w:t>
      </w:r>
      <w:r>
        <w:rPr>
          <w:rFonts w:hint="eastAsia" w:ascii="宋体" w:hAnsi="宋体" w:eastAsia="宋体" w:cs="宋体"/>
          <w:i w:val="0"/>
          <w:iCs w:val="0"/>
          <w:caps w:val="0"/>
          <w:color w:val="1E1E1E"/>
          <w:spacing w:val="0"/>
          <w:sz w:val="28"/>
          <w:szCs w:val="28"/>
          <w:highlight w:val="none"/>
          <w:shd w:val="clear" w:fill="FFFFFF"/>
          <w:lang w:val="en-US" w:eastAsia="zh-CN"/>
        </w:rPr>
        <w:t>17</w:t>
      </w:r>
      <w:r>
        <w:rPr>
          <w:rFonts w:hint="eastAsia" w:ascii="宋体" w:hAnsi="宋体" w:eastAsia="宋体" w:cs="宋体"/>
          <w:i w:val="0"/>
          <w:iCs w:val="0"/>
          <w:caps w:val="0"/>
          <w:color w:val="1E1E1E"/>
          <w:spacing w:val="0"/>
          <w:sz w:val="28"/>
          <w:szCs w:val="28"/>
          <w:highlight w:val="none"/>
          <w:shd w:val="clear" w:fill="FFFFFF"/>
        </w:rPr>
        <w:t>人，离退休</w:t>
      </w:r>
      <w:r>
        <w:rPr>
          <w:rFonts w:hint="eastAsia" w:ascii="宋体" w:hAnsi="宋体" w:eastAsia="宋体" w:cs="宋体"/>
          <w:i w:val="0"/>
          <w:iCs w:val="0"/>
          <w:caps w:val="0"/>
          <w:color w:val="1E1E1E"/>
          <w:spacing w:val="0"/>
          <w:sz w:val="28"/>
          <w:szCs w:val="28"/>
          <w:highlight w:val="none"/>
          <w:shd w:val="clear" w:fill="FFFFFF"/>
          <w:lang w:val="en-US" w:eastAsia="zh-CN"/>
        </w:rPr>
        <w:t>6</w:t>
      </w:r>
      <w:r>
        <w:rPr>
          <w:rFonts w:hint="eastAsia" w:ascii="宋体" w:hAnsi="宋体" w:eastAsia="宋体" w:cs="宋体"/>
          <w:i w:val="0"/>
          <w:iCs w:val="0"/>
          <w:caps w:val="0"/>
          <w:color w:val="1E1E1E"/>
          <w:spacing w:val="0"/>
          <w:sz w:val="28"/>
          <w:szCs w:val="28"/>
          <w:highlight w:val="none"/>
          <w:shd w:val="clear" w:fill="FFFFFF"/>
        </w:rPr>
        <w:t>人，遗属补助人数0人，小车编制数0台，实际无，房屋租用面积147平方米。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338.74</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54.57</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13.87</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210.17</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112.04</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14.6</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1.93</w:t>
      </w:r>
      <w:r>
        <w:rPr>
          <w:rFonts w:hint="eastAsia" w:ascii="宋体" w:hAnsi="宋体" w:eastAsia="宋体" w:cs="宋体"/>
          <w:color w:val="444444"/>
          <w:kern w:val="0"/>
          <w:sz w:val="28"/>
          <w:szCs w:val="28"/>
          <w:shd w:val="clear" w:fill="FFFFFF"/>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lang w:eastAsia="zh-CN"/>
        </w:rPr>
        <w:t>　　</w:t>
      </w: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1.14</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%。原因为</w:t>
      </w:r>
      <w:r>
        <w:rPr>
          <w:rFonts w:hint="eastAsia" w:ascii="宋体" w:hAnsi="宋体" w:eastAsia="宋体" w:cs="宋体"/>
          <w:color w:val="444444"/>
          <w:kern w:val="0"/>
          <w:sz w:val="28"/>
          <w:szCs w:val="28"/>
          <w:shd w:val="clear" w:fill="FFFFFF"/>
          <w:lang w:val="en-US" w:eastAsia="zh-CN"/>
        </w:rPr>
        <w:t>厉行节约，控制支出</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lang w:eastAsia="zh-CN"/>
        </w:rPr>
        <w:t>　　</w:t>
      </w:r>
      <w:r>
        <w:rPr>
          <w:rFonts w:hint="eastAsia" w:ascii="宋体" w:hAnsi="宋体" w:eastAsia="宋体" w:cs="宋体"/>
          <w:color w:val="444444"/>
          <w:kern w:val="0"/>
          <w:sz w:val="28"/>
          <w:szCs w:val="28"/>
          <w:shd w:val="clear" w:fill="FFFFFF"/>
        </w:rPr>
        <w:t>项目支出系我局为完成危房改造</w:t>
      </w:r>
      <w:r>
        <w:rPr>
          <w:rFonts w:hint="eastAsia" w:ascii="宋体" w:hAnsi="宋体" w:eastAsia="宋体" w:cs="宋体"/>
          <w:color w:val="444444"/>
          <w:kern w:val="0"/>
          <w:sz w:val="28"/>
          <w:szCs w:val="28"/>
          <w:shd w:val="clear" w:fill="FFFFFF"/>
          <w:lang w:eastAsia="zh-CN"/>
        </w:rPr>
        <w:t>、资江北路立面发改造等</w:t>
      </w:r>
      <w:r>
        <w:rPr>
          <w:rFonts w:hint="eastAsia" w:ascii="宋体" w:hAnsi="宋体" w:eastAsia="宋体" w:cs="宋体"/>
          <w:color w:val="444444"/>
          <w:kern w:val="0"/>
          <w:sz w:val="28"/>
          <w:szCs w:val="28"/>
          <w:shd w:val="clear" w:fill="FFFFFF"/>
        </w:rPr>
        <w:t>项目工作而发生的支出。2021年我局组织实施专项项目经费当年实际收入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5951.92</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16.20</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5951.92</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82.78</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5868.21</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3312.73</w:t>
      </w:r>
      <w:r>
        <w:rPr>
          <w:rFonts w:hint="eastAsia" w:ascii="宋体" w:hAnsi="宋体" w:eastAsia="宋体" w:cs="宋体"/>
          <w:color w:val="444444"/>
          <w:kern w:val="0"/>
          <w:sz w:val="28"/>
          <w:szCs w:val="28"/>
          <w:shd w:val="clear" w:fill="FFFFFF"/>
        </w:rPr>
        <w:t>万，提高</w:t>
      </w:r>
      <w:r>
        <w:rPr>
          <w:rFonts w:hint="eastAsia" w:ascii="宋体" w:hAnsi="宋体" w:eastAsia="宋体" w:cs="宋体"/>
          <w:color w:val="444444"/>
          <w:kern w:val="0"/>
          <w:sz w:val="28"/>
          <w:szCs w:val="28"/>
          <w:shd w:val="clear" w:fill="FFFFFF"/>
          <w:lang w:val="en-US" w:eastAsia="zh-CN"/>
        </w:rPr>
        <w:t>125.52</w:t>
      </w:r>
      <w:r>
        <w:rPr>
          <w:rFonts w:hint="eastAsia" w:ascii="宋体" w:hAnsi="宋体" w:eastAsia="宋体" w:cs="宋体"/>
          <w:color w:val="444444"/>
          <w:kern w:val="0"/>
          <w:sz w:val="28"/>
          <w:szCs w:val="28"/>
          <w:shd w:val="clear" w:fill="FFFFFF"/>
        </w:rPr>
        <w:t>%。主要原因是</w:t>
      </w:r>
      <w:r>
        <w:rPr>
          <w:rFonts w:hint="eastAsia" w:ascii="宋体" w:hAnsi="宋体" w:eastAsia="宋体" w:cs="宋体"/>
          <w:color w:val="444444"/>
          <w:kern w:val="0"/>
          <w:sz w:val="28"/>
          <w:szCs w:val="28"/>
          <w:shd w:val="clear" w:fill="FFFFFF"/>
          <w:lang w:val="en-US" w:eastAsia="zh-CN"/>
        </w:rPr>
        <w:t>本年度比上年度项目增加，项目总投资增加</w:t>
      </w:r>
      <w:r>
        <w:rPr>
          <w:rFonts w:hint="eastAsia" w:ascii="宋体" w:hAnsi="宋体" w:eastAsia="宋体" w:cs="宋体"/>
          <w:color w:val="444444"/>
          <w:kern w:val="0"/>
          <w:sz w:val="28"/>
          <w:szCs w:val="28"/>
          <w:shd w:val="clear" w:fill="FFFFFF"/>
        </w:rPr>
        <w:t>。</w:t>
      </w:r>
      <w:bookmarkStart w:id="1" w:name="_GoBack"/>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lang w:val="en-US" w:eastAsia="zh-CN"/>
        </w:rPr>
      </w:pPr>
      <w:r>
        <w:rPr>
          <w:rFonts w:hint="eastAsia" w:ascii="仿宋" w:hAnsi="仿宋" w:eastAsia="仿宋" w:cs="仿宋"/>
          <w:sz w:val="32"/>
          <w:szCs w:val="32"/>
          <w:lang w:val="en-US" w:eastAsia="zh-CN"/>
        </w:rPr>
        <w:t>　</w:t>
      </w:r>
      <w:r>
        <w:rPr>
          <w:rFonts w:hint="eastAsia" w:ascii="宋体" w:hAnsi="宋体" w:eastAsia="宋体" w:cs="宋体"/>
          <w:sz w:val="28"/>
          <w:szCs w:val="28"/>
          <w:lang w:val="en-US" w:eastAsia="zh-CN"/>
        </w:rPr>
        <w:t>　我局资产管理由办公室负责，资产采购按程序实行报批采购，统一在政采云平台下单，采购后登记入账，录入资产信息系统，再派发到相关科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lang w:eastAsia="zh-CN"/>
        </w:rPr>
        <w:t>　　　</w:t>
      </w:r>
      <w:r>
        <w:rPr>
          <w:rFonts w:hint="eastAsia" w:ascii="宋体" w:hAnsi="宋体" w:eastAsia="宋体" w:cs="宋体"/>
          <w:color w:val="444444"/>
          <w:kern w:val="0"/>
          <w:sz w:val="28"/>
          <w:szCs w:val="28"/>
          <w:shd w:val="clear" w:fill="FFFFFF"/>
        </w:rPr>
        <w:t>截至2021年12月31日，</w:t>
      </w:r>
      <w:r>
        <w:rPr>
          <w:rFonts w:hint="eastAsia" w:ascii="宋体" w:hAnsi="宋体" w:eastAsia="宋体" w:cs="宋体"/>
          <w:color w:val="444444"/>
          <w:kern w:val="0"/>
          <w:sz w:val="28"/>
          <w:szCs w:val="28"/>
          <w:shd w:val="clear" w:fill="FFFFFF"/>
          <w:lang w:eastAsia="zh-CN"/>
        </w:rPr>
        <w:t>我</w:t>
      </w:r>
      <w:r>
        <w:rPr>
          <w:rFonts w:hint="eastAsia" w:ascii="宋体" w:hAnsi="宋体" w:eastAsia="宋体" w:cs="宋体"/>
          <w:color w:val="444444"/>
          <w:kern w:val="0"/>
          <w:sz w:val="28"/>
          <w:szCs w:val="28"/>
          <w:shd w:val="clear" w:fill="FFFFFF"/>
        </w:rPr>
        <w:t>局资产总额为</w:t>
      </w:r>
      <w:r>
        <w:rPr>
          <w:rFonts w:hint="eastAsia" w:ascii="宋体" w:hAnsi="宋体" w:eastAsia="宋体" w:cs="宋体"/>
          <w:color w:val="444444"/>
          <w:kern w:val="0"/>
          <w:sz w:val="28"/>
          <w:szCs w:val="28"/>
          <w:shd w:val="clear" w:fill="FFFFFF"/>
          <w:lang w:val="en-US" w:eastAsia="zh-CN"/>
        </w:rPr>
        <w:t>328.71</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255.04</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77.58</w:t>
      </w:r>
      <w:r>
        <w:rPr>
          <w:rFonts w:hint="eastAsia" w:ascii="宋体" w:hAnsi="宋体" w:eastAsia="宋体" w:cs="宋体"/>
          <w:color w:val="444444"/>
          <w:kern w:val="0"/>
          <w:sz w:val="28"/>
          <w:szCs w:val="28"/>
          <w:shd w:val="clear" w:fill="FFFFFF"/>
        </w:rPr>
        <w:t>%,主要为其他应收款;固定资产</w:t>
      </w:r>
      <w:r>
        <w:rPr>
          <w:rFonts w:hint="eastAsia" w:ascii="宋体" w:hAnsi="宋体" w:eastAsia="宋体" w:cs="宋体"/>
          <w:color w:val="444444"/>
          <w:kern w:val="0"/>
          <w:sz w:val="28"/>
          <w:szCs w:val="28"/>
          <w:shd w:val="clear" w:fill="FFFFFF"/>
          <w:lang w:val="en-US" w:eastAsia="zh-CN"/>
        </w:rPr>
        <w:t>8.84</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2.68</w:t>
      </w:r>
      <w:r>
        <w:rPr>
          <w:rFonts w:hint="eastAsia" w:ascii="宋体" w:hAnsi="宋体" w:eastAsia="宋体" w:cs="宋体"/>
          <w:color w:val="444444"/>
          <w:kern w:val="0"/>
          <w:sz w:val="28"/>
          <w:szCs w:val="28"/>
          <w:shd w:val="clear" w:fill="FFFFFF"/>
        </w:rPr>
        <w:t>%，主要包括办公设备等</w:t>
      </w:r>
      <w:r>
        <w:rPr>
          <w:rFonts w:hint="eastAsia" w:ascii="宋体" w:hAnsi="宋体" w:eastAsia="宋体" w:cs="宋体"/>
          <w:color w:val="444444"/>
          <w:kern w:val="0"/>
          <w:sz w:val="28"/>
          <w:szCs w:val="28"/>
          <w:shd w:val="clear" w:fill="FFFFFF"/>
          <w:lang w:eastAsia="zh-CN"/>
        </w:rPr>
        <w:t>，受托代理资产</w:t>
      </w:r>
      <w:r>
        <w:rPr>
          <w:rFonts w:hint="eastAsia" w:ascii="宋体" w:hAnsi="宋体" w:eastAsia="宋体" w:cs="宋体"/>
          <w:color w:val="444444"/>
          <w:kern w:val="0"/>
          <w:sz w:val="28"/>
          <w:szCs w:val="28"/>
          <w:shd w:val="clear" w:fill="FFFFFF"/>
          <w:lang w:val="en-US" w:eastAsia="zh-CN"/>
        </w:rPr>
        <w:t>64.84</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w:t>
      </w:r>
      <w:r>
        <w:rPr>
          <w:rFonts w:hint="eastAsia" w:ascii="宋体" w:hAnsi="宋体" w:eastAsia="宋体" w:cs="宋体"/>
          <w:color w:val="444444"/>
          <w:kern w:val="0"/>
          <w:sz w:val="28"/>
          <w:szCs w:val="28"/>
          <w:shd w:val="clear" w:fill="FFFFFF"/>
        </w:rPr>
        <w:t>占资产总额的</w:t>
      </w:r>
      <w:r>
        <w:rPr>
          <w:rFonts w:hint="eastAsia" w:ascii="宋体" w:hAnsi="宋体" w:eastAsia="宋体" w:cs="宋体"/>
          <w:color w:val="444444"/>
          <w:kern w:val="0"/>
          <w:sz w:val="28"/>
          <w:szCs w:val="28"/>
          <w:shd w:val="clear" w:fill="FFFFFF"/>
          <w:lang w:val="en-US" w:eastAsia="zh-CN"/>
        </w:rPr>
        <w:t>19.74</w:t>
      </w:r>
      <w:r>
        <w:rPr>
          <w:rFonts w:hint="eastAsia" w:ascii="宋体" w:hAnsi="宋体" w:eastAsia="宋体" w:cs="宋体"/>
          <w:color w:val="444444"/>
          <w:kern w:val="0"/>
          <w:sz w:val="28"/>
          <w:szCs w:val="28"/>
          <w:shd w:val="clear" w:fill="FFFFFF"/>
        </w:rPr>
        <w:t>%。</w:t>
      </w:r>
      <w:r>
        <w:rPr>
          <w:rFonts w:hint="eastAsia" w:ascii="微软雅黑" w:hAnsi="微软雅黑" w:eastAsia="微软雅黑" w:cs="微软雅黑"/>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lang w:eastAsia="zh-CN"/>
        </w:rPr>
        <w:t>　　</w:t>
      </w: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pStyle w:val="2"/>
        <w:keepNext w:val="0"/>
        <w:keepLines w:val="0"/>
        <w:pageBreakBefore w:val="0"/>
        <w:widowControl w:val="0"/>
        <w:shd w:val="clea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（一）老旧小区改造稳步推进</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color w:val="auto"/>
          <w:sz w:val="28"/>
          <w:szCs w:val="28"/>
          <w:lang w:val="en-US" w:eastAsia="zh-CN"/>
        </w:rPr>
        <w:t xml:space="preserve"> 2021年，我区总获批19个项目（其中阳光花园小区、状元安置小区、西湖桥安置小区、建材城小区、江北大世界、资新小区、状元办事处机关小区、九江人口医院小区等8个老旧小区列为为群众办实事项目），涉及房屋574栋，5652户，建筑面积54.6万平方米，总投资约3.8亿元，8个为民办实事项目完成工程量的95%，其它11项目完成工程量的90%。</w:t>
      </w:r>
    </w:p>
    <w:p>
      <w:pPr>
        <w:keepNext w:val="0"/>
        <w:keepLines w:val="0"/>
        <w:pageBreakBefore w:val="0"/>
        <w:numPr>
          <w:ilvl w:val="0"/>
          <w:numId w:val="2"/>
        </w:numPr>
        <w:kinsoku/>
        <w:wordWrap/>
        <w:overflowPunct/>
        <w:topLinePunct w:val="0"/>
        <w:bidi w:val="0"/>
        <w:snapToGrid/>
        <w:spacing w:line="240" w:lineRule="auto"/>
        <w:ind w:firstLine="560" w:firstLineChars="200"/>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val="0"/>
          <w:bCs w:val="0"/>
          <w:kern w:val="2"/>
          <w:sz w:val="28"/>
          <w:szCs w:val="28"/>
          <w:u w:val="none"/>
          <w:lang w:val="en-US" w:eastAsia="zh-CN" w:bidi="ar-SA"/>
        </w:rPr>
        <w:t>城市基础配套设施日益完善</w:t>
      </w:r>
    </w:p>
    <w:p>
      <w:pPr>
        <w:keepNext w:val="0"/>
        <w:keepLines w:val="0"/>
        <w:pageBreakBefore w:val="0"/>
        <w:numPr>
          <w:ilvl w:val="0"/>
          <w:numId w:val="0"/>
        </w:numPr>
        <w:kinsoku/>
        <w:wordWrap/>
        <w:overflowPunct/>
        <w:topLinePunct w:val="0"/>
        <w:bidi w:val="0"/>
        <w:snapToGrid/>
        <w:spacing w:line="240" w:lineRule="auto"/>
        <w:ind w:firstLine="560"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一是</w:t>
      </w:r>
      <w:r>
        <w:rPr>
          <w:rFonts w:hint="eastAsia" w:ascii="宋体" w:hAnsi="宋体" w:eastAsia="宋体" w:cs="宋体"/>
          <w:b w:val="0"/>
          <w:bCs w:val="0"/>
          <w:sz w:val="28"/>
          <w:szCs w:val="28"/>
          <w:lang w:eastAsia="zh-CN"/>
        </w:rPr>
        <w:t>持续加大市政设施维修更新力度，投资3500万元对辖区背街小巷的路面、人行道、井座井盖及下水道等破损的设施进行了修复，对堵塞的下水设施进行了疏通，共完成修复破损路面4600平方米，修补安砌路侧石7100米，疏通下水管（涵）31000米，新建下水管（涵）</w:t>
      </w:r>
      <w:r>
        <w:rPr>
          <w:rFonts w:hint="eastAsia" w:ascii="宋体" w:hAnsi="宋体" w:eastAsia="宋体" w:cs="宋体"/>
          <w:b w:val="0"/>
          <w:bCs w:val="0"/>
          <w:sz w:val="28"/>
          <w:szCs w:val="28"/>
          <w:lang w:val="en-US" w:eastAsia="zh-CN"/>
        </w:rPr>
        <w:t>6700</w:t>
      </w:r>
      <w:r>
        <w:rPr>
          <w:rFonts w:hint="eastAsia" w:ascii="宋体" w:hAnsi="宋体" w:eastAsia="宋体" w:cs="宋体"/>
          <w:b w:val="0"/>
          <w:bCs w:val="0"/>
          <w:sz w:val="28"/>
          <w:szCs w:val="28"/>
          <w:lang w:eastAsia="zh-CN"/>
        </w:rPr>
        <w:t>余米，修复或新铺人行道板17600平方米，更换下水井座井盖1530套；</w:t>
      </w:r>
      <w:r>
        <w:rPr>
          <w:rFonts w:hint="eastAsia" w:ascii="宋体" w:hAnsi="宋体" w:eastAsia="宋体" w:cs="宋体"/>
          <w:b w:val="0"/>
          <w:bCs w:val="0"/>
          <w:sz w:val="28"/>
          <w:szCs w:val="28"/>
        </w:rPr>
        <w:t>二是</w:t>
      </w:r>
      <w:r>
        <w:rPr>
          <w:rFonts w:hint="eastAsia" w:ascii="宋体" w:hAnsi="宋体" w:eastAsia="宋体" w:cs="宋体"/>
          <w:b w:val="0"/>
          <w:bCs w:val="0"/>
          <w:sz w:val="28"/>
          <w:szCs w:val="28"/>
          <w:lang w:eastAsia="zh-CN"/>
        </w:rPr>
        <w:t>不断</w:t>
      </w:r>
      <w:r>
        <w:rPr>
          <w:rFonts w:hint="eastAsia" w:ascii="宋体" w:hAnsi="宋体" w:eastAsia="宋体" w:cs="宋体"/>
          <w:b w:val="0"/>
          <w:bCs w:val="0"/>
          <w:sz w:val="28"/>
          <w:szCs w:val="28"/>
        </w:rPr>
        <w:t>完善城市防洪排涝设施</w:t>
      </w:r>
      <w:r>
        <w:rPr>
          <w:rFonts w:hint="eastAsia" w:ascii="宋体" w:hAnsi="宋体" w:eastAsia="宋体" w:cs="宋体"/>
          <w:b w:val="0"/>
          <w:bCs w:val="0"/>
          <w:sz w:val="28"/>
          <w:szCs w:val="28"/>
          <w:lang w:eastAsia="zh-CN"/>
        </w:rPr>
        <w:t>，投资</w:t>
      </w:r>
      <w:r>
        <w:rPr>
          <w:rFonts w:hint="eastAsia" w:ascii="宋体" w:hAnsi="宋体" w:eastAsia="宋体" w:cs="宋体"/>
          <w:b w:val="0"/>
          <w:bCs w:val="0"/>
          <w:sz w:val="28"/>
          <w:szCs w:val="28"/>
          <w:lang w:val="en-US" w:eastAsia="zh-CN"/>
        </w:rPr>
        <w:t>2640万元</w:t>
      </w:r>
      <w:r>
        <w:rPr>
          <w:rFonts w:hint="eastAsia" w:ascii="宋体" w:hAnsi="宋体" w:eastAsia="宋体" w:cs="宋体"/>
          <w:b w:val="0"/>
          <w:bCs w:val="0"/>
          <w:sz w:val="28"/>
          <w:szCs w:val="28"/>
          <w:lang w:eastAsia="zh-CN"/>
        </w:rPr>
        <w:t>完成了云山路</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龙源路</w:t>
      </w:r>
      <w:r>
        <w:rPr>
          <w:rFonts w:hint="eastAsia" w:ascii="宋体" w:hAnsi="宋体" w:eastAsia="宋体" w:cs="宋体"/>
          <w:b w:val="0"/>
          <w:bCs w:val="0"/>
          <w:sz w:val="28"/>
          <w:szCs w:val="28"/>
        </w:rPr>
        <w:t>至西湖北路）排水工程</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崀山路防洪排涝工程</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酒园路、青云路排水防涝工程</w:t>
      </w:r>
      <w:r>
        <w:rPr>
          <w:rFonts w:hint="eastAsia" w:ascii="宋体" w:hAnsi="宋体" w:eastAsia="宋体" w:cs="宋体"/>
          <w:b w:val="0"/>
          <w:bCs w:val="0"/>
          <w:sz w:val="28"/>
          <w:szCs w:val="28"/>
          <w:lang w:eastAsia="zh-CN"/>
        </w:rPr>
        <w:t>等工程建设</w:t>
      </w:r>
      <w:r>
        <w:rPr>
          <w:rFonts w:hint="eastAsia" w:ascii="宋体" w:hAnsi="宋体" w:eastAsia="宋体" w:cs="宋体"/>
          <w:b w:val="0"/>
          <w:bCs w:val="0"/>
          <w:sz w:val="28"/>
          <w:szCs w:val="28"/>
        </w:rPr>
        <w:t>。三是</w:t>
      </w:r>
      <w:r>
        <w:rPr>
          <w:rFonts w:hint="eastAsia" w:ascii="宋体" w:hAnsi="宋体" w:eastAsia="宋体" w:cs="宋体"/>
          <w:b w:val="0"/>
          <w:bCs w:val="0"/>
          <w:sz w:val="28"/>
          <w:szCs w:val="28"/>
          <w:lang w:eastAsia="zh-CN"/>
        </w:rPr>
        <w:t>大力实施断头路贯通工程，</w:t>
      </w:r>
      <w:r>
        <w:rPr>
          <w:rFonts w:hint="eastAsia" w:ascii="宋体" w:hAnsi="宋体" w:eastAsia="宋体" w:cs="宋体"/>
          <w:b w:val="0"/>
          <w:bCs w:val="0"/>
          <w:sz w:val="28"/>
          <w:szCs w:val="28"/>
        </w:rPr>
        <w:t>投资200万元</w:t>
      </w:r>
      <w:r>
        <w:rPr>
          <w:rFonts w:hint="eastAsia" w:ascii="宋体" w:hAnsi="宋体" w:eastAsia="宋体" w:cs="宋体"/>
          <w:b w:val="0"/>
          <w:bCs w:val="0"/>
          <w:sz w:val="28"/>
          <w:szCs w:val="28"/>
          <w:lang w:eastAsia="zh-CN"/>
        </w:rPr>
        <w:t>完成</w:t>
      </w:r>
      <w:r>
        <w:rPr>
          <w:rFonts w:hint="eastAsia" w:ascii="宋体" w:hAnsi="宋体" w:eastAsia="宋体" w:cs="宋体"/>
          <w:b w:val="0"/>
          <w:bCs w:val="0"/>
          <w:sz w:val="28"/>
          <w:szCs w:val="28"/>
        </w:rPr>
        <w:t>九江路、资江北路交叉口顺接工程，6月底</w:t>
      </w:r>
      <w:r>
        <w:rPr>
          <w:rFonts w:hint="eastAsia" w:ascii="宋体" w:hAnsi="宋体" w:eastAsia="宋体" w:cs="宋体"/>
          <w:b w:val="0"/>
          <w:bCs w:val="0"/>
          <w:sz w:val="28"/>
          <w:szCs w:val="28"/>
          <w:lang w:eastAsia="zh-CN"/>
        </w:rPr>
        <w:t>已通车；</w:t>
      </w:r>
      <w:r>
        <w:rPr>
          <w:rFonts w:hint="eastAsia" w:ascii="宋体" w:hAnsi="宋体" w:eastAsia="宋体" w:cs="宋体"/>
          <w:b w:val="0"/>
          <w:bCs w:val="0"/>
          <w:sz w:val="28"/>
          <w:szCs w:val="28"/>
        </w:rPr>
        <w:t>恢复了资兴路（云山路至龙源路段建设）</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雪源路（北塔路至西湖北路）建</w:t>
      </w:r>
      <w:r>
        <w:rPr>
          <w:rFonts w:hint="eastAsia" w:ascii="宋体" w:hAnsi="宋体" w:eastAsia="宋体" w:cs="宋体"/>
          <w:b w:val="0"/>
          <w:bCs w:val="0"/>
          <w:sz w:val="28"/>
          <w:szCs w:val="28"/>
          <w:lang w:eastAsia="zh-CN"/>
        </w:rPr>
        <w:t>等工程建设，并全部实现</w:t>
      </w:r>
      <w:r>
        <w:rPr>
          <w:rFonts w:hint="eastAsia" w:ascii="宋体" w:hAnsi="宋体" w:eastAsia="宋体" w:cs="宋体"/>
          <w:b w:val="0"/>
          <w:bCs w:val="0"/>
          <w:sz w:val="28"/>
          <w:szCs w:val="28"/>
        </w:rPr>
        <w:t>通车。</w:t>
      </w:r>
      <w:r>
        <w:rPr>
          <w:rFonts w:hint="eastAsia" w:ascii="宋体" w:hAnsi="宋体" w:eastAsia="宋体" w:cs="宋体"/>
          <w:b w:val="0"/>
          <w:bCs w:val="0"/>
          <w:sz w:val="28"/>
          <w:szCs w:val="28"/>
          <w:lang w:eastAsia="zh-CN"/>
        </w:rPr>
        <w:t>四是稳步推进城市道路微循环畅通工程，资江北路棚改项目配套设施建设项目已完成</w:t>
      </w:r>
      <w:r>
        <w:rPr>
          <w:rFonts w:hint="eastAsia" w:ascii="宋体" w:hAnsi="宋体" w:eastAsia="宋体" w:cs="宋体"/>
          <w:b w:val="0"/>
          <w:bCs w:val="0"/>
          <w:sz w:val="28"/>
          <w:szCs w:val="28"/>
          <w:lang w:val="en-US" w:eastAsia="zh-CN"/>
        </w:rPr>
        <w:t>70%工程量，完成投资1500万元</w:t>
      </w:r>
      <w:r>
        <w:rPr>
          <w:rFonts w:hint="eastAsia" w:ascii="宋体" w:hAnsi="宋体" w:eastAsia="宋体" w:cs="宋体"/>
          <w:b w:val="0"/>
          <w:bCs w:val="0"/>
          <w:sz w:val="28"/>
          <w:szCs w:val="28"/>
          <w:lang w:eastAsia="zh-CN"/>
        </w:rPr>
        <w:t>；区法院北向小区道路、资园路等项目均已完工，进一步优化街区路网，提升了交通出行力。</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240" w:lineRule="auto"/>
        <w:ind w:left="0" w:leftChars="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（三）建筑领域监管工作持续发力</w:t>
      </w:r>
    </w:p>
    <w:p>
      <w:pPr>
        <w:keepNext w:val="0"/>
        <w:keepLines w:val="0"/>
        <w:pageBreakBefore w:val="0"/>
        <w:kinsoku/>
        <w:wordWrap/>
        <w:overflowPunct/>
        <w:topLinePunct w:val="0"/>
        <w:bidi w:val="0"/>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一是</w:t>
      </w:r>
      <w:r>
        <w:rPr>
          <w:rFonts w:hint="eastAsia" w:ascii="宋体" w:hAnsi="宋体" w:eastAsia="宋体" w:cs="宋体"/>
          <w:b w:val="0"/>
          <w:bCs w:val="0"/>
          <w:sz w:val="28"/>
          <w:szCs w:val="28"/>
        </w:rPr>
        <w:t>安全生产</w:t>
      </w:r>
      <w:r>
        <w:rPr>
          <w:rFonts w:hint="eastAsia" w:ascii="宋体" w:hAnsi="宋体" w:eastAsia="宋体" w:cs="宋体"/>
          <w:b w:val="0"/>
          <w:bCs w:val="0"/>
          <w:sz w:val="28"/>
          <w:szCs w:val="28"/>
          <w:lang w:eastAsia="zh-CN"/>
        </w:rPr>
        <w:t>常抓不懈。我局依据区委、区政府2021年度安全生产工作的总体安排和部署，扎实开展了“管行业必须管安全百日行动”、“安全生产月”、“安全生产秋季攻势”等各类安全生产工作，今年来，我局</w:t>
      </w:r>
      <w:r>
        <w:rPr>
          <w:rFonts w:hint="eastAsia" w:ascii="宋体" w:hAnsi="宋体" w:eastAsia="宋体" w:cs="宋体"/>
          <w:b w:val="0"/>
          <w:bCs w:val="0"/>
          <w:sz w:val="28"/>
          <w:szCs w:val="28"/>
        </w:rPr>
        <w:t>对在建的西湖春天等14个建筑工地、云山府邸等2个停建工地，市政道路及小区改造等8个项目，小区物业等55小区以及农村建房、危房改造、人防工程共进行</w:t>
      </w:r>
      <w:r>
        <w:rPr>
          <w:rFonts w:hint="eastAsia" w:ascii="宋体" w:hAnsi="宋体" w:eastAsia="宋体" w:cs="宋体"/>
          <w:b w:val="0"/>
          <w:bCs w:val="0"/>
          <w:sz w:val="28"/>
          <w:szCs w:val="28"/>
          <w:lang w:val="en-US" w:eastAsia="zh-CN"/>
        </w:rPr>
        <w:t>12</w:t>
      </w:r>
      <w:r>
        <w:rPr>
          <w:rFonts w:hint="eastAsia" w:ascii="宋体" w:hAnsi="宋体" w:eastAsia="宋体" w:cs="宋体"/>
          <w:b w:val="0"/>
          <w:bCs w:val="0"/>
          <w:sz w:val="28"/>
          <w:szCs w:val="28"/>
        </w:rPr>
        <w:t>次全方位拉网式安全生产大排查</w:t>
      </w:r>
      <w:r>
        <w:rPr>
          <w:rFonts w:hint="eastAsia" w:ascii="宋体" w:hAnsi="宋体" w:eastAsia="宋体" w:cs="宋体"/>
          <w:b w:val="0"/>
          <w:bCs w:val="0"/>
          <w:sz w:val="28"/>
          <w:szCs w:val="28"/>
          <w:lang w:eastAsia="zh-CN"/>
        </w:rPr>
        <w:t>，共</w:t>
      </w:r>
      <w:r>
        <w:rPr>
          <w:rFonts w:hint="eastAsia" w:ascii="宋体" w:hAnsi="宋体" w:eastAsia="宋体" w:cs="宋体"/>
          <w:b w:val="0"/>
          <w:bCs w:val="0"/>
          <w:sz w:val="28"/>
          <w:szCs w:val="28"/>
        </w:rPr>
        <w:t>下达</w:t>
      </w:r>
      <w:r>
        <w:rPr>
          <w:rFonts w:hint="eastAsia" w:ascii="宋体" w:hAnsi="宋体" w:eastAsia="宋体" w:cs="宋体"/>
          <w:b w:val="0"/>
          <w:bCs w:val="0"/>
          <w:sz w:val="28"/>
          <w:szCs w:val="28"/>
          <w:lang w:val="en-US" w:eastAsia="zh-CN"/>
        </w:rPr>
        <w:t>各类</w:t>
      </w:r>
      <w:r>
        <w:rPr>
          <w:rFonts w:hint="eastAsia" w:ascii="宋体" w:hAnsi="宋体" w:eastAsia="宋体" w:cs="宋体"/>
          <w:b w:val="0"/>
          <w:bCs w:val="0"/>
          <w:sz w:val="28"/>
          <w:szCs w:val="28"/>
        </w:rPr>
        <w:t>整改通知</w:t>
      </w:r>
      <w:r>
        <w:rPr>
          <w:rFonts w:hint="eastAsia" w:ascii="宋体" w:hAnsi="宋体" w:eastAsia="宋体" w:cs="宋体"/>
          <w:b w:val="0"/>
          <w:bCs w:val="0"/>
          <w:sz w:val="28"/>
          <w:szCs w:val="28"/>
          <w:lang w:val="en-US" w:eastAsia="zh-CN"/>
        </w:rPr>
        <w:t>100</w:t>
      </w:r>
      <w:r>
        <w:rPr>
          <w:rFonts w:hint="eastAsia" w:ascii="宋体" w:hAnsi="宋体" w:eastAsia="宋体" w:cs="宋体"/>
          <w:b w:val="0"/>
          <w:bCs w:val="0"/>
          <w:sz w:val="28"/>
          <w:szCs w:val="28"/>
        </w:rPr>
        <w:t>余次，向山水书院下达限期整改通知16份，向犬木塘水库附属工程搅拌站下达停工通知1份，</w:t>
      </w:r>
      <w:r>
        <w:rPr>
          <w:rFonts w:hint="eastAsia" w:ascii="宋体" w:hAnsi="宋体" w:eastAsia="宋体" w:cs="宋体"/>
          <w:b w:val="0"/>
          <w:bCs w:val="0"/>
          <w:sz w:val="28"/>
          <w:szCs w:val="28"/>
          <w:lang w:eastAsia="zh-CN"/>
        </w:rPr>
        <w:t>我局还</w:t>
      </w:r>
      <w:r>
        <w:rPr>
          <w:rFonts w:hint="eastAsia" w:ascii="宋体" w:hAnsi="宋体" w:eastAsia="宋体" w:cs="宋体"/>
          <w:b w:val="0"/>
          <w:bCs w:val="0"/>
          <w:sz w:val="28"/>
          <w:szCs w:val="28"/>
        </w:rPr>
        <w:t>积极协助相关职能部门处理好邵阳学院围墙倒塌及资枣一区安置房电梯安装事故。</w:t>
      </w:r>
      <w:r>
        <w:rPr>
          <w:rFonts w:hint="eastAsia" w:ascii="宋体" w:hAnsi="宋体" w:eastAsia="宋体" w:cs="宋体"/>
          <w:b w:val="0"/>
          <w:bCs w:val="0"/>
          <w:sz w:val="28"/>
          <w:szCs w:val="28"/>
          <w:lang w:eastAsia="zh-CN"/>
        </w:rPr>
        <w:t>二是</w:t>
      </w:r>
      <w:r>
        <w:rPr>
          <w:rFonts w:hint="eastAsia" w:ascii="宋体" w:hAnsi="宋体" w:eastAsia="宋体" w:cs="宋体"/>
          <w:b w:val="0"/>
          <w:bCs w:val="0"/>
          <w:sz w:val="28"/>
          <w:szCs w:val="28"/>
        </w:rPr>
        <w:t>蓝天保卫战</w:t>
      </w:r>
      <w:r>
        <w:rPr>
          <w:rFonts w:hint="eastAsia" w:ascii="宋体" w:hAnsi="宋体" w:eastAsia="宋体" w:cs="宋体"/>
          <w:b w:val="0"/>
          <w:bCs w:val="0"/>
          <w:sz w:val="28"/>
          <w:szCs w:val="28"/>
          <w:lang w:eastAsia="zh-CN"/>
        </w:rPr>
        <w:t>形势持续向好。我局严格按照</w:t>
      </w:r>
      <w:r>
        <w:rPr>
          <w:rFonts w:hint="eastAsia" w:ascii="宋体" w:hAnsi="宋体" w:eastAsia="宋体" w:cs="宋体"/>
          <w:b w:val="0"/>
          <w:bCs w:val="0"/>
          <w:sz w:val="28"/>
          <w:szCs w:val="28"/>
        </w:rPr>
        <w:t>市、区蓝天保卫战指挥部的工作安排，对所有在建工地执行六个百分百</w:t>
      </w:r>
      <w:r>
        <w:rPr>
          <w:rFonts w:hint="eastAsia" w:ascii="宋体" w:hAnsi="宋体" w:eastAsia="宋体" w:cs="宋体"/>
          <w:b w:val="0"/>
          <w:bCs w:val="0"/>
          <w:sz w:val="28"/>
          <w:szCs w:val="28"/>
          <w:lang w:eastAsia="zh-CN"/>
        </w:rPr>
        <w:t>的情况进行</w:t>
      </w:r>
      <w:r>
        <w:rPr>
          <w:rFonts w:hint="eastAsia" w:ascii="宋体" w:hAnsi="宋体" w:eastAsia="宋体" w:cs="宋体"/>
          <w:b w:val="0"/>
          <w:bCs w:val="0"/>
          <w:sz w:val="28"/>
          <w:szCs w:val="28"/>
        </w:rPr>
        <w:t>严格</w:t>
      </w:r>
      <w:r>
        <w:rPr>
          <w:rFonts w:hint="eastAsia" w:ascii="宋体" w:hAnsi="宋体" w:eastAsia="宋体" w:cs="宋体"/>
          <w:b w:val="0"/>
          <w:bCs w:val="0"/>
          <w:sz w:val="28"/>
          <w:szCs w:val="28"/>
          <w:lang w:eastAsia="zh-CN"/>
        </w:rPr>
        <w:t>监管。全年共开展</w:t>
      </w:r>
      <w:r>
        <w:rPr>
          <w:rFonts w:hint="eastAsia" w:ascii="宋体" w:hAnsi="宋体" w:eastAsia="宋体" w:cs="宋体"/>
          <w:b w:val="0"/>
          <w:bCs w:val="0"/>
          <w:sz w:val="28"/>
          <w:szCs w:val="28"/>
          <w:lang w:val="en-US" w:eastAsia="zh-CN"/>
        </w:rPr>
        <w:t>12</w:t>
      </w:r>
      <w:r>
        <w:rPr>
          <w:rFonts w:hint="eastAsia" w:ascii="宋体" w:hAnsi="宋体" w:eastAsia="宋体" w:cs="宋体"/>
          <w:b w:val="0"/>
          <w:bCs w:val="0"/>
          <w:sz w:val="28"/>
          <w:szCs w:val="28"/>
        </w:rPr>
        <w:t>次定期和不定期督查行动，下达</w:t>
      </w:r>
      <w:r>
        <w:rPr>
          <w:rFonts w:hint="eastAsia" w:ascii="宋体" w:hAnsi="宋体" w:eastAsia="宋体" w:cs="宋体"/>
          <w:b w:val="0"/>
          <w:bCs w:val="0"/>
          <w:sz w:val="28"/>
          <w:szCs w:val="28"/>
          <w:lang w:eastAsia="zh-CN"/>
        </w:rPr>
        <w:t>各类</w:t>
      </w:r>
      <w:r>
        <w:rPr>
          <w:rFonts w:hint="eastAsia" w:ascii="宋体" w:hAnsi="宋体" w:eastAsia="宋体" w:cs="宋体"/>
          <w:b w:val="0"/>
          <w:bCs w:val="0"/>
          <w:sz w:val="28"/>
          <w:szCs w:val="28"/>
        </w:rPr>
        <w:t>整改通知</w:t>
      </w:r>
      <w:r>
        <w:rPr>
          <w:rFonts w:hint="eastAsia" w:ascii="宋体" w:hAnsi="宋体" w:eastAsia="宋体" w:cs="宋体"/>
          <w:b w:val="0"/>
          <w:bCs w:val="0"/>
          <w:sz w:val="28"/>
          <w:szCs w:val="28"/>
          <w:lang w:val="en-US" w:eastAsia="zh-CN"/>
        </w:rPr>
        <w:t>32</w:t>
      </w:r>
      <w:r>
        <w:rPr>
          <w:rFonts w:hint="eastAsia" w:ascii="宋体" w:hAnsi="宋体" w:eastAsia="宋体" w:cs="宋体"/>
          <w:b w:val="0"/>
          <w:bCs w:val="0"/>
          <w:sz w:val="28"/>
          <w:szCs w:val="28"/>
        </w:rPr>
        <w:t>次，对资江帝景项目下达限期整改通知书3份，有效地</w:t>
      </w:r>
      <w:r>
        <w:rPr>
          <w:rFonts w:hint="eastAsia" w:ascii="宋体" w:hAnsi="宋体" w:eastAsia="宋体" w:cs="宋体"/>
          <w:b w:val="0"/>
          <w:bCs w:val="0"/>
          <w:sz w:val="28"/>
          <w:szCs w:val="28"/>
          <w:lang w:eastAsia="zh-CN"/>
        </w:rPr>
        <w:t>巩固了</w:t>
      </w:r>
      <w:r>
        <w:rPr>
          <w:rFonts w:hint="eastAsia" w:ascii="宋体" w:hAnsi="宋体" w:eastAsia="宋体" w:cs="宋体"/>
          <w:b w:val="0"/>
          <w:bCs w:val="0"/>
          <w:sz w:val="28"/>
          <w:szCs w:val="28"/>
        </w:rPr>
        <w:t>我区蓝天保卫战的成果。</w:t>
      </w:r>
      <w:r>
        <w:rPr>
          <w:rFonts w:hint="eastAsia" w:ascii="宋体" w:hAnsi="宋体" w:eastAsia="宋体" w:cs="宋体"/>
          <w:b w:val="0"/>
          <w:bCs w:val="0"/>
          <w:sz w:val="28"/>
          <w:szCs w:val="28"/>
          <w:lang w:eastAsia="zh-CN"/>
        </w:rPr>
        <w:t>三是</w:t>
      </w:r>
      <w:r>
        <w:rPr>
          <w:rFonts w:hint="eastAsia" w:ascii="宋体" w:hAnsi="宋体" w:eastAsia="宋体" w:cs="宋体"/>
          <w:b w:val="0"/>
          <w:bCs w:val="0"/>
          <w:sz w:val="28"/>
          <w:szCs w:val="28"/>
          <w:lang w:val="en-US" w:eastAsia="zh-CN"/>
        </w:rPr>
        <w:t>物业小区管理水平稳步提升。全面加强我区55多个有物业管理的住宅、商业、办公等物业小区及1000多物业从业人员的管理，并将各物业公司纳入省厅监管平台实现了网格化管理，使我区的物业管理逐步走上了正规化、规范化；在疫情防控期间指导各物业公司开展疫情防控宣传、加强出入人员管理、进行防疫消杀，保持了我区的物业小区疫情防控的良好局面；指导物业公司开展创文固卫工作，建设了西湖春天、中驰一城、恒大华府、江北明珠、世界钰园等一批环境优美、社会和谐的宜居小区。其中，西湖春天、广夏名都、滨江花园等小区被评为市“最美小区”称号，智佳花苑小区为全市智慧物业管理试点示范小区。</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（四）既有住宅加装电梯工作取得阶段性进展</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今年我局出台了《邵阳市北塔区既有住宅加装电梯情况排查摸底工作方案》、《邵阳市北塔区推进城区既有住宅加装电梯工作实施方案》等文件，扎实开展了既有住宅电梯加装排查摸底工作，并如期完成全区3840个单元的排查摸底工作。</w:t>
      </w:r>
    </w:p>
    <w:p>
      <w:pPr>
        <w:keepNext w:val="0"/>
        <w:keepLines w:val="0"/>
        <w:pageBreakBefore w:val="0"/>
        <w:widowControl w:val="0"/>
        <w:kinsoku/>
        <w:wordWrap/>
        <w:overflowPunct/>
        <w:topLinePunct w:val="0"/>
        <w:bidi w:val="0"/>
        <w:snapToGrid/>
        <w:spacing w:after="120" w:line="240" w:lineRule="auto"/>
        <w:ind w:left="0" w:firstLine="42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（五）乡村建设工作接续推进</w:t>
      </w:r>
    </w:p>
    <w:p>
      <w:pPr>
        <w:keepNext w:val="0"/>
        <w:keepLines w:val="0"/>
        <w:pageBreakBefore w:val="0"/>
        <w:numPr>
          <w:ilvl w:val="0"/>
          <w:numId w:val="0"/>
        </w:numPr>
        <w:kinsoku/>
        <w:wordWrap/>
        <w:overflowPunct/>
        <w:topLinePunct w:val="0"/>
        <w:bidi w:val="0"/>
        <w:snapToGrid/>
        <w:spacing w:line="24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是持续推进陈家桥镇污水管网工程。局党组高度重视并积极推动陈家桥镇污水管网工程，力争资金到位启动实质建设，多次到省里对接发改委、住建厅申报项目，争取项目资金纳入中央预算的笼子里，目前已完成工程招标，项目施工图绘制完成，已进入施工图审流程。二是深入开展农村房屋安全隐患排查整治。我局按照全面摸底、分类排查、重点整治、压茬推进的原则，有序推进全区农村房屋安全隐患排查整治工作。在6月初完成了各类房屋安全隐患的排查工作，对判定为存在安全隐患的，建立了整治台账依照三年行动计划分类进行整治。其中，有4户纳入了今年的危房改造对象，并完成了改造或通过其他方式妥善解决了住房安全问题。三是严格落实农村危房改造住房安全“回头看”排查整改。我局聚焦“五类人员”，全面排查危房改造质量和管理问题，对排查出的问题立行立改，建立了问题清单，制定了整改措施，明确了整改责任人和整改时限。</w:t>
      </w:r>
    </w:p>
    <w:p>
      <w:pPr>
        <w:keepNext w:val="0"/>
        <w:keepLines w:val="0"/>
        <w:pageBreakBefore w:val="0"/>
        <w:widowControl w:val="0"/>
        <w:kinsoku/>
        <w:wordWrap/>
        <w:overflowPunct/>
        <w:topLinePunct w:val="0"/>
        <w:bidi w:val="0"/>
        <w:snapToGrid/>
        <w:spacing w:after="120" w:line="240" w:lineRule="auto"/>
        <w:ind w:left="0" w:firstLine="42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（六）房屋建筑普查工作成绩突出。</w:t>
      </w:r>
    </w:p>
    <w:p>
      <w:pPr>
        <w:keepNext w:val="0"/>
        <w:keepLines w:val="0"/>
        <w:pageBreakBefore w:val="0"/>
        <w:widowControl w:val="0"/>
        <w:kinsoku/>
        <w:wordWrap/>
        <w:overflowPunct/>
        <w:topLinePunct w:val="0"/>
        <w:bidi w:val="0"/>
        <w:snapToGrid/>
        <w:spacing w:after="120" w:line="24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通过多次召开普查推进会议，坚持一天一通报的工作制度，我局全面加强了房屋建筑普查工作，并在全市率先完成了房屋建筑调查任务，进入了数据质检流程，力争在全市率先完成数据质检，圆满完成普查任务。</w:t>
      </w:r>
    </w:p>
    <w:p>
      <w:pPr>
        <w:keepNext w:val="0"/>
        <w:keepLines w:val="0"/>
        <w:pageBreakBefore w:val="0"/>
        <w:widowControl w:val="0"/>
        <w:kinsoku/>
        <w:wordWrap/>
        <w:overflowPunct/>
        <w:topLinePunct w:val="0"/>
        <w:bidi w:val="0"/>
        <w:snapToGrid/>
        <w:spacing w:after="120" w:line="240" w:lineRule="auto"/>
        <w:ind w:left="0" w:firstLine="42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（七）人防现代化建设加快推进</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u w:val="none"/>
          <w:lang w:val="en-US" w:eastAsia="zh-CN" w:bidi="ar-SA"/>
        </w:rPr>
        <w:t>一是人防专业队建设进一步加强。</w:t>
      </w:r>
      <w:r>
        <w:rPr>
          <w:rFonts w:hint="eastAsia" w:ascii="宋体" w:hAnsi="宋体" w:eastAsia="宋体" w:cs="宋体"/>
          <w:b w:val="0"/>
          <w:bCs w:val="0"/>
          <w:sz w:val="28"/>
          <w:szCs w:val="28"/>
          <w:lang w:eastAsia="zh-CN"/>
        </w:rPr>
        <w:t>完成了</w:t>
      </w:r>
      <w:r>
        <w:rPr>
          <w:rFonts w:hint="eastAsia" w:ascii="宋体" w:hAnsi="宋体" w:eastAsia="宋体" w:cs="宋体"/>
          <w:b w:val="0"/>
          <w:bCs w:val="0"/>
          <w:kern w:val="0"/>
          <w:sz w:val="28"/>
          <w:szCs w:val="28"/>
        </w:rPr>
        <w:t>信息防护</w:t>
      </w:r>
      <w:r>
        <w:rPr>
          <w:rFonts w:hint="eastAsia" w:ascii="宋体" w:hAnsi="宋体" w:eastAsia="宋体" w:cs="宋体"/>
          <w:b w:val="0"/>
          <w:bCs w:val="0"/>
          <w:kern w:val="0"/>
          <w:sz w:val="28"/>
          <w:szCs w:val="28"/>
          <w:lang w:eastAsia="zh-CN"/>
        </w:rPr>
        <w:t>、</w:t>
      </w:r>
      <w:r>
        <w:rPr>
          <w:rFonts w:hint="eastAsia" w:ascii="宋体" w:hAnsi="宋体" w:eastAsia="宋体" w:cs="宋体"/>
          <w:b w:val="0"/>
          <w:bCs w:val="0"/>
          <w:kern w:val="0"/>
          <w:sz w:val="28"/>
          <w:szCs w:val="28"/>
        </w:rPr>
        <w:t>通信</w:t>
      </w:r>
      <w:r>
        <w:rPr>
          <w:rFonts w:hint="eastAsia" w:ascii="宋体" w:hAnsi="宋体" w:eastAsia="宋体" w:cs="宋体"/>
          <w:b w:val="0"/>
          <w:bCs w:val="0"/>
          <w:kern w:val="0"/>
          <w:sz w:val="28"/>
          <w:szCs w:val="28"/>
          <w:lang w:eastAsia="zh-CN"/>
        </w:rPr>
        <w:t>等</w:t>
      </w:r>
      <w:r>
        <w:rPr>
          <w:rFonts w:hint="eastAsia" w:ascii="宋体" w:hAnsi="宋体" w:eastAsia="宋体" w:cs="宋体"/>
          <w:b w:val="0"/>
          <w:bCs w:val="0"/>
          <w:kern w:val="0"/>
          <w:sz w:val="28"/>
          <w:szCs w:val="28"/>
          <w:lang w:val="en-US" w:eastAsia="zh-CN"/>
        </w:rPr>
        <w:t>10支人防专业队伍及5支街道、镇人防专业队伍的整组点验工作，</w:t>
      </w:r>
      <w:r>
        <w:rPr>
          <w:rFonts w:hint="eastAsia" w:ascii="宋体" w:hAnsi="宋体" w:eastAsia="宋体" w:cs="宋体"/>
          <w:b w:val="0"/>
          <w:bCs w:val="0"/>
          <w:kern w:val="2"/>
          <w:sz w:val="28"/>
          <w:szCs w:val="28"/>
          <w:u w:val="none"/>
          <w:lang w:val="en-US" w:eastAsia="zh-CN" w:bidi="ar-SA"/>
        </w:rPr>
        <w:t>参加了省办组织的全省人防准军事化训练，并于2021年9月22日至24日组织开展了人防专业队伍集中训练，提升了人防专业队的履职能力。二是</w:t>
      </w:r>
      <w:r>
        <w:rPr>
          <w:rFonts w:hint="eastAsia" w:ascii="宋体" w:hAnsi="宋体" w:eastAsia="宋体" w:cs="宋体"/>
          <w:b w:val="0"/>
          <w:bCs w:val="0"/>
          <w:sz w:val="28"/>
          <w:szCs w:val="28"/>
          <w:lang w:val="en-US" w:eastAsia="zh-CN"/>
        </w:rPr>
        <w:t>人防工程管理和行政执法工作进一步规范。</w:t>
      </w:r>
      <w:r>
        <w:rPr>
          <w:rFonts w:hint="eastAsia" w:ascii="宋体" w:hAnsi="宋体" w:eastAsia="宋体" w:cs="宋体"/>
          <w:b w:val="0"/>
          <w:bCs w:val="0"/>
          <w:kern w:val="0"/>
          <w:sz w:val="28"/>
          <w:szCs w:val="28"/>
          <w:lang w:val="zh-CN" w:eastAsia="zh-CN"/>
        </w:rPr>
        <w:t>对人防易地建设费的征收进行了公示，规范审批程序和流程，严格执行征收标准和范围，落实</w:t>
      </w:r>
      <w:r>
        <w:rPr>
          <w:rFonts w:hint="eastAsia" w:ascii="宋体" w:hAnsi="宋体" w:eastAsia="宋体" w:cs="宋体"/>
          <w:b w:val="0"/>
          <w:bCs w:val="0"/>
          <w:kern w:val="0"/>
          <w:sz w:val="28"/>
          <w:szCs w:val="28"/>
          <w:lang w:val="en-US" w:eastAsia="zh-CN"/>
        </w:rPr>
        <w:t>人防人防部门审核，税务部门征收的规定。2021年共计征收人防易地建设费10万元。三是</w:t>
      </w:r>
      <w:r>
        <w:rPr>
          <w:rFonts w:hint="eastAsia" w:ascii="宋体" w:hAnsi="宋体" w:eastAsia="宋体" w:cs="宋体"/>
          <w:b w:val="0"/>
          <w:bCs w:val="0"/>
          <w:sz w:val="28"/>
          <w:szCs w:val="28"/>
          <w:lang w:val="en-US" w:eastAsia="zh-CN"/>
        </w:rPr>
        <w:t>人防安全生产工作进一步抓实</w:t>
      </w:r>
      <w:r>
        <w:rPr>
          <w:rFonts w:hint="eastAsia" w:ascii="宋体" w:hAnsi="宋体" w:eastAsia="宋体" w:cs="宋体"/>
          <w:b w:val="0"/>
          <w:bCs w:val="0"/>
          <w:sz w:val="28"/>
          <w:szCs w:val="28"/>
          <w:lang w:eastAsia="zh-CN"/>
        </w:rPr>
        <w:t>。</w:t>
      </w:r>
      <w:r>
        <w:rPr>
          <w:rFonts w:hint="eastAsia" w:ascii="宋体" w:hAnsi="宋体" w:eastAsia="宋体" w:cs="宋体"/>
          <w:b w:val="0"/>
          <w:bCs w:val="0"/>
          <w:kern w:val="0"/>
          <w:sz w:val="28"/>
          <w:szCs w:val="28"/>
          <w:lang w:val="en-US" w:eastAsia="zh-CN"/>
        </w:rPr>
        <w:t>全年开</w:t>
      </w:r>
      <w:r>
        <w:rPr>
          <w:rFonts w:hint="eastAsia" w:ascii="宋体" w:hAnsi="宋体" w:eastAsia="宋体" w:cs="宋体"/>
          <w:b w:val="0"/>
          <w:bCs w:val="0"/>
          <w:sz w:val="28"/>
          <w:szCs w:val="28"/>
          <w:lang w:val="en-US" w:eastAsia="zh-CN"/>
        </w:rPr>
        <w:t>展人防行业安全生产排查30次，对棉纺厂、汽车修制厂内的早期人防工程设置了安全警示标志，对江北广场地上通道等6个开放式人防宣传教育场所及辖区内人防警报进行安全排查12次，消除了存在的安全隐患。四是深入开展人防宣传教育“五进”工作</w:t>
      </w:r>
      <w:r>
        <w:rPr>
          <w:rFonts w:hint="eastAsia" w:ascii="宋体" w:hAnsi="宋体" w:eastAsia="宋体" w:cs="宋体"/>
          <w:b w:val="0"/>
          <w:bCs w:val="0"/>
          <w:sz w:val="28"/>
          <w:szCs w:val="28"/>
          <w:lang w:eastAsia="zh-CN"/>
        </w:rPr>
        <w:t>。在江北广场开展了“全国防灾减灾日”人防宣传教育活动，</w:t>
      </w:r>
      <w:r>
        <w:rPr>
          <w:rFonts w:hint="eastAsia" w:ascii="宋体" w:hAnsi="宋体" w:eastAsia="宋体" w:cs="宋体"/>
          <w:b w:val="0"/>
          <w:bCs w:val="0"/>
          <w:color w:val="000000"/>
          <w:sz w:val="28"/>
          <w:szCs w:val="28"/>
        </w:rPr>
        <w:t>发放</w:t>
      </w:r>
      <w:r>
        <w:rPr>
          <w:rFonts w:hint="eastAsia" w:ascii="宋体" w:hAnsi="宋体" w:eastAsia="宋体" w:cs="宋体"/>
          <w:b w:val="0"/>
          <w:bCs w:val="0"/>
          <w:color w:val="000000"/>
          <w:sz w:val="28"/>
          <w:szCs w:val="28"/>
          <w:lang w:val="en-US" w:eastAsia="zh-CN"/>
        </w:rPr>
        <w:t>人防知识读本1000余册</w:t>
      </w:r>
      <w:r>
        <w:rPr>
          <w:rFonts w:hint="eastAsia" w:ascii="宋体" w:hAnsi="宋体" w:eastAsia="宋体" w:cs="宋体"/>
          <w:b w:val="0"/>
          <w:bCs w:val="0"/>
          <w:color w:val="000000"/>
          <w:sz w:val="28"/>
          <w:szCs w:val="28"/>
        </w:rPr>
        <w:t>、悬挂宣传</w:t>
      </w:r>
      <w:r>
        <w:rPr>
          <w:rFonts w:hint="eastAsia" w:ascii="宋体" w:hAnsi="宋体" w:eastAsia="宋体" w:cs="宋体"/>
          <w:b w:val="0"/>
          <w:bCs w:val="0"/>
          <w:color w:val="000000"/>
          <w:sz w:val="28"/>
          <w:szCs w:val="28"/>
          <w:lang w:val="en-US" w:eastAsia="zh-CN"/>
        </w:rPr>
        <w:t>横幅10条</w:t>
      </w:r>
      <w:r>
        <w:rPr>
          <w:rFonts w:hint="eastAsia" w:ascii="宋体" w:hAnsi="宋体" w:eastAsia="宋体" w:cs="宋体"/>
          <w:b w:val="0"/>
          <w:bCs w:val="0"/>
          <w:color w:val="000000"/>
          <w:sz w:val="28"/>
          <w:szCs w:val="28"/>
        </w:rPr>
        <w:t>、</w:t>
      </w:r>
      <w:r>
        <w:rPr>
          <w:rFonts w:hint="eastAsia" w:ascii="宋体" w:hAnsi="宋体" w:eastAsia="宋体" w:cs="宋体"/>
          <w:b w:val="0"/>
          <w:bCs w:val="0"/>
          <w:color w:val="000000"/>
          <w:sz w:val="28"/>
          <w:szCs w:val="28"/>
          <w:lang w:val="en-US" w:eastAsia="zh-CN"/>
        </w:rPr>
        <w:t>接受群众咨询200多人次。全年在各级媒体上稿人防信息20余篇</w:t>
      </w:r>
      <w:r>
        <w:rPr>
          <w:rFonts w:hint="eastAsia" w:ascii="宋体" w:hAnsi="宋体" w:eastAsia="宋体" w:cs="宋体"/>
          <w:b w:val="0"/>
          <w:bCs w:val="0"/>
          <w:sz w:val="28"/>
          <w:szCs w:val="28"/>
          <w:lang w:eastAsia="zh-CN"/>
        </w:rPr>
        <w:t>，对江北广场地下通道等</w:t>
      </w:r>
      <w:r>
        <w:rPr>
          <w:rFonts w:hint="eastAsia" w:ascii="宋体" w:hAnsi="宋体" w:eastAsia="宋体" w:cs="宋体"/>
          <w:b w:val="0"/>
          <w:bCs w:val="0"/>
          <w:sz w:val="28"/>
          <w:szCs w:val="28"/>
          <w:lang w:val="en-US" w:eastAsia="zh-CN"/>
        </w:rPr>
        <w:t>3处人防宣传教育基地进行维护更新，新建状元社区、状元小学2处人防宣传教育基地，开展了陈家桥社区防灾及应急知识与技能培训。五是人防指挥通信能力进一步提升。新增1台人防警报，建成区人防警报覆盖率达到100%，开展了“11.1”全省人防警报试鸣和北防“2021-11”人防疏散演练活动，全面完成人防战备能力评估工作，开展人防指挥专网建设。</w:t>
      </w:r>
    </w:p>
    <w:p>
      <w:pPr>
        <w:keepNext w:val="0"/>
        <w:keepLines w:val="0"/>
        <w:pageBreakBefore w:val="0"/>
        <w:numPr>
          <w:ilvl w:val="0"/>
          <w:numId w:val="0"/>
        </w:numPr>
        <w:shd w:val="clear"/>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（七）党建工作履职到位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60" w:firstLineChars="200"/>
        <w:textAlignment w:val="auto"/>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b w:val="0"/>
          <w:bCs w:val="0"/>
          <w:sz w:val="28"/>
          <w:szCs w:val="28"/>
          <w:lang w:val="en-US" w:eastAsia="zh-CN"/>
        </w:rPr>
        <w:t>一是全面履行党组书记第一责任人和全面从严治党主体责任。全年主持召开各类党建工作党组会议10次，到联点的社区指导开展党建、疫情防控、结对帮亲、换届选举等工作6次；二是进一步夯实支部“五化”建设，严格落实党的组织生活制度。我局制定了党建工作计划、认真落实“三会一课”制度，全年开展了主题党日活动12次，组织上党课4次，召开2020年领导班子民主生活会1次，2020年支部组织生活会1次、专题组织生活会1次，一岗双责述职述职评议考核、民主评议党员各1次，开展爱国主义教育活动3次。三是</w:t>
      </w:r>
      <w:r>
        <w:rPr>
          <w:rFonts w:hint="eastAsia" w:ascii="宋体" w:hAnsi="宋体" w:eastAsia="宋体" w:cs="宋体"/>
          <w:b w:val="0"/>
          <w:bCs w:val="0"/>
          <w:i w:val="0"/>
          <w:iCs w:val="0"/>
          <w:sz w:val="28"/>
          <w:szCs w:val="28"/>
          <w:lang w:val="en-US" w:eastAsia="zh-CN"/>
        </w:rPr>
        <w:t>强化党员干部教育和退休党员管理。</w:t>
      </w:r>
      <w:r>
        <w:rPr>
          <w:rFonts w:hint="eastAsia" w:ascii="宋体" w:hAnsi="宋体" w:eastAsia="宋体" w:cs="宋体"/>
          <w:b w:val="0"/>
          <w:bCs w:val="0"/>
          <w:sz w:val="28"/>
          <w:szCs w:val="28"/>
          <w:lang w:val="en-US" w:eastAsia="zh-CN"/>
        </w:rPr>
        <w:t>利用中心组学习、主题党日以及学习强国、红星云等多种形式全面开展党员干部教育，认真学习中央、省市领导重要讲话精神，开展了以党建引领助力乡村振兴、坚守廉心建设清廉邵阳为主题的活动2次。同时，</w:t>
      </w:r>
      <w:r>
        <w:rPr>
          <w:rFonts w:hint="eastAsia" w:ascii="宋体" w:hAnsi="宋体" w:eastAsia="宋体" w:cs="宋体"/>
          <w:b w:val="0"/>
          <w:bCs w:val="0"/>
          <w:kern w:val="2"/>
          <w:sz w:val="28"/>
          <w:szCs w:val="28"/>
          <w:lang w:val="en-US" w:eastAsia="zh-CN" w:bidi="ar-SA"/>
        </w:rPr>
        <w:t>我局于5月底申请成立了离退休干部党支部，6月召开了离退休干部党支部换届选举大会，选举了支部书记，开展专题组织生活会1次，主题党日活动6次。四是深入开展党史学习教育。</w:t>
      </w:r>
      <w:r>
        <w:rPr>
          <w:rFonts w:hint="eastAsia" w:ascii="宋体" w:hAnsi="宋体" w:eastAsia="宋体" w:cs="宋体"/>
          <w:b w:val="0"/>
          <w:bCs w:val="0"/>
          <w:sz w:val="28"/>
          <w:szCs w:val="28"/>
          <w:lang w:val="en-US" w:eastAsia="zh-CN"/>
        </w:rPr>
        <w:t>局党组采取多种形式深入学习党史教育四本必读书目和习近平关于党史学习的讲话精神等重点学习篇目，组织开展了“学史明理”、“学史增信”、“学史崇德”、“学史力行”等4次专题学习研讨，到八路军驻湘通讯处、市革命烈士公园、湘西南特委开展了传承红色基因、清明祭英烈活动3次，以及“我为群众办实事”、“微心愿”、“党史故事汇”微宣讲、志愿者服务等活动6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lang w:eastAsia="zh-CN"/>
        </w:rPr>
        <w:t>　　</w:t>
      </w:r>
      <w:r>
        <w:rPr>
          <w:rFonts w:hint="eastAsia" w:ascii="宋体" w:hAnsi="宋体" w:eastAsia="宋体" w:cs="宋体"/>
          <w:color w:val="444444"/>
          <w:kern w:val="0"/>
          <w:sz w:val="28"/>
          <w:szCs w:val="28"/>
          <w:shd w:val="clear" w:fill="FFFFFF"/>
        </w:rPr>
        <w:t>五、综合评价情况及评价结论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lang w:eastAsia="zh-CN"/>
        </w:rPr>
        <w:t>　　</w:t>
      </w: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94</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结果为良好</w:t>
      </w:r>
      <w:r>
        <w:rPr>
          <w:rFonts w:hint="eastAsia" w:ascii="宋体" w:hAnsi="宋体" w:eastAsia="宋体" w:cs="宋体"/>
          <w:color w:val="444444"/>
          <w:kern w:val="0"/>
          <w:sz w:val="28"/>
          <w:szCs w:val="28"/>
          <w:shd w:val="clear" w:fill="FFFFFF"/>
        </w:rPr>
        <w:t>。</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　　通过前述对我局整体支出情况的分析，反映出目前在整体支出的预算编制、执行和管理过程中，依然存在一些问题和不足。一是由于我局担负全区整体城市基础设施建设，项目建设较多，随时性变动较大，不可预测性较大；二是预算编制项目与实际支出项目资金有差异；三是预算项目申报的前瞻性不足，基础资料的收集和整理不到位;</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下一步改进措施</w:t>
      </w:r>
    </w:p>
    <w:p>
      <w:pPr>
        <w:keepNext w:val="0"/>
        <w:keepLines w:val="0"/>
        <w:widowControl/>
        <w:suppressLineNumbers w:val="0"/>
        <w:shd w:val="clear" w:fill="FFFFFF"/>
        <w:spacing w:before="0" w:beforeAutospacing="1" w:after="0" w:afterAutospacing="1" w:line="480" w:lineRule="atLeast"/>
        <w:ind w:left="0" w:right="0" w:firstLine="482"/>
        <w:jc w:val="left"/>
        <w:rPr>
          <w:rFonts w:ascii="微软雅黑" w:hAnsi="微软雅黑" w:eastAsia="微软雅黑" w:cs="微软雅黑"/>
          <w:b w:val="0"/>
          <w:bCs w:val="0"/>
          <w:i w:val="0"/>
          <w:iCs w:val="0"/>
          <w:caps w:val="0"/>
          <w:color w:val="1E1E1E"/>
          <w:spacing w:val="0"/>
          <w:sz w:val="28"/>
          <w:szCs w:val="28"/>
        </w:rPr>
      </w:pPr>
      <w:r>
        <w:rPr>
          <w:rFonts w:hint="eastAsia" w:ascii="宋体" w:hAnsi="宋体" w:eastAsia="宋体" w:cs="宋体"/>
          <w:b w:val="0"/>
          <w:bCs w:val="0"/>
          <w:i w:val="0"/>
          <w:iCs w:val="0"/>
          <w:caps w:val="0"/>
          <w:color w:val="1E1E1E"/>
          <w:spacing w:val="0"/>
          <w:kern w:val="0"/>
          <w:sz w:val="28"/>
          <w:szCs w:val="28"/>
          <w:shd w:val="clear" w:fill="FFFFFF"/>
          <w:lang w:val="en-US" w:eastAsia="zh-CN" w:bidi="ar"/>
        </w:rPr>
        <w:t>（一）进一步加强项目资金管理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b w:val="0"/>
          <w:bCs w:val="0"/>
          <w:i w:val="0"/>
          <w:iCs w:val="0"/>
          <w:caps w:val="0"/>
          <w:color w:val="1E1E1E"/>
          <w:spacing w:val="0"/>
          <w:sz w:val="28"/>
          <w:szCs w:val="28"/>
        </w:rPr>
      </w:pPr>
      <w:r>
        <w:rPr>
          <w:rFonts w:hint="eastAsia" w:ascii="宋体" w:hAnsi="宋体" w:eastAsia="宋体" w:cs="宋体"/>
          <w:b w:val="0"/>
          <w:bCs w:val="0"/>
          <w:i w:val="0"/>
          <w:iCs w:val="0"/>
          <w:caps w:val="0"/>
          <w:color w:val="1E1E1E"/>
          <w:spacing w:val="0"/>
          <w:kern w:val="0"/>
          <w:sz w:val="28"/>
          <w:szCs w:val="28"/>
          <w:shd w:val="clear" w:fill="FFFFFF"/>
          <w:lang w:val="en-US" w:eastAsia="zh-CN" w:bidi="ar"/>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keepNext w:val="0"/>
        <w:keepLines w:val="0"/>
        <w:widowControl/>
        <w:suppressLineNumbers w:val="0"/>
        <w:shd w:val="clear" w:fill="FFFFFF"/>
        <w:spacing w:before="0" w:beforeAutospacing="1" w:after="0" w:afterAutospacing="1" w:line="480" w:lineRule="atLeast"/>
        <w:ind w:left="0" w:right="0" w:firstLine="482"/>
        <w:jc w:val="left"/>
        <w:rPr>
          <w:rFonts w:hint="eastAsia" w:ascii="微软雅黑" w:hAnsi="微软雅黑" w:eastAsia="微软雅黑" w:cs="微软雅黑"/>
          <w:b w:val="0"/>
          <w:bCs w:val="0"/>
          <w:i w:val="0"/>
          <w:iCs w:val="0"/>
          <w:caps w:val="0"/>
          <w:color w:val="1E1E1E"/>
          <w:spacing w:val="0"/>
          <w:sz w:val="28"/>
          <w:szCs w:val="28"/>
        </w:rPr>
      </w:pPr>
      <w:r>
        <w:rPr>
          <w:rFonts w:hint="eastAsia" w:ascii="宋体" w:hAnsi="宋体" w:eastAsia="宋体" w:cs="宋体"/>
          <w:b w:val="0"/>
          <w:bCs w:val="0"/>
          <w:i w:val="0"/>
          <w:iCs w:val="0"/>
          <w:caps w:val="0"/>
          <w:color w:val="1E1E1E"/>
          <w:spacing w:val="0"/>
          <w:kern w:val="0"/>
          <w:sz w:val="28"/>
          <w:szCs w:val="28"/>
          <w:shd w:val="clear" w:fill="FFFFFF"/>
          <w:lang w:val="en-US" w:eastAsia="zh-CN" w:bidi="ar"/>
        </w:rPr>
        <w:t>（二）进一步提高绩效管理水平</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宋体" w:hAnsi="宋体" w:eastAsia="宋体" w:cs="宋体"/>
          <w:b w:val="0"/>
          <w:bCs w:val="0"/>
          <w:i w:val="0"/>
          <w:iCs w:val="0"/>
          <w:caps w:val="0"/>
          <w:color w:val="1E1E1E"/>
          <w:spacing w:val="0"/>
          <w:kern w:val="0"/>
          <w:sz w:val="28"/>
          <w:szCs w:val="28"/>
          <w:shd w:val="clear" w:fill="FFFFFF"/>
          <w:lang w:val="en-US" w:eastAsia="zh-CN" w:bidi="ar"/>
        </w:rPr>
      </w:pPr>
      <w:r>
        <w:rPr>
          <w:rFonts w:hint="eastAsia" w:ascii="宋体" w:hAnsi="宋体" w:eastAsia="宋体" w:cs="宋体"/>
          <w:b w:val="0"/>
          <w:bCs w:val="0"/>
          <w:i w:val="0"/>
          <w:iCs w:val="0"/>
          <w:caps w:val="0"/>
          <w:color w:val="1E1E1E"/>
          <w:spacing w:val="0"/>
          <w:kern w:val="0"/>
          <w:sz w:val="28"/>
          <w:szCs w:val="28"/>
          <w:shd w:val="clear" w:fill="FFFFFF"/>
          <w:lang w:val="en-US" w:eastAsia="zh-CN" w:bidi="ar"/>
        </w:rPr>
        <w:t>加强预算执行的准确性，开展好支出绩效管理工作，运用好绩效评价结果，不断提升绩效管理水平。</w:t>
      </w:r>
    </w:p>
    <w:p>
      <w:pPr>
        <w:pStyle w:val="2"/>
        <w:rPr>
          <w:rFonts w:hint="eastAsia" w:ascii="宋体" w:hAnsi="宋体" w:eastAsia="宋体" w:cs="宋体"/>
          <w:b w:val="0"/>
          <w:bCs w:val="0"/>
          <w:i w:val="0"/>
          <w:iCs w:val="0"/>
          <w:caps w:val="0"/>
          <w:color w:val="1E1E1E"/>
          <w:spacing w:val="0"/>
          <w:kern w:val="0"/>
          <w:sz w:val="28"/>
          <w:szCs w:val="28"/>
          <w:shd w:val="clear" w:fill="FFFFFF"/>
          <w:lang w:val="en-US" w:eastAsia="zh-CN" w:bidi="ar"/>
        </w:rPr>
      </w:pPr>
    </w:p>
    <w:p>
      <w:pPr>
        <w:pStyle w:val="3"/>
        <w:rPr>
          <w:rFonts w:hint="eastAsia" w:ascii="宋体" w:hAnsi="宋体" w:eastAsia="宋体" w:cs="宋体"/>
          <w:b w:val="0"/>
          <w:bCs w:val="0"/>
          <w:i w:val="0"/>
          <w:iCs w:val="0"/>
          <w:caps w:val="0"/>
          <w:color w:val="1E1E1E"/>
          <w:spacing w:val="0"/>
          <w:kern w:val="0"/>
          <w:sz w:val="28"/>
          <w:szCs w:val="28"/>
          <w:shd w:val="clear" w:fill="FFFFFF"/>
          <w:lang w:val="en-US" w:eastAsia="zh-CN" w:bidi="ar"/>
        </w:rPr>
      </w:pPr>
    </w:p>
    <w:p>
      <w:pPr>
        <w:rPr>
          <w:rFonts w:hint="eastAsia" w:ascii="宋体" w:hAnsi="宋体" w:eastAsia="宋体" w:cs="宋体"/>
          <w:b w:val="0"/>
          <w:bCs w:val="0"/>
          <w:i w:val="0"/>
          <w:iCs w:val="0"/>
          <w:caps w:val="0"/>
          <w:color w:val="1E1E1E"/>
          <w:spacing w:val="0"/>
          <w:kern w:val="0"/>
          <w:sz w:val="28"/>
          <w:szCs w:val="28"/>
          <w:shd w:val="clear" w:fill="FFFFFF"/>
          <w:lang w:val="en-US" w:eastAsia="zh-CN" w:bidi="ar"/>
        </w:rPr>
      </w:pPr>
    </w:p>
    <w:p>
      <w:pPr>
        <w:pStyle w:val="2"/>
        <w:rPr>
          <w:rFonts w:hint="eastAsia" w:ascii="宋体" w:hAnsi="宋体" w:eastAsia="宋体" w:cs="宋体"/>
          <w:b w:val="0"/>
          <w:bCs w:val="0"/>
          <w:i w:val="0"/>
          <w:iCs w:val="0"/>
          <w:caps w:val="0"/>
          <w:color w:val="1E1E1E"/>
          <w:spacing w:val="0"/>
          <w:kern w:val="0"/>
          <w:sz w:val="28"/>
          <w:szCs w:val="28"/>
          <w:shd w:val="clear" w:fill="FFFFFF"/>
          <w:lang w:val="en-US" w:eastAsia="zh-CN" w:bidi="ar"/>
        </w:rPr>
      </w:pPr>
    </w:p>
    <w:p>
      <w:pPr>
        <w:pStyle w:val="3"/>
        <w:rPr>
          <w:rFonts w:hint="eastAsia" w:ascii="宋体" w:hAnsi="宋体" w:eastAsia="宋体" w:cs="宋体"/>
          <w:b w:val="0"/>
          <w:bCs w:val="0"/>
          <w:i w:val="0"/>
          <w:iCs w:val="0"/>
          <w:caps w:val="0"/>
          <w:color w:val="1E1E1E"/>
          <w:spacing w:val="0"/>
          <w:kern w:val="0"/>
          <w:sz w:val="28"/>
          <w:szCs w:val="28"/>
          <w:shd w:val="clear" w:fill="FFFFFF"/>
          <w:lang w:val="en-US" w:eastAsia="zh-CN" w:bidi="ar"/>
        </w:rPr>
      </w:pPr>
    </w:p>
    <w:p>
      <w:pPr>
        <w:rPr>
          <w:rFonts w:hint="eastAsia" w:ascii="宋体" w:hAnsi="宋体" w:eastAsia="宋体" w:cs="宋体"/>
          <w:b w:val="0"/>
          <w:bCs w:val="0"/>
          <w:i w:val="0"/>
          <w:iCs w:val="0"/>
          <w:caps w:val="0"/>
          <w:color w:val="1E1E1E"/>
          <w:spacing w:val="0"/>
          <w:kern w:val="0"/>
          <w:sz w:val="28"/>
          <w:szCs w:val="28"/>
          <w:shd w:val="clear" w:fill="FFFFFF"/>
          <w:lang w:val="en-US" w:eastAsia="zh-CN" w:bidi="ar"/>
        </w:rPr>
      </w:pPr>
    </w:p>
    <w:p>
      <w:pPr>
        <w:pStyle w:val="2"/>
        <w:rPr>
          <w:rFonts w:hint="eastAsia"/>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3AC21"/>
    <w:multiLevelType w:val="singleLevel"/>
    <w:tmpl w:val="CBC3AC21"/>
    <w:lvl w:ilvl="0" w:tentative="0">
      <w:start w:val="1"/>
      <w:numFmt w:val="decimal"/>
      <w:suff w:val="nothing"/>
      <w:lvlText w:val="%1．"/>
      <w:lvlJc w:val="left"/>
    </w:lvl>
  </w:abstractNum>
  <w:abstractNum w:abstractNumId="1">
    <w:nsid w:val="F759A864"/>
    <w:multiLevelType w:val="singleLevel"/>
    <w:tmpl w:val="F759A864"/>
    <w:lvl w:ilvl="0" w:tentative="0">
      <w:start w:val="2"/>
      <w:numFmt w:val="chineseCounting"/>
      <w:suff w:val="nothing"/>
      <w:lvlText w:val="（%1）"/>
      <w:lvlJc w:val="left"/>
      <w:rPr>
        <w:rFonts w:hint="eastAsia"/>
      </w:rPr>
    </w:lvl>
  </w:abstractNum>
  <w:abstractNum w:abstractNumId="2">
    <w:nsid w:val="FDC8C7D9"/>
    <w:multiLevelType w:val="singleLevel"/>
    <w:tmpl w:val="FDC8C7D9"/>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ODU2NjNjNjUzYmY2YWFjZTFlMWI3MGRkOGY5YjMifQ=="/>
  </w:docVars>
  <w:rsids>
    <w:rsidRoot w:val="00000000"/>
    <w:rsid w:val="044E0E32"/>
    <w:rsid w:val="05C70E9C"/>
    <w:rsid w:val="0703555C"/>
    <w:rsid w:val="08550306"/>
    <w:rsid w:val="0C0343B4"/>
    <w:rsid w:val="0FF30ADF"/>
    <w:rsid w:val="16B01A94"/>
    <w:rsid w:val="19DD0836"/>
    <w:rsid w:val="1C1918CE"/>
    <w:rsid w:val="1D216C8C"/>
    <w:rsid w:val="1EAC476E"/>
    <w:rsid w:val="209D2ACD"/>
    <w:rsid w:val="20A025BE"/>
    <w:rsid w:val="23264FFC"/>
    <w:rsid w:val="272A0E33"/>
    <w:rsid w:val="278A18D2"/>
    <w:rsid w:val="28AF7842"/>
    <w:rsid w:val="296E3259"/>
    <w:rsid w:val="2E61338C"/>
    <w:rsid w:val="330E1609"/>
    <w:rsid w:val="331F3816"/>
    <w:rsid w:val="34D0301A"/>
    <w:rsid w:val="3A9B3A7D"/>
    <w:rsid w:val="3E3208A1"/>
    <w:rsid w:val="43A22025"/>
    <w:rsid w:val="45AD0E01"/>
    <w:rsid w:val="47313DE3"/>
    <w:rsid w:val="499E503D"/>
    <w:rsid w:val="4A0F7CE8"/>
    <w:rsid w:val="4C9B3AB5"/>
    <w:rsid w:val="4D1A0E7E"/>
    <w:rsid w:val="4E766588"/>
    <w:rsid w:val="4F732AC8"/>
    <w:rsid w:val="52097713"/>
    <w:rsid w:val="5406215C"/>
    <w:rsid w:val="54240834"/>
    <w:rsid w:val="55FB0AE4"/>
    <w:rsid w:val="5637484F"/>
    <w:rsid w:val="5B4041A6"/>
    <w:rsid w:val="63844E4C"/>
    <w:rsid w:val="6615622F"/>
    <w:rsid w:val="67C65A33"/>
    <w:rsid w:val="68A11FFC"/>
    <w:rsid w:val="68FE744E"/>
    <w:rsid w:val="6C037D2A"/>
    <w:rsid w:val="70697E9A"/>
    <w:rsid w:val="707F0E75"/>
    <w:rsid w:val="74714F78"/>
    <w:rsid w:val="74DB6895"/>
    <w:rsid w:val="758331B5"/>
    <w:rsid w:val="759D0D09"/>
    <w:rsid w:val="78801C2E"/>
    <w:rsid w:val="79181E66"/>
    <w:rsid w:val="7EC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leftChars="800"/>
    </w:pPr>
    <w:rPr>
      <w:rFonts w:ascii="Times New Roman" w:hAnsi="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rPr>
      <w:sz w:val="24"/>
    </w:rPr>
  </w:style>
  <w:style w:type="character" w:styleId="9">
    <w:name w:val="page number"/>
    <w:basedOn w:val="8"/>
    <w:qFormat/>
    <w:uiPriority w:val="0"/>
  </w:style>
  <w:style w:type="character" w:styleId="10">
    <w:name w:val="FollowedHyperlink"/>
    <w:basedOn w:val="8"/>
    <w:qFormat/>
    <w:uiPriority w:val="0"/>
    <w:rPr>
      <w:color w:val="444444"/>
      <w:u w:val="none"/>
    </w:rPr>
  </w:style>
  <w:style w:type="character" w:styleId="11">
    <w:name w:val="Hyperlink"/>
    <w:basedOn w:val="8"/>
    <w:qFormat/>
    <w:uiPriority w:val="0"/>
    <w:rPr>
      <w:color w:val="444444"/>
      <w:u w:val="none"/>
    </w:rPr>
  </w:style>
  <w:style w:type="character" w:customStyle="1" w:styleId="12">
    <w:name w:val="gai"/>
    <w:basedOn w:val="8"/>
    <w:qFormat/>
    <w:uiPriority w:val="0"/>
  </w:style>
  <w:style w:type="character" w:customStyle="1" w:styleId="13">
    <w:name w:val="gai1"/>
    <w:basedOn w:val="8"/>
    <w:qFormat/>
    <w:uiPriority w:val="0"/>
  </w:style>
  <w:style w:type="character" w:customStyle="1" w:styleId="14">
    <w:name w:val="gai2"/>
    <w:basedOn w:val="8"/>
    <w:qFormat/>
    <w:uiPriority w:val="0"/>
  </w:style>
  <w:style w:type="character" w:customStyle="1" w:styleId="15">
    <w:name w:val="gai3"/>
    <w:basedOn w:val="8"/>
    <w:qFormat/>
    <w:uiPriority w:val="0"/>
  </w:style>
  <w:style w:type="character" w:customStyle="1" w:styleId="16">
    <w:name w:val="gai4"/>
    <w:basedOn w:val="8"/>
    <w:qFormat/>
    <w:uiPriority w:val="0"/>
  </w:style>
  <w:style w:type="character" w:customStyle="1" w:styleId="17">
    <w:name w:val="you"/>
    <w:basedOn w:val="8"/>
    <w:qFormat/>
    <w:uiPriority w:val="0"/>
  </w:style>
  <w:style w:type="character" w:customStyle="1" w:styleId="18">
    <w:name w:val="info-valid"/>
    <w:basedOn w:val="8"/>
    <w:qFormat/>
    <w:uiPriority w:val="0"/>
    <w:rPr>
      <w:color w:val="444444"/>
    </w:rPr>
  </w:style>
  <w:style w:type="character" w:customStyle="1" w:styleId="19">
    <w:name w:val="tit2"/>
    <w:basedOn w:val="8"/>
    <w:qFormat/>
    <w:uiPriority w:val="0"/>
    <w:rPr>
      <w:color w:val="1D0000"/>
      <w:sz w:val="33"/>
      <w:szCs w:val="33"/>
    </w:rPr>
  </w:style>
  <w:style w:type="character" w:customStyle="1" w:styleId="20">
    <w:name w:val="tianqi"/>
    <w:basedOn w:val="8"/>
    <w:qFormat/>
    <w:uiPriority w:val="0"/>
  </w:style>
  <w:style w:type="character" w:customStyle="1" w:styleId="21">
    <w:name w:val="sjzs"/>
    <w:basedOn w:val="8"/>
    <w:qFormat/>
    <w:uiPriority w:val="0"/>
    <w:rPr>
      <w:sz w:val="27"/>
      <w:szCs w:val="27"/>
    </w:rPr>
  </w:style>
  <w:style w:type="character" w:customStyle="1" w:styleId="22">
    <w:name w:val="quanp"/>
    <w:basedOn w:val="8"/>
    <w:qFormat/>
    <w:uiPriority w:val="0"/>
    <w:rPr>
      <w:color w:val="FFFFFF"/>
      <w:shd w:val="clear" w:fill="7CB8FE"/>
    </w:rPr>
  </w:style>
  <w:style w:type="character" w:customStyle="1" w:styleId="23">
    <w:name w:val="lname"/>
    <w:basedOn w:val="8"/>
    <w:qFormat/>
    <w:uiPriority w:val="0"/>
    <w:rPr>
      <w:color w:val="000000"/>
      <w:sz w:val="30"/>
      <w:szCs w:val="30"/>
    </w:rPr>
  </w:style>
  <w:style w:type="character" w:customStyle="1" w:styleId="24">
    <w:name w:val="first-child4"/>
    <w:basedOn w:val="8"/>
    <w:qFormat/>
    <w:uiPriority w:val="0"/>
    <w:rPr>
      <w:color w:val="BD1B09"/>
    </w:rPr>
  </w:style>
  <w:style w:type="character" w:customStyle="1" w:styleId="25">
    <w:name w:val="first-child5"/>
    <w:basedOn w:val="8"/>
    <w:qFormat/>
    <w:uiPriority w:val="0"/>
    <w:rPr>
      <w:color w:val="878787"/>
      <w:sz w:val="36"/>
      <w:szCs w:val="36"/>
      <w:shd w:val="clear" w:fill="FFFFFF"/>
    </w:rPr>
  </w:style>
  <w:style w:type="character" w:customStyle="1" w:styleId="26">
    <w:name w:val="ldjs"/>
    <w:basedOn w:val="8"/>
    <w:qFormat/>
    <w:uiPriority w:val="0"/>
    <w:rPr>
      <w:color w:val="666666"/>
      <w:sz w:val="24"/>
      <w:szCs w:val="24"/>
    </w:rPr>
  </w:style>
  <w:style w:type="character" w:customStyle="1" w:styleId="27">
    <w:name w:val="quanp2"/>
    <w:basedOn w:val="8"/>
    <w:qFormat/>
    <w:uiPriority w:val="0"/>
    <w:rPr>
      <w:color w:val="FFFFFF"/>
      <w:sz w:val="0"/>
      <w:szCs w:val="0"/>
      <w:shd w:val="clear" w:fill="7CB8FE"/>
    </w:rPr>
  </w:style>
  <w:style w:type="character" w:customStyle="1" w:styleId="28">
    <w:name w:val="jiaoluo"/>
    <w:basedOn w:val="8"/>
    <w:qFormat/>
    <w:uiPriority w:val="0"/>
  </w:style>
  <w:style w:type="character" w:customStyle="1" w:styleId="29">
    <w:name w:val="last3"/>
    <w:basedOn w:val="8"/>
    <w:qFormat/>
    <w:uiPriority w:val="0"/>
  </w:style>
  <w:style w:type="character" w:customStyle="1" w:styleId="30">
    <w:name w:val="last4"/>
    <w:basedOn w:val="8"/>
    <w:qFormat/>
    <w:uiPriority w:val="0"/>
  </w:style>
  <w:style w:type="character" w:customStyle="1" w:styleId="31">
    <w:name w:val="fanhui"/>
    <w:basedOn w:val="8"/>
    <w:qFormat/>
    <w:uiPriority w:val="0"/>
    <w:rPr>
      <w:color w:val="FFFFFF"/>
      <w:sz w:val="24"/>
      <w:szCs w:val="24"/>
    </w:rPr>
  </w:style>
  <w:style w:type="character" w:customStyle="1" w:styleId="32">
    <w:name w:val="jiaoluo2"/>
    <w:basedOn w:val="8"/>
    <w:qFormat/>
    <w:uiPriority w:val="0"/>
  </w:style>
  <w:style w:type="character" w:customStyle="1" w:styleId="33">
    <w:name w:val="zuo"/>
    <w:basedOn w:val="8"/>
    <w:qFormat/>
    <w:uiPriority w:val="0"/>
  </w:style>
  <w:style w:type="character" w:customStyle="1" w:styleId="34">
    <w:name w:val="dcs"/>
    <w:basedOn w:val="8"/>
    <w:qFormat/>
    <w:uiPriority w:val="0"/>
    <w:rPr>
      <w:color w:val="BD1B09"/>
    </w:rPr>
  </w:style>
  <w:style w:type="character" w:customStyle="1" w:styleId="35">
    <w:name w:val="time"/>
    <w:basedOn w:val="8"/>
    <w:qFormat/>
    <w:uiPriority w:val="0"/>
    <w:rPr>
      <w:color w:val="999999"/>
    </w:rPr>
  </w:style>
  <w:style w:type="character" w:customStyle="1" w:styleId="36">
    <w:name w:val="time1"/>
    <w:basedOn w:val="8"/>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8377</Words>
  <Characters>8792</Characters>
  <Lines>0</Lines>
  <Paragraphs>0</Paragraphs>
  <TotalTime>122</TotalTime>
  <ScaleCrop>false</ScaleCrop>
  <LinksUpToDate>false</LinksUpToDate>
  <CharactersWithSpaces>8968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win7</cp:lastModifiedBy>
  <dcterms:modified xsi:type="dcterms:W3CDTF">2023-04-23T03:51:08Z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A479FF604672418DA89E4869D2C22EAC</vt:lpwstr>
  </property>
</Properties>
</file>