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ind w:firstLine="442" w:firstLineChars="100"/>
        <w:rPr>
          <w:rFonts w:ascii="黑体" w:hAnsi="黑体" w:eastAsia="黑体" w:cs="黑体"/>
          <w:color w:val="444444"/>
          <w:sz w:val="44"/>
          <w:szCs w:val="44"/>
        </w:rPr>
      </w:pPr>
      <w:r>
        <w:rPr>
          <w:rFonts w:ascii="黑体" w:hAnsi="黑体" w:eastAsia="黑体" w:cs="黑体"/>
          <w:color w:val="444444"/>
          <w:sz w:val="44"/>
          <w:szCs w:val="44"/>
        </w:rPr>
        <w:t>20</w:t>
      </w:r>
      <w:r>
        <w:rPr>
          <w:rFonts w:hint="eastAsia" w:ascii="黑体" w:hAnsi="黑体" w:eastAsia="黑体" w:cs="黑体"/>
          <w:color w:val="444444"/>
          <w:sz w:val="44"/>
          <w:szCs w:val="44"/>
          <w:lang w:val="en-US" w:eastAsia="zh-CN"/>
        </w:rPr>
        <w:t>20</w:t>
      </w:r>
      <w:r>
        <w:rPr>
          <w:rFonts w:hint="eastAsia" w:ascii="黑体" w:hAnsi="黑体" w:eastAsia="黑体" w:cs="黑体"/>
          <w:color w:val="444444"/>
          <w:sz w:val="44"/>
          <w:szCs w:val="44"/>
        </w:rPr>
        <w:t>年北塔区卫生计生综合监督执法局</w:t>
      </w:r>
    </w:p>
    <w:p>
      <w:pPr>
        <w:pStyle w:val="2"/>
        <w:widowControl/>
        <w:jc w:val="center"/>
        <w:rPr>
          <w:rFonts w:ascii="黑体" w:hAnsi="黑体" w:eastAsia="黑体" w:cs="黑体"/>
          <w:color w:val="444444"/>
          <w:sz w:val="44"/>
          <w:szCs w:val="44"/>
        </w:rPr>
      </w:pPr>
      <w:r>
        <w:rPr>
          <w:rFonts w:hint="eastAsia" w:ascii="黑体" w:hAnsi="黑体" w:eastAsia="黑体" w:cs="黑体"/>
          <w:color w:val="444444"/>
          <w:sz w:val="44"/>
          <w:szCs w:val="44"/>
        </w:rPr>
        <w:t>整体支出绩效评价报告</w:t>
      </w:r>
    </w:p>
    <w:p/>
    <w:p>
      <w:pPr>
        <w:pStyle w:val="5"/>
        <w:widowControl/>
        <w:shd w:val="clear" w:color="auto" w:fill="FFFFFF"/>
        <w:spacing w:before="0" w:beforeAutospacing="0" w:after="0" w:afterAutospacing="0" w:line="450" w:lineRule="atLeast"/>
        <w:ind w:firstLine="480" w:firstLineChars="150"/>
        <w:jc w:val="both"/>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一、基本情况</w:t>
      </w:r>
    </w:p>
    <w:p>
      <w:pPr>
        <w:pStyle w:val="5"/>
        <w:widowControl/>
        <w:shd w:val="clear" w:color="auto" w:fill="FFFFFF"/>
        <w:spacing w:before="0" w:beforeAutospacing="0" w:after="0" w:afterAutospacing="0" w:line="450" w:lineRule="atLeast"/>
        <w:ind w:firstLine="321" w:firstLineChars="100"/>
        <w:jc w:val="both"/>
        <w:rPr>
          <w:rFonts w:ascii="楷体" w:hAnsi="楷体" w:eastAsia="楷体" w:cs="楷体"/>
          <w:b/>
          <w:sz w:val="32"/>
          <w:szCs w:val="32"/>
          <w:shd w:val="clear" w:color="auto" w:fill="FFFFFF"/>
        </w:rPr>
      </w:pPr>
      <w:r>
        <w:rPr>
          <w:rFonts w:hint="eastAsia" w:ascii="楷体" w:hAnsi="楷体" w:eastAsia="楷体" w:cs="楷体"/>
          <w:b/>
          <w:sz w:val="32"/>
          <w:szCs w:val="32"/>
          <w:shd w:val="clear" w:color="auto" w:fill="FFFFFF"/>
        </w:rPr>
        <w:t>（一）机构、人员构成</w:t>
      </w:r>
    </w:p>
    <w:p>
      <w:pPr>
        <w:pStyle w:val="5"/>
        <w:widowControl/>
        <w:shd w:val="clear" w:color="auto" w:fill="FFFFFF"/>
        <w:spacing w:before="0" w:beforeAutospacing="0" w:after="0" w:afterAutospacing="0" w:line="450" w:lineRule="atLeast"/>
        <w:ind w:firstLine="480" w:firstLineChars="150"/>
        <w:jc w:val="both"/>
        <w:rPr>
          <w:rFonts w:hint="eastAsia" w:ascii="仿宋" w:hAnsi="仿宋" w:eastAsia="仿宋" w:cs="仿宋"/>
          <w:sz w:val="32"/>
          <w:szCs w:val="32"/>
          <w:lang w:eastAsia="zh-CN"/>
        </w:rPr>
      </w:pPr>
      <w:r>
        <w:rPr>
          <w:rFonts w:hint="eastAsia" w:ascii="仿宋" w:hAnsi="仿宋" w:eastAsia="仿宋" w:cs="仿宋"/>
          <w:sz w:val="32"/>
          <w:szCs w:val="32"/>
          <w:shd w:val="clear" w:color="auto" w:fill="FFFFFF"/>
        </w:rPr>
        <w:t>北塔区卫生计生综合监督执法局是财政全额拨款事业单位，编制</w:t>
      </w:r>
      <w:r>
        <w:rPr>
          <w:rFonts w:ascii="仿宋" w:hAnsi="仿宋" w:eastAsia="仿宋" w:cs="仿宋"/>
          <w:sz w:val="32"/>
          <w:szCs w:val="32"/>
          <w:shd w:val="clear" w:color="auto" w:fill="FFFFFF"/>
        </w:rPr>
        <w:t>12</w:t>
      </w:r>
      <w:r>
        <w:rPr>
          <w:rFonts w:hint="eastAsia" w:ascii="仿宋" w:hAnsi="仿宋" w:eastAsia="仿宋" w:cs="仿宋"/>
          <w:sz w:val="32"/>
          <w:szCs w:val="32"/>
          <w:shd w:val="clear" w:color="auto" w:fill="FFFFFF"/>
        </w:rPr>
        <w:t>名，在岗职工</w:t>
      </w: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lang w:val="en-US" w:eastAsia="zh-CN"/>
        </w:rPr>
        <w:t>1</w:t>
      </w:r>
      <w:r>
        <w:rPr>
          <w:rFonts w:hint="eastAsia" w:ascii="仿宋" w:hAnsi="仿宋" w:eastAsia="仿宋" w:cs="仿宋"/>
          <w:sz w:val="32"/>
          <w:szCs w:val="32"/>
          <w:shd w:val="clear" w:color="auto" w:fill="FFFFFF"/>
        </w:rPr>
        <w:t>人，设局长</w:t>
      </w: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名，副局长</w:t>
      </w:r>
      <w:r>
        <w:rPr>
          <w:rFonts w:ascii="仿宋" w:hAnsi="仿宋" w:eastAsia="仿宋" w:cs="仿宋"/>
          <w:sz w:val="32"/>
          <w:szCs w:val="32"/>
          <w:shd w:val="clear" w:color="auto" w:fill="FFFFFF"/>
        </w:rPr>
        <w:t>2</w:t>
      </w:r>
      <w:r>
        <w:rPr>
          <w:rFonts w:hint="eastAsia" w:ascii="仿宋" w:hAnsi="仿宋" w:eastAsia="仿宋" w:cs="仿宋"/>
          <w:sz w:val="32"/>
          <w:szCs w:val="32"/>
          <w:shd w:val="clear" w:color="auto" w:fill="FFFFFF"/>
        </w:rPr>
        <w:t>名。我局内设科室</w:t>
      </w:r>
      <w:r>
        <w:rPr>
          <w:rFonts w:ascii="仿宋" w:hAnsi="仿宋" w:eastAsia="仿宋" w:cs="仿宋"/>
          <w:sz w:val="32"/>
          <w:szCs w:val="32"/>
          <w:shd w:val="clear" w:color="auto" w:fill="FFFFFF"/>
        </w:rPr>
        <w:t>7</w:t>
      </w:r>
      <w:r>
        <w:rPr>
          <w:rFonts w:hint="eastAsia" w:ascii="仿宋" w:hAnsi="仿宋" w:eastAsia="仿宋" w:cs="仿宋"/>
          <w:sz w:val="32"/>
          <w:szCs w:val="32"/>
          <w:shd w:val="clear" w:color="auto" w:fill="FFFFFF"/>
        </w:rPr>
        <w:t>股</w:t>
      </w:r>
      <w:r>
        <w:rPr>
          <w:rFonts w:hint="eastAsia" w:ascii="仿宋" w:hAnsi="仿宋" w:eastAsia="仿宋" w:cs="仿宋"/>
          <w:sz w:val="32"/>
          <w:szCs w:val="32"/>
          <w:shd w:val="clear" w:color="auto" w:fill="FFFFFF"/>
          <w:lang w:eastAsia="zh-CN"/>
        </w:rPr>
        <w:t>。</w:t>
      </w:r>
    </w:p>
    <w:p>
      <w:pPr>
        <w:pStyle w:val="5"/>
        <w:widowControl/>
        <w:shd w:val="clear" w:color="auto" w:fill="FFFFFF"/>
        <w:spacing w:before="0" w:beforeAutospacing="0" w:after="0" w:afterAutospacing="0" w:line="450" w:lineRule="atLeast"/>
        <w:jc w:val="both"/>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  内设科室分别是办公室、公共场所卫生监督股、医疗职业卫生综合卫生监督股、传染病学校卫生和饮用水综合卫生监督股、职业病防治、计划生育和社会抚养费征收股和政策法规宣传和稽查股</w:t>
      </w:r>
      <w:r>
        <w:rPr>
          <w:rFonts w:hint="eastAsia" w:ascii="仿宋" w:hAnsi="仿宋" w:eastAsia="仿宋" w:cs="仿宋"/>
          <w:sz w:val="32"/>
          <w:szCs w:val="32"/>
          <w:shd w:val="clear" w:color="auto" w:fill="FFFFFF"/>
          <w:lang w:eastAsia="zh-CN"/>
        </w:rPr>
        <w:t>。</w:t>
      </w:r>
    </w:p>
    <w:p>
      <w:pPr>
        <w:pStyle w:val="5"/>
        <w:widowControl/>
        <w:shd w:val="clear" w:color="auto" w:fill="FFFFFF"/>
        <w:spacing w:before="0" w:beforeAutospacing="0" w:after="0" w:afterAutospacing="0" w:line="450" w:lineRule="atLeast"/>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（二）单位主要职责</w:t>
      </w:r>
    </w:p>
    <w:p>
      <w:pPr>
        <w:pStyle w:val="5"/>
        <w:numPr>
          <w:ilvl w:val="0"/>
          <w:numId w:val="1"/>
        </w:numPr>
        <w:spacing w:after="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负责实施卫生专项整治和日常监督检查。</w:t>
      </w:r>
    </w:p>
    <w:p>
      <w:pPr>
        <w:pStyle w:val="5"/>
        <w:numPr>
          <w:ilvl w:val="0"/>
          <w:numId w:val="1"/>
        </w:numPr>
        <w:spacing w:after="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对公共场所卫生、生活饮用水卫生、学校卫生及消毒产品和涉及饮用水安全产品进行监督检查。</w:t>
      </w:r>
    </w:p>
    <w:p>
      <w:pPr>
        <w:pStyle w:val="5"/>
        <w:numPr>
          <w:ilvl w:val="0"/>
          <w:numId w:val="1"/>
        </w:numPr>
        <w:spacing w:after="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对医疗机构、采供血机构及其从业人员的执法活动进行监督检查，查处违法行为。</w:t>
      </w:r>
    </w:p>
    <w:p>
      <w:pPr>
        <w:pStyle w:val="5"/>
        <w:numPr>
          <w:ilvl w:val="0"/>
          <w:numId w:val="1"/>
        </w:numPr>
        <w:spacing w:after="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打击非法行医和非法采供血。</w:t>
      </w:r>
    </w:p>
    <w:p>
      <w:pPr>
        <w:pStyle w:val="5"/>
        <w:numPr>
          <w:ilvl w:val="0"/>
          <w:numId w:val="1"/>
        </w:numPr>
        <w:spacing w:after="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整顿和规范医疗服务秩序，负责医疗事故、纠纷的调处。</w:t>
      </w:r>
    </w:p>
    <w:p>
      <w:pPr>
        <w:pStyle w:val="5"/>
        <w:numPr>
          <w:ilvl w:val="0"/>
          <w:numId w:val="1"/>
        </w:numPr>
        <w:spacing w:after="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对医疗卫生机构的放射诊疗、职业健康检查和职业病的诊断工作进行监督检查，查处违法行为，对医疗机构、采供血机构、疾病预防控制机构的传染病疫情报告、疫情控制措施、消毒隔离制度执行情况、医疗废物处置情况和菌（毒）种管理情况等进行监督检查，查处违法行为。</w:t>
      </w:r>
    </w:p>
    <w:p>
      <w:pPr>
        <w:pStyle w:val="5"/>
        <w:numPr>
          <w:ilvl w:val="0"/>
          <w:numId w:val="1"/>
        </w:numPr>
        <w:spacing w:after="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对母婴保健机构、计划生育技术服务机构服务内容和从业人员的行为规范进行监督。</w:t>
      </w:r>
    </w:p>
    <w:p>
      <w:pPr>
        <w:pStyle w:val="5"/>
        <w:numPr>
          <w:ilvl w:val="0"/>
          <w:numId w:val="1"/>
        </w:numPr>
        <w:spacing w:after="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对乡镇（街道）卫生计生综合监督执法进行指导和督查，对监督协管员进行培训、业务指导；负责行政区域内卫生计生监督信息的收集、核实和上报。</w:t>
      </w:r>
    </w:p>
    <w:p>
      <w:pPr>
        <w:pStyle w:val="5"/>
        <w:numPr>
          <w:ilvl w:val="0"/>
          <w:numId w:val="1"/>
        </w:numPr>
        <w:spacing w:after="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受理对违法行为的投诉、举报，群众来信来访调查。</w:t>
      </w:r>
    </w:p>
    <w:p>
      <w:pPr>
        <w:pStyle w:val="5"/>
        <w:spacing w:after="0" w:line="450" w:lineRule="atLeast"/>
        <w:ind w:firstLine="640" w:firstLineChars="200"/>
        <w:jc w:val="both"/>
        <w:rPr>
          <w:rFonts w:ascii="仿宋" w:hAnsi="仿宋" w:eastAsia="仿宋" w:cs="仿宋"/>
          <w:sz w:val="32"/>
          <w:szCs w:val="32"/>
          <w:shd w:val="clear" w:color="auto" w:fill="FFFFFF"/>
        </w:rPr>
      </w:pPr>
      <w:r>
        <w:rPr>
          <w:rFonts w:ascii="仿宋" w:hAnsi="仿宋" w:eastAsia="仿宋" w:cs="仿宋"/>
          <w:sz w:val="32"/>
          <w:szCs w:val="32"/>
          <w:shd w:val="clear" w:color="auto" w:fill="FFFFFF"/>
        </w:rPr>
        <w:t xml:space="preserve">10. </w:t>
      </w:r>
      <w:r>
        <w:rPr>
          <w:rFonts w:hint="eastAsia" w:ascii="仿宋" w:hAnsi="仿宋" w:eastAsia="仿宋" w:cs="仿宋"/>
          <w:sz w:val="32"/>
          <w:szCs w:val="32"/>
          <w:shd w:val="clear" w:color="auto" w:fill="FFFFFF"/>
        </w:rPr>
        <w:t>开展卫生法律法规宣传教育和执法检查。</w:t>
      </w:r>
      <w:r>
        <w:rPr>
          <w:rFonts w:ascii="仿宋" w:hAnsi="仿宋" w:eastAsia="仿宋" w:cs="仿宋"/>
          <w:sz w:val="32"/>
          <w:szCs w:val="32"/>
          <w:shd w:val="clear" w:color="auto" w:fill="FFFFFF"/>
        </w:rPr>
        <w:t xml:space="preserve"> </w:t>
      </w:r>
    </w:p>
    <w:p>
      <w:pPr>
        <w:pStyle w:val="5"/>
        <w:spacing w:after="0" w:line="450" w:lineRule="atLeast"/>
        <w:ind w:firstLine="640" w:firstLineChars="200"/>
        <w:jc w:val="both"/>
        <w:rPr>
          <w:rFonts w:ascii="仿宋" w:hAnsi="仿宋" w:eastAsia="仿宋" w:cs="仿宋"/>
          <w:sz w:val="32"/>
          <w:szCs w:val="32"/>
          <w:shd w:val="clear" w:color="auto" w:fill="FFFFFF"/>
        </w:rPr>
      </w:pPr>
      <w:r>
        <w:rPr>
          <w:rFonts w:ascii="仿宋" w:hAnsi="仿宋" w:eastAsia="仿宋" w:cs="仿宋"/>
          <w:sz w:val="32"/>
          <w:szCs w:val="32"/>
          <w:shd w:val="clear" w:color="auto" w:fill="FFFFFF"/>
        </w:rPr>
        <w:t>11</w:t>
      </w:r>
      <w:r>
        <w:rPr>
          <w:rFonts w:hint="eastAsia" w:ascii="仿宋" w:hAnsi="仿宋" w:eastAsia="仿宋" w:cs="仿宋"/>
          <w:sz w:val="32"/>
          <w:szCs w:val="32"/>
          <w:shd w:val="clear" w:color="auto" w:fill="FFFFFF"/>
        </w:rPr>
        <w:t>．完成局机关交办的其它工作。</w:t>
      </w:r>
    </w:p>
    <w:p>
      <w:pPr>
        <w:pStyle w:val="5"/>
        <w:widowControl/>
        <w:shd w:val="clear" w:color="auto" w:fill="FFFFFF"/>
        <w:spacing w:before="0" w:beforeAutospacing="0" w:after="0" w:afterAutospacing="0" w:line="450" w:lineRule="atLeas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三、部门内控制度及厉行节约制度建设情况</w:t>
      </w:r>
    </w:p>
    <w:p>
      <w:pPr>
        <w:pStyle w:val="5"/>
        <w:widowControl/>
        <w:shd w:val="clear" w:color="auto" w:fill="FFFFFF"/>
        <w:spacing w:before="0" w:beforeAutospacing="0" w:after="0" w:afterAutospacing="0" w:line="450" w:lineRule="atLeast"/>
        <w:ind w:firstLine="320" w:firstLineChars="1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高度重视预算支出绩效评价工作，成立了以李进良局长为组长，其他局领导为副组长，股室主要负责人为成员的预算支出绩效评价领导小组，明确各职能股室的评价责任，进一步强化各股室对财政预算支出管理意识。</w:t>
      </w:r>
    </w:p>
    <w:p>
      <w:pPr>
        <w:pStyle w:val="5"/>
        <w:widowControl/>
        <w:shd w:val="clear" w:color="auto" w:fill="FFFFFF"/>
        <w:spacing w:before="0" w:beforeAutospacing="0" w:after="0" w:afterAutospacing="0" w:line="450" w:lineRule="atLeast"/>
        <w:ind w:firstLine="320" w:firstLineChars="1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2</w:t>
      </w:r>
      <w:r>
        <w:rPr>
          <w:rFonts w:hint="eastAsia" w:ascii="仿宋" w:hAnsi="仿宋" w:eastAsia="仿宋" w:cs="仿宋"/>
          <w:sz w:val="32"/>
          <w:szCs w:val="32"/>
          <w:shd w:val="clear" w:color="auto" w:fill="FFFFFF"/>
        </w:rPr>
        <w:t>）加强对国家、省级财政预算资金管理方面制度的学习培训，不断提高各职能股室的业务工作能力。及时组织局机关人员学习了本年度区里出台的培训费、会议费、差旅费、国内公务接待等相关管理办法。</w:t>
      </w:r>
    </w:p>
    <w:p>
      <w:pPr>
        <w:pStyle w:val="5"/>
        <w:widowControl/>
        <w:shd w:val="clear" w:color="auto" w:fill="FFFFFF"/>
        <w:spacing w:before="0" w:beforeAutospacing="0" w:after="0" w:afterAutospacing="0" w:line="450" w:lineRule="atLeast"/>
        <w:ind w:firstLine="320" w:firstLineChars="1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3</w:t>
      </w:r>
      <w:r>
        <w:rPr>
          <w:rFonts w:hint="eastAsia" w:ascii="仿宋" w:hAnsi="仿宋" w:eastAsia="仿宋" w:cs="仿宋"/>
          <w:sz w:val="32"/>
          <w:szCs w:val="32"/>
          <w:shd w:val="clear" w:color="auto" w:fill="FFFFFF"/>
        </w:rPr>
        <w:t>）严格制度执行，特别是“三公”经费的预算控制。严格招待费用审批程序，“三公”经费较好地控制在预算范围之内。</w:t>
      </w:r>
    </w:p>
    <w:p>
      <w:pPr>
        <w:pStyle w:val="5"/>
        <w:widowControl/>
        <w:shd w:val="clear" w:color="auto" w:fill="FFFFFF"/>
        <w:spacing w:before="0" w:beforeAutospacing="0" w:after="0" w:afterAutospacing="0" w:line="450" w:lineRule="atLeas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四、部门整体支出规模，使用方向和内容</w:t>
      </w:r>
    </w:p>
    <w:p>
      <w:pPr>
        <w:pStyle w:val="5"/>
        <w:widowControl/>
        <w:shd w:val="clear" w:color="auto" w:fill="FFFFFF"/>
        <w:spacing w:before="0" w:beforeAutospacing="0" w:after="0" w:afterAutospacing="0" w:line="450" w:lineRule="atLeast"/>
        <w:jc w:val="both"/>
        <w:rPr>
          <w:rFonts w:ascii="仿宋" w:hAnsi="仿宋" w:eastAsia="仿宋" w:cs="仿宋"/>
          <w:sz w:val="32"/>
          <w:szCs w:val="32"/>
          <w:shd w:val="clear" w:color="auto" w:fill="FFFFFF"/>
        </w:rPr>
      </w:pPr>
      <w:r>
        <w:rPr>
          <w:rFonts w:ascii="仿宋" w:hAnsi="仿宋" w:eastAsia="仿宋" w:cs="仿宋"/>
          <w:sz w:val="32"/>
          <w:szCs w:val="32"/>
          <w:shd w:val="clear" w:color="auto" w:fill="FFFFFF"/>
        </w:rPr>
        <w:t xml:space="preserve">    20</w:t>
      </w:r>
      <w:r>
        <w:rPr>
          <w:rFonts w:hint="eastAsia" w:ascii="仿宋" w:hAnsi="仿宋" w:eastAsia="仿宋" w:cs="仿宋"/>
          <w:sz w:val="32"/>
          <w:szCs w:val="32"/>
          <w:shd w:val="clear" w:color="auto" w:fill="FFFFFF"/>
          <w:lang w:val="en-US" w:eastAsia="zh-CN"/>
        </w:rPr>
        <w:t>20</w:t>
      </w:r>
      <w:r>
        <w:rPr>
          <w:rFonts w:hint="eastAsia" w:ascii="仿宋" w:hAnsi="仿宋" w:eastAsia="仿宋" w:cs="仿宋"/>
          <w:sz w:val="32"/>
          <w:szCs w:val="32"/>
          <w:shd w:val="clear" w:color="auto" w:fill="FFFFFF"/>
        </w:rPr>
        <w:t>年卫生计生综合监督执法局整体支出</w:t>
      </w:r>
      <w:r>
        <w:rPr>
          <w:rFonts w:hint="eastAsia" w:ascii="仿宋" w:hAnsi="仿宋" w:eastAsia="仿宋" w:cs="仿宋"/>
          <w:color w:val="000000"/>
          <w:sz w:val="32"/>
          <w:szCs w:val="32"/>
          <w:shd w:val="clear" w:color="auto" w:fill="FFFFFF"/>
          <w:lang w:val="en-US" w:eastAsia="zh-CN"/>
        </w:rPr>
        <w:t>162.61</w:t>
      </w:r>
      <w:r>
        <w:rPr>
          <w:rFonts w:hint="eastAsia" w:ascii="仿宋" w:hAnsi="仿宋" w:eastAsia="仿宋" w:cs="仿宋"/>
          <w:color w:val="000000"/>
          <w:sz w:val="32"/>
          <w:szCs w:val="32"/>
          <w:shd w:val="clear" w:color="auto" w:fill="FFFFFF"/>
        </w:rPr>
        <w:t>万元</w:t>
      </w:r>
      <w:r>
        <w:rPr>
          <w:rFonts w:hint="eastAsia" w:ascii="仿宋" w:hAnsi="仿宋" w:eastAsia="仿宋" w:cs="仿宋"/>
          <w:sz w:val="32"/>
          <w:szCs w:val="32"/>
          <w:shd w:val="clear" w:color="auto" w:fill="FFFFFF"/>
        </w:rPr>
        <w:t>，其中：基本支出</w:t>
      </w:r>
      <w:r>
        <w:rPr>
          <w:rFonts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lang w:val="en-US" w:eastAsia="zh-CN"/>
        </w:rPr>
        <w:t>44.55</w:t>
      </w:r>
      <w:r>
        <w:rPr>
          <w:rFonts w:hint="eastAsia" w:ascii="仿宋" w:hAnsi="仿宋" w:eastAsia="仿宋" w:cs="仿宋"/>
          <w:color w:val="000000"/>
          <w:sz w:val="32"/>
          <w:szCs w:val="32"/>
          <w:shd w:val="clear" w:color="auto" w:fill="FFFFFF"/>
        </w:rPr>
        <w:t>万元</w:t>
      </w:r>
      <w:r>
        <w:rPr>
          <w:rFonts w:hint="eastAsia" w:ascii="仿宋" w:hAnsi="仿宋" w:eastAsia="仿宋" w:cs="仿宋"/>
          <w:sz w:val="32"/>
          <w:szCs w:val="32"/>
          <w:shd w:val="clear" w:color="auto" w:fill="FFFFFF"/>
        </w:rPr>
        <w:t>，包括工资福利支出</w:t>
      </w:r>
      <w:r>
        <w:rPr>
          <w:rFonts w:hint="eastAsia" w:ascii="仿宋" w:hAnsi="仿宋" w:eastAsia="仿宋" w:cs="仿宋"/>
          <w:color w:val="000000"/>
          <w:sz w:val="32"/>
          <w:szCs w:val="32"/>
          <w:shd w:val="clear" w:color="auto" w:fill="FFFFFF"/>
          <w:lang w:val="en-US" w:eastAsia="zh-CN"/>
        </w:rPr>
        <w:t>108.02</w:t>
      </w:r>
      <w:r>
        <w:rPr>
          <w:rFonts w:hint="eastAsia" w:ascii="仿宋" w:hAnsi="仿宋" w:eastAsia="仿宋" w:cs="仿宋"/>
          <w:color w:val="000000"/>
          <w:sz w:val="32"/>
          <w:szCs w:val="32"/>
          <w:shd w:val="clear" w:color="auto" w:fill="FFFFFF"/>
        </w:rPr>
        <w:t>万元</w:t>
      </w:r>
      <w:r>
        <w:rPr>
          <w:rFonts w:hint="eastAsia" w:ascii="仿宋" w:hAnsi="仿宋" w:eastAsia="仿宋" w:cs="仿宋"/>
          <w:sz w:val="32"/>
          <w:szCs w:val="32"/>
          <w:shd w:val="clear" w:color="auto" w:fill="FFFFFF"/>
        </w:rPr>
        <w:t>，日常公用经费支出</w:t>
      </w:r>
      <w:r>
        <w:rPr>
          <w:rFonts w:hint="eastAsia" w:ascii="仿宋" w:hAnsi="仿宋" w:eastAsia="仿宋" w:cs="仿宋"/>
          <w:color w:val="000000"/>
          <w:sz w:val="32"/>
          <w:szCs w:val="32"/>
          <w:shd w:val="clear" w:color="auto" w:fill="FFFFFF"/>
          <w:lang w:val="en-US" w:eastAsia="zh-CN"/>
        </w:rPr>
        <w:t>36.53</w:t>
      </w:r>
      <w:r>
        <w:rPr>
          <w:rFonts w:hint="eastAsia" w:ascii="仿宋" w:hAnsi="仿宋" w:eastAsia="仿宋" w:cs="仿宋"/>
          <w:color w:val="000000"/>
          <w:sz w:val="32"/>
          <w:szCs w:val="32"/>
          <w:shd w:val="clear" w:color="auto" w:fill="FFFFFF"/>
        </w:rPr>
        <w:t>万元</w:t>
      </w:r>
      <w:r>
        <w:rPr>
          <w:rFonts w:hint="eastAsia" w:ascii="仿宋" w:hAnsi="仿宋" w:eastAsia="仿宋" w:cs="仿宋"/>
          <w:sz w:val="32"/>
          <w:szCs w:val="32"/>
          <w:shd w:val="clear" w:color="auto" w:fill="FFFFFF"/>
        </w:rPr>
        <w:t>。</w:t>
      </w:r>
    </w:p>
    <w:p>
      <w:pPr>
        <w:pStyle w:val="5"/>
        <w:widowControl/>
        <w:shd w:val="clear" w:color="auto" w:fill="FFFFFF"/>
        <w:spacing w:before="0" w:beforeAutospacing="0" w:after="0" w:afterAutospacing="0" w:line="450" w:lineRule="atLeas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五、预算资金情况</w:t>
      </w:r>
    </w:p>
    <w:p>
      <w:pPr>
        <w:pStyle w:val="5"/>
        <w:widowControl/>
        <w:shd w:val="clear" w:color="auto" w:fill="FFFFFF"/>
        <w:spacing w:before="0" w:beforeAutospacing="0" w:after="0" w:afterAutospacing="0" w:line="450" w:lineRule="atLeast"/>
        <w:ind w:firstLine="482" w:firstLineChars="15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w:t>
      </w:r>
      <w:r>
        <w:rPr>
          <w:rFonts w:ascii="楷体" w:hAnsi="楷体" w:eastAsia="楷体" w:cs="楷体"/>
          <w:b/>
          <w:bCs/>
          <w:sz w:val="32"/>
          <w:szCs w:val="32"/>
          <w:shd w:val="clear" w:color="auto" w:fill="FFFFFF"/>
        </w:rPr>
        <w:t>1</w:t>
      </w:r>
      <w:r>
        <w:rPr>
          <w:rFonts w:hint="eastAsia" w:ascii="楷体" w:hAnsi="楷体" w:eastAsia="楷体" w:cs="楷体"/>
          <w:b/>
          <w:bCs/>
          <w:sz w:val="32"/>
          <w:szCs w:val="32"/>
          <w:shd w:val="clear" w:color="auto" w:fill="FFFFFF"/>
        </w:rPr>
        <w:t>）收支预算总体情况</w:t>
      </w:r>
    </w:p>
    <w:p>
      <w:pPr>
        <w:pStyle w:val="5"/>
        <w:widowControl/>
        <w:shd w:val="clear" w:color="auto" w:fill="FFFFFF"/>
        <w:spacing w:before="0" w:beforeAutospacing="0" w:after="0" w:afterAutospacing="0" w:line="450" w:lineRule="atLeast"/>
        <w:ind w:firstLine="640" w:firstLineChars="200"/>
        <w:jc w:val="both"/>
        <w:rPr>
          <w:rFonts w:ascii="仿宋" w:hAnsi="仿宋" w:eastAsia="仿宋" w:cs="仿宋"/>
          <w:sz w:val="32"/>
          <w:szCs w:val="32"/>
          <w:shd w:val="clear" w:color="auto" w:fill="FFFFFF"/>
        </w:rPr>
      </w:pPr>
      <w:r>
        <w:rPr>
          <w:rFonts w:ascii="仿宋" w:hAnsi="仿宋" w:eastAsia="仿宋" w:cs="仿宋"/>
          <w:color w:val="000000"/>
          <w:sz w:val="32"/>
          <w:szCs w:val="32"/>
          <w:shd w:val="clear" w:color="auto" w:fill="FFFFFF"/>
        </w:rPr>
        <w:t>20</w:t>
      </w:r>
      <w:r>
        <w:rPr>
          <w:rFonts w:hint="eastAsia" w:ascii="仿宋" w:hAnsi="仿宋" w:eastAsia="仿宋" w:cs="仿宋"/>
          <w:color w:val="000000"/>
          <w:sz w:val="32"/>
          <w:szCs w:val="32"/>
          <w:shd w:val="clear" w:color="auto" w:fill="FFFFFF"/>
          <w:lang w:val="en-US" w:eastAsia="zh-CN"/>
        </w:rPr>
        <w:t>20</w:t>
      </w:r>
      <w:r>
        <w:rPr>
          <w:rFonts w:hint="eastAsia" w:ascii="仿宋" w:hAnsi="仿宋" w:eastAsia="仿宋" w:cs="仿宋"/>
          <w:color w:val="000000"/>
          <w:sz w:val="32"/>
          <w:szCs w:val="32"/>
          <w:shd w:val="clear" w:color="auto" w:fill="FFFFFF"/>
        </w:rPr>
        <w:t>年年初预算数</w:t>
      </w:r>
      <w:r>
        <w:rPr>
          <w:rFonts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lang w:val="en-US" w:eastAsia="zh-CN"/>
        </w:rPr>
        <w:t>25.8067</w:t>
      </w:r>
      <w:r>
        <w:rPr>
          <w:rFonts w:hint="eastAsia" w:ascii="仿宋" w:hAnsi="仿宋" w:eastAsia="仿宋" w:cs="仿宋"/>
          <w:color w:val="000000"/>
          <w:sz w:val="32"/>
          <w:szCs w:val="32"/>
          <w:shd w:val="clear" w:color="auto" w:fill="FFFFFF"/>
        </w:rPr>
        <w:t>万元，其中：财政拨款收入</w:t>
      </w:r>
      <w:r>
        <w:rPr>
          <w:rFonts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lang w:val="en-US" w:eastAsia="zh-CN"/>
        </w:rPr>
        <w:t>23.0067</w:t>
      </w:r>
      <w:r>
        <w:rPr>
          <w:rFonts w:hint="eastAsia" w:ascii="仿宋" w:hAnsi="仿宋" w:eastAsia="仿宋" w:cs="仿宋"/>
          <w:color w:val="000000"/>
          <w:sz w:val="32"/>
          <w:szCs w:val="32"/>
          <w:shd w:val="clear" w:color="auto" w:fill="FFFFFF"/>
        </w:rPr>
        <w:t>万元。</w:t>
      </w:r>
      <w:r>
        <w:rPr>
          <w:rFonts w:ascii="仿宋" w:hAnsi="仿宋" w:eastAsia="仿宋" w:cs="仿宋"/>
          <w:color w:val="000000"/>
          <w:sz w:val="32"/>
          <w:szCs w:val="32"/>
          <w:shd w:val="clear" w:color="auto" w:fill="FFFFFF"/>
        </w:rPr>
        <w:t>20</w:t>
      </w:r>
      <w:r>
        <w:rPr>
          <w:rFonts w:hint="eastAsia" w:ascii="仿宋" w:hAnsi="仿宋" w:eastAsia="仿宋" w:cs="仿宋"/>
          <w:color w:val="000000"/>
          <w:sz w:val="32"/>
          <w:szCs w:val="32"/>
          <w:shd w:val="clear" w:color="auto" w:fill="FFFFFF"/>
          <w:lang w:val="en-US" w:eastAsia="zh-CN"/>
        </w:rPr>
        <w:t>20</w:t>
      </w:r>
      <w:r>
        <w:rPr>
          <w:rFonts w:hint="eastAsia" w:ascii="仿宋" w:hAnsi="仿宋" w:eastAsia="仿宋" w:cs="仿宋"/>
          <w:color w:val="000000"/>
          <w:sz w:val="32"/>
          <w:szCs w:val="32"/>
          <w:shd w:val="clear" w:color="auto" w:fill="FFFFFF"/>
        </w:rPr>
        <w:t>年年初预算数</w:t>
      </w:r>
      <w:r>
        <w:rPr>
          <w:rFonts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lang w:val="en-US" w:eastAsia="zh-CN"/>
        </w:rPr>
        <w:t>25.8067</w:t>
      </w:r>
      <w:r>
        <w:rPr>
          <w:rFonts w:hint="eastAsia" w:ascii="仿宋" w:hAnsi="仿宋" w:eastAsia="仿宋" w:cs="仿宋"/>
          <w:color w:val="000000"/>
          <w:sz w:val="32"/>
          <w:szCs w:val="32"/>
          <w:shd w:val="clear" w:color="auto" w:fill="FFFFFF"/>
        </w:rPr>
        <w:t>万元，其中，基本支出</w:t>
      </w:r>
      <w:r>
        <w:rPr>
          <w:rFonts w:hint="eastAsia" w:ascii="仿宋" w:hAnsi="仿宋" w:eastAsia="仿宋" w:cs="仿宋"/>
          <w:color w:val="000000"/>
          <w:sz w:val="32"/>
          <w:szCs w:val="32"/>
          <w:shd w:val="clear" w:color="auto" w:fill="FFFFFF"/>
          <w:lang w:val="en-US" w:eastAsia="zh-CN"/>
        </w:rPr>
        <w:t>95.2067</w:t>
      </w:r>
      <w:r>
        <w:rPr>
          <w:rFonts w:hint="eastAsia" w:ascii="仿宋" w:hAnsi="仿宋" w:eastAsia="仿宋" w:cs="仿宋"/>
          <w:color w:val="000000"/>
          <w:sz w:val="32"/>
          <w:szCs w:val="32"/>
          <w:shd w:val="clear" w:color="auto" w:fill="FFFFFF"/>
        </w:rPr>
        <w:t>万元，项目支出</w:t>
      </w:r>
      <w:r>
        <w:rPr>
          <w:rFonts w:ascii="仿宋" w:hAnsi="仿宋" w:eastAsia="仿宋" w:cs="仿宋"/>
          <w:color w:val="000000"/>
          <w:sz w:val="32"/>
          <w:szCs w:val="32"/>
          <w:shd w:val="clear" w:color="auto" w:fill="FFFFFF"/>
        </w:rPr>
        <w:t>3</w:t>
      </w:r>
      <w:r>
        <w:rPr>
          <w:rFonts w:hint="eastAsia" w:ascii="仿宋" w:hAnsi="仿宋" w:eastAsia="仿宋" w:cs="仿宋"/>
          <w:color w:val="000000"/>
          <w:sz w:val="32"/>
          <w:szCs w:val="32"/>
          <w:shd w:val="clear" w:color="auto" w:fill="FFFFFF"/>
          <w:lang w:val="en-US" w:eastAsia="zh-CN"/>
        </w:rPr>
        <w:t>0.6</w:t>
      </w:r>
      <w:r>
        <w:rPr>
          <w:rFonts w:hint="eastAsia" w:ascii="仿宋" w:hAnsi="仿宋" w:eastAsia="仿宋" w:cs="仿宋"/>
          <w:color w:val="000000"/>
          <w:sz w:val="32"/>
          <w:szCs w:val="32"/>
          <w:shd w:val="clear" w:color="auto" w:fill="FFFFFF"/>
        </w:rPr>
        <w:t>万元。</w:t>
      </w:r>
    </w:p>
    <w:p>
      <w:pPr>
        <w:pStyle w:val="5"/>
        <w:widowControl/>
        <w:shd w:val="clear" w:color="auto" w:fill="FFFFFF"/>
        <w:spacing w:before="0" w:beforeAutospacing="0" w:after="0" w:afterAutospacing="0" w:line="450" w:lineRule="atLeast"/>
        <w:ind w:firstLine="643" w:firstLineChars="20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w:t>
      </w:r>
      <w:r>
        <w:rPr>
          <w:rFonts w:ascii="楷体" w:hAnsi="楷体" w:eastAsia="楷体" w:cs="楷体"/>
          <w:b/>
          <w:bCs/>
          <w:sz w:val="32"/>
          <w:szCs w:val="32"/>
          <w:shd w:val="clear" w:color="auto" w:fill="FFFFFF"/>
        </w:rPr>
        <w:t>2</w:t>
      </w:r>
      <w:r>
        <w:rPr>
          <w:rFonts w:hint="eastAsia" w:ascii="楷体" w:hAnsi="楷体" w:eastAsia="楷体" w:cs="楷体"/>
          <w:b/>
          <w:bCs/>
          <w:sz w:val="32"/>
          <w:szCs w:val="32"/>
          <w:shd w:val="clear" w:color="auto" w:fill="FFFFFF"/>
        </w:rPr>
        <w:t>）“三公”经费预算执行情况（单位：万元）</w:t>
      </w:r>
    </w:p>
    <w:p>
      <w:pPr>
        <w:pStyle w:val="5"/>
        <w:widowControl/>
        <w:shd w:val="clear" w:color="auto" w:fill="FFFFFF"/>
        <w:spacing w:before="0" w:beforeAutospacing="0" w:after="0" w:afterAutospacing="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我局</w:t>
      </w:r>
      <w:r>
        <w:rPr>
          <w:rFonts w:ascii="仿宋" w:hAnsi="仿宋" w:eastAsia="仿宋" w:cs="仿宋"/>
          <w:sz w:val="32"/>
          <w:szCs w:val="32"/>
          <w:shd w:val="clear" w:color="auto" w:fill="FFFFFF"/>
        </w:rPr>
        <w:t>20</w:t>
      </w:r>
      <w:r>
        <w:rPr>
          <w:rFonts w:hint="eastAsia" w:ascii="仿宋" w:hAnsi="仿宋" w:eastAsia="仿宋" w:cs="仿宋"/>
          <w:sz w:val="32"/>
          <w:szCs w:val="32"/>
          <w:shd w:val="clear" w:color="auto" w:fill="FFFFFF"/>
          <w:lang w:val="en-US" w:eastAsia="zh-CN"/>
        </w:rPr>
        <w:t>20</w:t>
      </w:r>
      <w:r>
        <w:rPr>
          <w:rFonts w:hint="eastAsia" w:ascii="仿宋" w:hAnsi="仿宋" w:eastAsia="仿宋" w:cs="仿宋"/>
          <w:sz w:val="32"/>
          <w:szCs w:val="32"/>
          <w:shd w:val="clear" w:color="auto" w:fill="FFFFFF"/>
        </w:rPr>
        <w:t>年“三公”经费预算</w:t>
      </w:r>
      <w:r>
        <w:rPr>
          <w:rFonts w:hint="eastAsia" w:ascii="仿宋" w:hAnsi="仿宋" w:eastAsia="仿宋" w:cs="仿宋"/>
          <w:sz w:val="32"/>
          <w:szCs w:val="32"/>
          <w:shd w:val="clear" w:color="auto" w:fill="FFFFFF"/>
          <w:lang w:val="en-US" w:eastAsia="zh-CN"/>
        </w:rPr>
        <w:t>0.5</w:t>
      </w:r>
      <w:r>
        <w:rPr>
          <w:rFonts w:hint="eastAsia" w:ascii="仿宋" w:hAnsi="仿宋" w:eastAsia="仿宋" w:cs="仿宋"/>
          <w:sz w:val="32"/>
          <w:szCs w:val="32"/>
          <w:shd w:val="clear" w:color="auto" w:fill="FFFFFF"/>
        </w:rPr>
        <w:t>万元，其中：公务接待费</w:t>
      </w:r>
      <w:r>
        <w:rPr>
          <w:rFonts w:hint="eastAsia" w:ascii="仿宋" w:hAnsi="仿宋" w:eastAsia="仿宋" w:cs="仿宋"/>
          <w:sz w:val="32"/>
          <w:szCs w:val="32"/>
          <w:shd w:val="clear" w:color="auto" w:fill="FFFFFF"/>
          <w:lang w:val="en-US" w:eastAsia="zh-CN"/>
        </w:rPr>
        <w:t>0.5</w:t>
      </w:r>
      <w:r>
        <w:rPr>
          <w:rFonts w:hint="eastAsia" w:ascii="仿宋" w:hAnsi="仿宋" w:eastAsia="仿宋" w:cs="仿宋"/>
          <w:sz w:val="32"/>
          <w:szCs w:val="32"/>
          <w:shd w:val="clear" w:color="auto" w:fill="FFFFFF"/>
        </w:rPr>
        <w:t>万元。</w:t>
      </w:r>
      <w:r>
        <w:rPr>
          <w:rFonts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rPr>
        <w:t>“三公”经费总体控制较好。</w:t>
      </w:r>
    </w:p>
    <w:p>
      <w:pPr>
        <w:pStyle w:val="5"/>
        <w:widowControl/>
        <w:shd w:val="clear" w:color="auto" w:fill="FFFFFF"/>
        <w:spacing w:before="0" w:beforeAutospacing="0" w:after="0" w:afterAutospacing="0" w:line="450" w:lineRule="atLeas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六、绩效评价工作情况</w:t>
      </w:r>
    </w:p>
    <w:p>
      <w:pPr>
        <w:pStyle w:val="5"/>
        <w:widowControl/>
        <w:shd w:val="clear" w:color="auto" w:fill="FFFFFF"/>
        <w:spacing w:before="0" w:beforeAutospacing="0" w:after="0" w:afterAutospacing="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为加强对预算资金的支出管理，财务实行统一核算，统一账户，统一管理。</w:t>
      </w:r>
    </w:p>
    <w:p>
      <w:pPr>
        <w:pStyle w:val="5"/>
        <w:widowControl/>
        <w:shd w:val="clear" w:color="auto" w:fill="FFFFFF"/>
        <w:spacing w:before="0" w:beforeAutospacing="0" w:after="0" w:afterAutospacing="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）财务报账手续规范，报账凭证内容必须符合有关财经法规规定和票据管理要求。</w:t>
      </w:r>
    </w:p>
    <w:p>
      <w:pPr>
        <w:pStyle w:val="5"/>
        <w:widowControl/>
        <w:shd w:val="clear" w:color="auto" w:fill="FFFFFF"/>
        <w:spacing w:before="0" w:beforeAutospacing="0" w:after="0" w:afterAutospacing="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2</w:t>
      </w:r>
      <w:r>
        <w:rPr>
          <w:rFonts w:hint="eastAsia" w:ascii="仿宋" w:hAnsi="仿宋" w:eastAsia="仿宋" w:cs="仿宋"/>
          <w:sz w:val="32"/>
          <w:szCs w:val="32"/>
          <w:shd w:val="clear" w:color="auto" w:fill="FFFFFF"/>
        </w:rPr>
        <w:t>）进一步规范资金使用，把好“支出关”。经费开支按预算执行，基本支出的日常财务管理工作由机关财务实行统一核算和统一管理，做到不铺张浪费，努力做到使有限的经费保证机关日常工作的正常运转。</w:t>
      </w:r>
    </w:p>
    <w:p>
      <w:pPr>
        <w:pStyle w:val="5"/>
        <w:widowControl/>
        <w:shd w:val="clear" w:color="auto" w:fill="FFFFFF"/>
        <w:spacing w:before="0" w:beforeAutospacing="0" w:after="0" w:afterAutospacing="0" w:line="450" w:lineRule="atLeast"/>
        <w:ind w:firstLine="640" w:firstLineChars="200"/>
        <w:jc w:val="both"/>
        <w:rPr>
          <w:rFonts w:ascii="仿宋" w:hAnsi="仿宋" w:eastAsia="仿宋" w:cs="仿宋"/>
          <w:sz w:val="32"/>
          <w:szCs w:val="32"/>
          <w:shd w:val="clear" w:color="auto" w:fill="FFFFFF"/>
        </w:rPr>
      </w:pPr>
      <w:r>
        <w:rPr>
          <w:rFonts w:ascii="仿宋" w:hAnsi="仿宋" w:eastAsia="仿宋" w:cs="仿宋"/>
          <w:sz w:val="32"/>
          <w:szCs w:val="32"/>
          <w:shd w:val="clear" w:color="auto" w:fill="FFFFFF"/>
        </w:rPr>
        <w:t>(3)</w:t>
      </w:r>
      <w:r>
        <w:rPr>
          <w:rFonts w:hint="eastAsia" w:ascii="仿宋" w:hAnsi="仿宋" w:eastAsia="仿宋" w:cs="仿宋"/>
          <w:sz w:val="32"/>
          <w:szCs w:val="32"/>
          <w:shd w:val="clear" w:color="auto" w:fill="FFFFFF"/>
        </w:rPr>
        <w:t>固定资产实行统一采购、保管。办公室负责对固定资产进行定期盘点、清理核对工作。</w:t>
      </w:r>
    </w:p>
    <w:p>
      <w:pPr>
        <w:pStyle w:val="5"/>
        <w:widowControl/>
        <w:shd w:val="clear" w:color="auto" w:fill="FFFFFF"/>
        <w:spacing w:before="0" w:beforeAutospacing="0" w:after="0" w:afterAutospacing="0" w:line="450" w:lineRule="atLeast"/>
        <w:ind w:firstLine="640" w:firstLineChars="200"/>
        <w:jc w:val="both"/>
        <w:rPr>
          <w:rFonts w:ascii="仿宋" w:hAnsi="仿宋" w:eastAsia="仿宋" w:cs="仿宋"/>
          <w:sz w:val="32"/>
          <w:szCs w:val="32"/>
          <w:shd w:val="clear" w:color="auto" w:fill="FFFFFF"/>
        </w:rPr>
      </w:pPr>
      <w:r>
        <w:rPr>
          <w:rFonts w:ascii="仿宋" w:hAnsi="仿宋" w:eastAsia="仿宋" w:cs="仿宋"/>
          <w:sz w:val="32"/>
          <w:szCs w:val="32"/>
          <w:shd w:val="clear" w:color="auto" w:fill="FFFFFF"/>
        </w:rPr>
        <w:t>(4)</w:t>
      </w:r>
      <w:r>
        <w:rPr>
          <w:rFonts w:hint="eastAsia" w:ascii="仿宋" w:hAnsi="仿宋" w:eastAsia="仿宋" w:cs="仿宋"/>
          <w:sz w:val="32"/>
          <w:szCs w:val="32"/>
          <w:shd w:val="clear" w:color="auto" w:fill="FFFFFF"/>
        </w:rPr>
        <w:t>财务管理规范：会计核算严格执行《新政府会计制度》，会计档案按规定要求整理立卷，装订成册。</w:t>
      </w:r>
      <w:bookmarkStart w:id="0" w:name="_GoBack"/>
      <w:bookmarkEnd w:id="0"/>
    </w:p>
    <w:p>
      <w:pPr>
        <w:pStyle w:val="5"/>
        <w:widowControl/>
        <w:shd w:val="clear" w:color="auto" w:fill="FFFFFF"/>
        <w:spacing w:before="0" w:beforeAutospacing="0" w:after="0" w:afterAutospacing="0" w:line="450" w:lineRule="atLeast"/>
        <w:ind w:firstLine="480" w:firstLineChars="150"/>
        <w:jc w:val="both"/>
        <w:rPr>
          <w:rFonts w:ascii="仿宋" w:hAnsi="仿宋" w:eastAsia="仿宋" w:cs="仿宋"/>
          <w:sz w:val="32"/>
          <w:szCs w:val="32"/>
          <w:shd w:val="clear" w:color="auto" w:fill="FFFFFF"/>
        </w:rPr>
      </w:pPr>
      <w:r>
        <w:rPr>
          <w:rFonts w:ascii="仿宋" w:hAnsi="仿宋" w:eastAsia="仿宋" w:cs="仿宋"/>
          <w:sz w:val="32"/>
          <w:szCs w:val="32"/>
          <w:shd w:val="clear" w:color="auto" w:fill="FFFFFF"/>
        </w:rPr>
        <w:t>(5)</w:t>
      </w:r>
      <w:r>
        <w:rPr>
          <w:rFonts w:hint="eastAsia" w:ascii="仿宋" w:hAnsi="仿宋" w:eastAsia="仿宋" w:cs="仿宋"/>
          <w:sz w:val="32"/>
          <w:szCs w:val="32"/>
          <w:shd w:val="clear" w:color="auto" w:fill="FFFFFF"/>
        </w:rPr>
        <w:t>进一步推进预决算等重要信息的公开透明。</w:t>
      </w:r>
      <w:r>
        <w:rPr>
          <w:rFonts w:ascii="仿宋" w:hAnsi="仿宋" w:eastAsia="仿宋" w:cs="仿宋"/>
          <w:sz w:val="32"/>
          <w:szCs w:val="32"/>
          <w:shd w:val="clear" w:color="auto" w:fill="FFFFFF"/>
        </w:rPr>
        <w:t>20</w:t>
      </w:r>
      <w:r>
        <w:rPr>
          <w:rFonts w:hint="eastAsia" w:ascii="仿宋" w:hAnsi="仿宋" w:eastAsia="仿宋" w:cs="仿宋"/>
          <w:sz w:val="32"/>
          <w:szCs w:val="32"/>
          <w:shd w:val="clear" w:color="auto" w:fill="FFFFFF"/>
          <w:lang w:val="en-US" w:eastAsia="zh-CN"/>
        </w:rPr>
        <w:t>20</w:t>
      </w:r>
      <w:r>
        <w:rPr>
          <w:rFonts w:hint="eastAsia" w:ascii="仿宋" w:hAnsi="仿宋" w:eastAsia="仿宋" w:cs="仿宋"/>
          <w:sz w:val="32"/>
          <w:szCs w:val="32"/>
          <w:shd w:val="clear" w:color="auto" w:fill="FFFFFF"/>
        </w:rPr>
        <w:t>年度北塔区卫生计生综合监督执法局按时按要求在无政务网站上公开了部门预算、决算报表的相关信息。</w:t>
      </w:r>
    </w:p>
    <w:p>
      <w:pPr>
        <w:pStyle w:val="5"/>
        <w:widowControl/>
        <w:shd w:val="clear" w:color="auto" w:fill="FFFFFF"/>
        <w:spacing w:before="0" w:beforeAutospacing="0" w:after="0" w:afterAutospacing="0" w:line="450" w:lineRule="atLeast"/>
        <w:ind w:firstLine="480" w:firstLineChars="15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七、改进措施和有关建议</w:t>
      </w:r>
    </w:p>
    <w:p>
      <w:pPr>
        <w:pStyle w:val="5"/>
        <w:widowControl/>
        <w:shd w:val="clear" w:color="auto" w:fill="FFFFFF"/>
        <w:spacing w:before="0" w:beforeAutospacing="0" w:after="0" w:afterAutospacing="0" w:line="450" w:lineRule="atLeast"/>
        <w:ind w:firstLine="321" w:firstLineChars="10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（一）科学合理编制预算、严格执行预算</w:t>
      </w:r>
    </w:p>
    <w:p>
      <w:pPr>
        <w:pStyle w:val="5"/>
        <w:widowControl/>
        <w:shd w:val="clear" w:color="auto" w:fill="FFFFFF"/>
        <w:spacing w:before="0" w:beforeAutospacing="0" w:after="0" w:afterAutospacing="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建议按照《预算法》及其实施条例的相关规定，参考上一年的预算执行情况和年度的收支预测科学编制预算。同时在编制预算项目时与上年核算科目结合起来，在预算执行中，严格按照预算科目支出，确需调剂的，按规定城促报经批准。</w:t>
      </w:r>
    </w:p>
    <w:p>
      <w:pPr>
        <w:pStyle w:val="5"/>
        <w:widowControl/>
        <w:shd w:val="clear" w:color="auto" w:fill="FFFFFF"/>
        <w:spacing w:before="0" w:beforeAutospacing="0" w:after="0" w:afterAutospacing="0" w:line="450" w:lineRule="atLeast"/>
        <w:ind w:firstLine="321" w:firstLineChars="10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（二）完善管理制度</w:t>
      </w:r>
      <w:r>
        <w:rPr>
          <w:rFonts w:ascii="楷体" w:hAnsi="楷体" w:eastAsia="楷体" w:cs="楷体"/>
          <w:b/>
          <w:bCs/>
          <w:sz w:val="32"/>
          <w:szCs w:val="32"/>
          <w:shd w:val="clear" w:color="auto" w:fill="FFFFFF"/>
        </w:rPr>
        <w:t xml:space="preserve"> </w:t>
      </w:r>
    </w:p>
    <w:p>
      <w:pPr>
        <w:pStyle w:val="5"/>
        <w:widowControl/>
        <w:shd w:val="clear" w:color="auto" w:fill="FFFFFF"/>
        <w:spacing w:before="0" w:beforeAutospacing="0" w:after="0" w:afterAutospacing="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进一步贯彻落实中央“八项规定”，建立健全新的财务管理制度，针对“三公”经费制订专门</w:t>
      </w:r>
      <w:r>
        <w:rPr>
          <w:rFonts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rPr>
        <w:t>的审批和控制制度，规范支出标准与范围，并严格执行。</w:t>
      </w:r>
    </w:p>
    <w:p>
      <w:pPr>
        <w:pStyle w:val="5"/>
        <w:widowControl/>
        <w:shd w:val="clear" w:color="auto" w:fill="FFFFFF"/>
        <w:spacing w:before="0" w:beforeAutospacing="0" w:after="0" w:afterAutospacing="0" w:line="450" w:lineRule="atLeast"/>
        <w:ind w:firstLine="643" w:firstLineChars="200"/>
        <w:jc w:val="both"/>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八、综合评价结果</w:t>
      </w:r>
    </w:p>
    <w:p>
      <w:pPr>
        <w:pStyle w:val="5"/>
        <w:widowControl/>
        <w:shd w:val="clear" w:color="auto" w:fill="FFFFFF"/>
        <w:spacing w:before="0" w:beforeAutospacing="0" w:after="0" w:afterAutospacing="0" w:line="45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根据《部门整体支出绩效评价指标》规定的内容，北塔区卫生计生综合监督执法局</w:t>
      </w:r>
      <w:r>
        <w:rPr>
          <w:rFonts w:ascii="仿宋" w:hAnsi="仿宋" w:eastAsia="仿宋" w:cs="仿宋"/>
          <w:sz w:val="32"/>
          <w:szCs w:val="32"/>
          <w:shd w:val="clear" w:color="auto" w:fill="FFFFFF"/>
        </w:rPr>
        <w:t>20</w:t>
      </w:r>
      <w:r>
        <w:rPr>
          <w:rFonts w:hint="eastAsia" w:ascii="仿宋" w:hAnsi="仿宋" w:eastAsia="仿宋" w:cs="仿宋"/>
          <w:sz w:val="32"/>
          <w:szCs w:val="32"/>
          <w:shd w:val="clear" w:color="auto" w:fill="FFFFFF"/>
          <w:lang w:val="en-US" w:eastAsia="zh-CN"/>
        </w:rPr>
        <w:t>20</w:t>
      </w:r>
      <w:r>
        <w:rPr>
          <w:rFonts w:hint="eastAsia" w:ascii="仿宋" w:hAnsi="仿宋" w:eastAsia="仿宋" w:cs="仿宋"/>
          <w:sz w:val="32"/>
          <w:szCs w:val="32"/>
          <w:shd w:val="clear" w:color="auto" w:fill="FFFFFF"/>
        </w:rPr>
        <w:t>年度整体支出绩效评为“</w:t>
      </w:r>
      <w:r>
        <w:rPr>
          <w:rFonts w:hint="eastAsia" w:ascii="仿宋" w:hAnsi="仿宋" w:eastAsia="仿宋" w:cs="仿宋"/>
          <w:sz w:val="32"/>
          <w:szCs w:val="32"/>
          <w:shd w:val="clear" w:color="auto" w:fill="FFFFFF"/>
          <w:lang w:eastAsia="zh-CN"/>
        </w:rPr>
        <w:t>优秀</w:t>
      </w:r>
      <w:r>
        <w:rPr>
          <w:rFonts w:hint="eastAsia" w:ascii="仿宋" w:hAnsi="仿宋" w:eastAsia="仿宋" w:cs="仿宋"/>
          <w:sz w:val="32"/>
          <w:szCs w:val="32"/>
          <w:shd w:val="clear" w:color="auto" w:fill="FFFFFF"/>
        </w:rPr>
        <w:t>”。</w:t>
      </w:r>
    </w:p>
    <w:p>
      <w:pPr>
        <w:pStyle w:val="5"/>
        <w:widowControl/>
        <w:shd w:val="clear" w:color="auto" w:fill="FFFFFF"/>
        <w:spacing w:before="0" w:beforeAutospacing="0" w:after="0" w:afterAutospacing="0" w:line="450" w:lineRule="atLeast"/>
        <w:jc w:val="both"/>
        <w:rPr>
          <w:rFonts w:ascii="仿宋" w:hAnsi="仿宋" w:eastAsia="仿宋" w:cs="仿宋"/>
          <w:sz w:val="32"/>
          <w:szCs w:val="32"/>
          <w:shd w:val="clear" w:color="auto" w:fill="FFFFFF"/>
        </w:rPr>
      </w:pPr>
    </w:p>
    <w:p>
      <w:pPr>
        <w:pStyle w:val="5"/>
        <w:widowControl/>
        <w:shd w:val="clear" w:color="auto" w:fill="FFFFFF"/>
        <w:spacing w:before="0" w:beforeAutospacing="0" w:after="0" w:afterAutospacing="0" w:line="450" w:lineRule="atLeast"/>
        <w:jc w:val="both"/>
        <w:rPr>
          <w:rFonts w:ascii="仿宋" w:hAnsi="仿宋" w:eastAsia="仿宋" w:cs="仿宋"/>
          <w:sz w:val="32"/>
          <w:szCs w:val="32"/>
          <w:shd w:val="clear" w:color="auto" w:fill="FFFFFF"/>
        </w:rPr>
      </w:pPr>
    </w:p>
    <w:p>
      <w:pPr>
        <w:pStyle w:val="5"/>
        <w:widowControl/>
        <w:shd w:val="clear" w:color="auto" w:fill="FFFFFF"/>
        <w:spacing w:before="0" w:beforeAutospacing="0" w:after="0" w:afterAutospacing="0" w:line="450" w:lineRule="atLeast"/>
        <w:jc w:val="both"/>
        <w:rPr>
          <w:rFonts w:ascii="仿宋" w:hAnsi="仿宋" w:eastAsia="仿宋" w:cs="仿宋"/>
          <w:sz w:val="32"/>
          <w:szCs w:val="32"/>
          <w:shd w:val="clear" w:color="auto" w:fill="FFFFFF"/>
        </w:rPr>
      </w:pPr>
    </w:p>
    <w:p>
      <w:pPr>
        <w:pStyle w:val="5"/>
        <w:widowControl/>
        <w:shd w:val="clear" w:color="auto" w:fill="FFFFFF"/>
        <w:spacing w:before="0" w:beforeAutospacing="0" w:after="0" w:afterAutospacing="0" w:line="450" w:lineRule="atLeast"/>
        <w:jc w:val="both"/>
        <w:rPr>
          <w:rFonts w:ascii="仿宋" w:hAnsi="仿宋" w:eastAsia="仿宋" w:cs="仿宋"/>
          <w:sz w:val="32"/>
          <w:szCs w:val="32"/>
          <w:shd w:val="clear" w:color="auto" w:fill="FFFFFF"/>
        </w:rPr>
      </w:pPr>
      <w:r>
        <w:rPr>
          <w:rFonts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rPr>
        <w:t>邵阳市北塔区卫生计生综合监督执法局</w:t>
      </w:r>
    </w:p>
    <w:p>
      <w:pPr>
        <w:pStyle w:val="5"/>
        <w:widowControl/>
        <w:shd w:val="clear" w:color="auto" w:fill="FFFFFF"/>
        <w:spacing w:before="0" w:beforeAutospacing="0" w:after="0" w:afterAutospacing="0" w:line="450" w:lineRule="atLeast"/>
        <w:jc w:val="both"/>
        <w:rPr>
          <w:rFonts w:ascii="仿宋" w:hAnsi="仿宋" w:eastAsia="仿宋" w:cs="仿宋"/>
          <w:sz w:val="32"/>
          <w:szCs w:val="32"/>
          <w:shd w:val="clear" w:color="auto" w:fill="FFFFFF"/>
        </w:rPr>
      </w:pPr>
      <w:r>
        <w:rPr>
          <w:rFonts w:ascii="仿宋" w:hAnsi="仿宋" w:eastAsia="仿宋" w:cs="仿宋"/>
          <w:sz w:val="32"/>
          <w:szCs w:val="32"/>
          <w:shd w:val="clear" w:color="auto" w:fill="FFFFFF"/>
        </w:rPr>
        <w:t xml:space="preserve">                            202</w:t>
      </w:r>
      <w:r>
        <w:rPr>
          <w:rFonts w:hint="eastAsia" w:ascii="仿宋" w:hAnsi="仿宋" w:eastAsia="仿宋" w:cs="仿宋"/>
          <w:sz w:val="32"/>
          <w:szCs w:val="32"/>
          <w:shd w:val="clear" w:color="auto" w:fill="FFFFFF"/>
          <w:lang w:val="en-US" w:eastAsia="zh-CN"/>
        </w:rPr>
        <w:t>1</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val="en-US" w:eastAsia="zh-CN"/>
        </w:rPr>
        <w:t>10</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9</w:t>
      </w:r>
      <w:r>
        <w:rPr>
          <w:rFonts w:hint="eastAsia" w:ascii="仿宋" w:hAnsi="仿宋" w:eastAsia="仿宋" w:cs="仿宋"/>
          <w:sz w:val="32"/>
          <w:szCs w:val="32"/>
          <w:shd w:val="clear" w:color="auto" w:fill="FFFFFF"/>
        </w:rPr>
        <w:t>日</w:t>
      </w:r>
    </w:p>
    <w:p>
      <w:pPr>
        <w:pStyle w:val="5"/>
        <w:widowControl/>
        <w:shd w:val="clear" w:color="auto" w:fill="FFFFFF"/>
        <w:spacing w:before="0" w:beforeAutospacing="0" w:after="0" w:afterAutospacing="0" w:line="450" w:lineRule="atLeast"/>
        <w:jc w:val="both"/>
        <w:rPr>
          <w:rFonts w:ascii="仿宋" w:hAnsi="仿宋" w:eastAsia="仿宋" w:cs="仿宋"/>
          <w:sz w:val="32"/>
          <w:szCs w:val="32"/>
        </w:rPr>
      </w:pPr>
    </w:p>
    <w:p>
      <w:pPr>
        <w:pStyle w:val="5"/>
        <w:widowControl/>
        <w:shd w:val="clear" w:color="auto" w:fill="FFFFFF"/>
        <w:spacing w:before="0" w:beforeAutospacing="0" w:after="0" w:afterAutospacing="0" w:line="450" w:lineRule="atLeast"/>
        <w:jc w:val="both"/>
        <w:rPr>
          <w:rFonts w:ascii="仿宋" w:hAnsi="仿宋" w:eastAsia="仿宋" w:cs="仿宋"/>
          <w:sz w:val="32"/>
          <w:szCs w:val="32"/>
          <w:shd w:val="clear" w:color="auto" w:fill="FFFFFF"/>
        </w:rPr>
      </w:pPr>
    </w:p>
    <w:p>
      <w:pPr>
        <w:pStyle w:val="5"/>
        <w:widowControl/>
        <w:shd w:val="clear" w:color="auto" w:fill="FFFFFF"/>
        <w:spacing w:before="0" w:beforeAutospacing="0" w:after="0" w:afterAutospacing="0" w:line="450" w:lineRule="atLeast"/>
        <w:jc w:val="both"/>
        <w:rPr>
          <w:rFonts w:ascii="仿宋" w:hAnsi="仿宋" w:eastAsia="仿宋" w:cs="仿宋"/>
          <w:sz w:val="32"/>
          <w:szCs w:val="32"/>
        </w:rPr>
      </w:pPr>
    </w:p>
    <w:p>
      <w:pPr>
        <w:pStyle w:val="5"/>
        <w:widowControl/>
        <w:shd w:val="clear" w:color="auto" w:fill="FFFFFF"/>
        <w:spacing w:before="0" w:beforeAutospacing="0" w:after="0" w:afterAutospacing="0" w:line="450" w:lineRule="atLeast"/>
        <w:jc w:val="both"/>
        <w:rPr>
          <w:rFonts w:ascii="仿宋" w:hAnsi="仿宋" w:eastAsia="仿宋" w:cs="仿宋"/>
          <w:sz w:val="32"/>
          <w:szCs w:val="32"/>
          <w:shd w:val="clear" w:color="auto" w:fill="FFFFFF"/>
        </w:rPr>
      </w:pPr>
    </w:p>
    <w:p>
      <w:pPr>
        <w:pStyle w:val="5"/>
        <w:widowControl/>
        <w:shd w:val="clear" w:color="auto" w:fill="FFFFFF"/>
        <w:spacing w:before="0" w:beforeAutospacing="0" w:after="0" w:afterAutospacing="0" w:line="450" w:lineRule="atLeast"/>
        <w:jc w:val="both"/>
        <w:rPr>
          <w:rFonts w:ascii="仿宋" w:hAnsi="仿宋" w:eastAsia="仿宋" w:cs="仿宋"/>
          <w:sz w:val="32"/>
          <w:szCs w:val="32"/>
          <w:shd w:val="clear" w:color="auto" w:fill="FFFFFF"/>
        </w:rPr>
      </w:pPr>
    </w:p>
    <w:p>
      <w:pPr>
        <w:pStyle w:val="5"/>
        <w:widowControl/>
        <w:shd w:val="clear" w:color="auto" w:fill="FFFFFF"/>
        <w:spacing w:before="0" w:beforeAutospacing="0" w:after="0" w:afterAutospacing="0" w:line="450" w:lineRule="atLeast"/>
        <w:jc w:val="both"/>
        <w:rPr>
          <w:rFonts w:ascii="仿宋" w:hAnsi="仿宋" w:eastAsia="仿宋" w:cs="仿宋"/>
          <w:sz w:val="32"/>
          <w:szCs w:val="32"/>
          <w:shd w:val="clear" w:color="auto" w:fill="FFFFFF"/>
        </w:rPr>
      </w:pPr>
    </w:p>
    <w:p>
      <w:pPr>
        <w:pStyle w:val="5"/>
        <w:widowControl/>
        <w:shd w:val="clear" w:color="auto" w:fill="FFFFFF"/>
        <w:spacing w:before="0" w:beforeAutospacing="0" w:after="0" w:afterAutospacing="0" w:line="450" w:lineRule="atLeast"/>
        <w:jc w:val="both"/>
        <w:rPr>
          <w:rFonts w:ascii="仿宋" w:hAnsi="仿宋" w:eastAsia="仿宋" w:cs="仿宋"/>
          <w:sz w:val="32"/>
          <w:szCs w:val="32"/>
          <w:shd w:val="clear" w:color="auto" w:fill="FFFFFF"/>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F72B8"/>
    <w:multiLevelType w:val="multilevel"/>
    <w:tmpl w:val="0BAF72B8"/>
    <w:lvl w:ilvl="0" w:tentative="0">
      <w:start w:val="1"/>
      <w:numFmt w:val="decimal"/>
      <w:lvlText w:val="%1．"/>
      <w:lvlJc w:val="left"/>
      <w:pPr>
        <w:tabs>
          <w:tab w:val="left" w:pos="360"/>
        </w:tabs>
        <w:ind w:left="360" w:hanging="360"/>
      </w:pPr>
      <w:rPr>
        <w:rFonts w:hint="default" w:cs="Times New Roman"/>
      </w:rPr>
    </w:lvl>
    <w:lvl w:ilvl="1" w:tentative="0">
      <w:start w:val="10"/>
      <w:numFmt w:val="decimal"/>
      <w:lvlText w:val="%2."/>
      <w:lvlJc w:val="left"/>
      <w:pPr>
        <w:tabs>
          <w:tab w:val="left" w:pos="780"/>
        </w:tabs>
        <w:ind w:left="780" w:hanging="36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0CF"/>
    <w:rsid w:val="00002577"/>
    <w:rsid w:val="00004E6C"/>
    <w:rsid w:val="0000560D"/>
    <w:rsid w:val="0002026C"/>
    <w:rsid w:val="00020925"/>
    <w:rsid w:val="00030464"/>
    <w:rsid w:val="00037CBD"/>
    <w:rsid w:val="0004072E"/>
    <w:rsid w:val="000434A0"/>
    <w:rsid w:val="00043CD0"/>
    <w:rsid w:val="00044765"/>
    <w:rsid w:val="000451CF"/>
    <w:rsid w:val="00046CA1"/>
    <w:rsid w:val="0004700F"/>
    <w:rsid w:val="00057950"/>
    <w:rsid w:val="000608B9"/>
    <w:rsid w:val="000620A8"/>
    <w:rsid w:val="000630C3"/>
    <w:rsid w:val="00071FCB"/>
    <w:rsid w:val="00084DEB"/>
    <w:rsid w:val="000871CD"/>
    <w:rsid w:val="00090293"/>
    <w:rsid w:val="000A0320"/>
    <w:rsid w:val="000A1184"/>
    <w:rsid w:val="000A3B65"/>
    <w:rsid w:val="000A6318"/>
    <w:rsid w:val="000B2CA0"/>
    <w:rsid w:val="000C0BEF"/>
    <w:rsid w:val="000D4945"/>
    <w:rsid w:val="000E0568"/>
    <w:rsid w:val="000E3E4C"/>
    <w:rsid w:val="000E5800"/>
    <w:rsid w:val="000F30EA"/>
    <w:rsid w:val="000F6FD1"/>
    <w:rsid w:val="00101A2A"/>
    <w:rsid w:val="00105E8B"/>
    <w:rsid w:val="00106473"/>
    <w:rsid w:val="00116916"/>
    <w:rsid w:val="0012059A"/>
    <w:rsid w:val="001218B2"/>
    <w:rsid w:val="0012307A"/>
    <w:rsid w:val="0012691F"/>
    <w:rsid w:val="00130776"/>
    <w:rsid w:val="00137C25"/>
    <w:rsid w:val="00140D34"/>
    <w:rsid w:val="001448D7"/>
    <w:rsid w:val="00145BA5"/>
    <w:rsid w:val="00147F7B"/>
    <w:rsid w:val="00151F12"/>
    <w:rsid w:val="00153055"/>
    <w:rsid w:val="00154B7C"/>
    <w:rsid w:val="00157580"/>
    <w:rsid w:val="001641F1"/>
    <w:rsid w:val="0016642E"/>
    <w:rsid w:val="001713B4"/>
    <w:rsid w:val="00173721"/>
    <w:rsid w:val="001755D4"/>
    <w:rsid w:val="0017738F"/>
    <w:rsid w:val="0018225F"/>
    <w:rsid w:val="001830D8"/>
    <w:rsid w:val="00185732"/>
    <w:rsid w:val="00187735"/>
    <w:rsid w:val="00191221"/>
    <w:rsid w:val="00194B4A"/>
    <w:rsid w:val="001A424E"/>
    <w:rsid w:val="001A5A23"/>
    <w:rsid w:val="001A6938"/>
    <w:rsid w:val="001B00F6"/>
    <w:rsid w:val="001B79D9"/>
    <w:rsid w:val="001C1AE5"/>
    <w:rsid w:val="001C226B"/>
    <w:rsid w:val="001C51B7"/>
    <w:rsid w:val="001C5CFA"/>
    <w:rsid w:val="001C5F11"/>
    <w:rsid w:val="001E320C"/>
    <w:rsid w:val="001F03CF"/>
    <w:rsid w:val="001F1775"/>
    <w:rsid w:val="00205046"/>
    <w:rsid w:val="00205F18"/>
    <w:rsid w:val="00217299"/>
    <w:rsid w:val="0021763B"/>
    <w:rsid w:val="002208D3"/>
    <w:rsid w:val="002216CD"/>
    <w:rsid w:val="00231549"/>
    <w:rsid w:val="0023208E"/>
    <w:rsid w:val="00240B7C"/>
    <w:rsid w:val="002426F8"/>
    <w:rsid w:val="00243131"/>
    <w:rsid w:val="002435AD"/>
    <w:rsid w:val="002442D8"/>
    <w:rsid w:val="002467A3"/>
    <w:rsid w:val="002472DC"/>
    <w:rsid w:val="002526A1"/>
    <w:rsid w:val="00254DF3"/>
    <w:rsid w:val="00255492"/>
    <w:rsid w:val="00260AEB"/>
    <w:rsid w:val="00265D5C"/>
    <w:rsid w:val="0026775C"/>
    <w:rsid w:val="00270EFD"/>
    <w:rsid w:val="00271F73"/>
    <w:rsid w:val="002740F7"/>
    <w:rsid w:val="00276A52"/>
    <w:rsid w:val="00281461"/>
    <w:rsid w:val="00283972"/>
    <w:rsid w:val="00292AF1"/>
    <w:rsid w:val="00293A13"/>
    <w:rsid w:val="00296F36"/>
    <w:rsid w:val="002A1F94"/>
    <w:rsid w:val="002A67C2"/>
    <w:rsid w:val="002A7C5E"/>
    <w:rsid w:val="002B2495"/>
    <w:rsid w:val="002B3E4B"/>
    <w:rsid w:val="002C5B8A"/>
    <w:rsid w:val="002C7D56"/>
    <w:rsid w:val="002D1B77"/>
    <w:rsid w:val="002E1DFF"/>
    <w:rsid w:val="002F0635"/>
    <w:rsid w:val="002F3D85"/>
    <w:rsid w:val="00313B31"/>
    <w:rsid w:val="00323744"/>
    <w:rsid w:val="003304F6"/>
    <w:rsid w:val="00334259"/>
    <w:rsid w:val="00356BE9"/>
    <w:rsid w:val="003626F4"/>
    <w:rsid w:val="00364E79"/>
    <w:rsid w:val="00365594"/>
    <w:rsid w:val="00366AA5"/>
    <w:rsid w:val="00370034"/>
    <w:rsid w:val="00370AD3"/>
    <w:rsid w:val="0037246D"/>
    <w:rsid w:val="00373E58"/>
    <w:rsid w:val="00377285"/>
    <w:rsid w:val="00391C7D"/>
    <w:rsid w:val="00394F90"/>
    <w:rsid w:val="003A04F8"/>
    <w:rsid w:val="003A05B2"/>
    <w:rsid w:val="003B0F1B"/>
    <w:rsid w:val="003C2DE1"/>
    <w:rsid w:val="003C360D"/>
    <w:rsid w:val="003C3BFA"/>
    <w:rsid w:val="003C5FD6"/>
    <w:rsid w:val="003D104F"/>
    <w:rsid w:val="003D3422"/>
    <w:rsid w:val="003E3974"/>
    <w:rsid w:val="003E7551"/>
    <w:rsid w:val="003F0EBE"/>
    <w:rsid w:val="003F1025"/>
    <w:rsid w:val="003F134A"/>
    <w:rsid w:val="003F332E"/>
    <w:rsid w:val="003F7D13"/>
    <w:rsid w:val="00400DDD"/>
    <w:rsid w:val="004015D5"/>
    <w:rsid w:val="00401657"/>
    <w:rsid w:val="00407A36"/>
    <w:rsid w:val="004111AB"/>
    <w:rsid w:val="0041727D"/>
    <w:rsid w:val="00422627"/>
    <w:rsid w:val="00423749"/>
    <w:rsid w:val="00424F26"/>
    <w:rsid w:val="00427C86"/>
    <w:rsid w:val="00432773"/>
    <w:rsid w:val="00437B24"/>
    <w:rsid w:val="00445283"/>
    <w:rsid w:val="0044643B"/>
    <w:rsid w:val="00446E92"/>
    <w:rsid w:val="0045046C"/>
    <w:rsid w:val="00455855"/>
    <w:rsid w:val="00464D64"/>
    <w:rsid w:val="00471185"/>
    <w:rsid w:val="00472E9C"/>
    <w:rsid w:val="0048110D"/>
    <w:rsid w:val="00481EA6"/>
    <w:rsid w:val="00482377"/>
    <w:rsid w:val="00483FB5"/>
    <w:rsid w:val="00484748"/>
    <w:rsid w:val="0048500D"/>
    <w:rsid w:val="00487BF3"/>
    <w:rsid w:val="004A167C"/>
    <w:rsid w:val="004A2036"/>
    <w:rsid w:val="004A70DA"/>
    <w:rsid w:val="004B4A34"/>
    <w:rsid w:val="004B4E03"/>
    <w:rsid w:val="004B55A6"/>
    <w:rsid w:val="004C2D77"/>
    <w:rsid w:val="004C4A97"/>
    <w:rsid w:val="004C592C"/>
    <w:rsid w:val="004C6E46"/>
    <w:rsid w:val="004D3527"/>
    <w:rsid w:val="004D794A"/>
    <w:rsid w:val="004E09D9"/>
    <w:rsid w:val="004E3E60"/>
    <w:rsid w:val="00500EA5"/>
    <w:rsid w:val="00514CE8"/>
    <w:rsid w:val="0052044B"/>
    <w:rsid w:val="00522F8F"/>
    <w:rsid w:val="00525346"/>
    <w:rsid w:val="005264CE"/>
    <w:rsid w:val="00526C1E"/>
    <w:rsid w:val="005349AE"/>
    <w:rsid w:val="005354B5"/>
    <w:rsid w:val="00540E76"/>
    <w:rsid w:val="005431D2"/>
    <w:rsid w:val="00545736"/>
    <w:rsid w:val="00547826"/>
    <w:rsid w:val="00553273"/>
    <w:rsid w:val="00555375"/>
    <w:rsid w:val="005567FB"/>
    <w:rsid w:val="00560E07"/>
    <w:rsid w:val="00561F0E"/>
    <w:rsid w:val="005638C6"/>
    <w:rsid w:val="00570444"/>
    <w:rsid w:val="005714D6"/>
    <w:rsid w:val="00575449"/>
    <w:rsid w:val="00576AB6"/>
    <w:rsid w:val="00583498"/>
    <w:rsid w:val="00592AF4"/>
    <w:rsid w:val="0059392C"/>
    <w:rsid w:val="005A0491"/>
    <w:rsid w:val="005A0ABF"/>
    <w:rsid w:val="005A4241"/>
    <w:rsid w:val="005A7C5A"/>
    <w:rsid w:val="005B0D97"/>
    <w:rsid w:val="005B20C0"/>
    <w:rsid w:val="005B6162"/>
    <w:rsid w:val="005C2FBC"/>
    <w:rsid w:val="005C4161"/>
    <w:rsid w:val="005C7BAE"/>
    <w:rsid w:val="005D1751"/>
    <w:rsid w:val="005D1BEA"/>
    <w:rsid w:val="005F194B"/>
    <w:rsid w:val="005F228A"/>
    <w:rsid w:val="005F47AD"/>
    <w:rsid w:val="005F4963"/>
    <w:rsid w:val="005F6332"/>
    <w:rsid w:val="005F6B8E"/>
    <w:rsid w:val="005F7E29"/>
    <w:rsid w:val="0060762B"/>
    <w:rsid w:val="00612028"/>
    <w:rsid w:val="00612506"/>
    <w:rsid w:val="00614CB2"/>
    <w:rsid w:val="006254EC"/>
    <w:rsid w:val="006304A6"/>
    <w:rsid w:val="00633709"/>
    <w:rsid w:val="00633899"/>
    <w:rsid w:val="00637283"/>
    <w:rsid w:val="00642A53"/>
    <w:rsid w:val="006447C1"/>
    <w:rsid w:val="006463AF"/>
    <w:rsid w:val="006543B1"/>
    <w:rsid w:val="006555E4"/>
    <w:rsid w:val="0067133B"/>
    <w:rsid w:val="00673A92"/>
    <w:rsid w:val="006749EE"/>
    <w:rsid w:val="006812A9"/>
    <w:rsid w:val="00694EBE"/>
    <w:rsid w:val="006B3803"/>
    <w:rsid w:val="006B7AC7"/>
    <w:rsid w:val="006C09EB"/>
    <w:rsid w:val="006D17A3"/>
    <w:rsid w:val="006D2550"/>
    <w:rsid w:val="006D44A7"/>
    <w:rsid w:val="006D7420"/>
    <w:rsid w:val="006E1A45"/>
    <w:rsid w:val="006F27FD"/>
    <w:rsid w:val="006F5312"/>
    <w:rsid w:val="006F6101"/>
    <w:rsid w:val="00701A75"/>
    <w:rsid w:val="00706B9C"/>
    <w:rsid w:val="00706BF3"/>
    <w:rsid w:val="00717071"/>
    <w:rsid w:val="007225F9"/>
    <w:rsid w:val="007337D4"/>
    <w:rsid w:val="0073517C"/>
    <w:rsid w:val="00743F15"/>
    <w:rsid w:val="00750EDB"/>
    <w:rsid w:val="00756251"/>
    <w:rsid w:val="007578A3"/>
    <w:rsid w:val="00762BF8"/>
    <w:rsid w:val="00763421"/>
    <w:rsid w:val="00770D2A"/>
    <w:rsid w:val="00772394"/>
    <w:rsid w:val="0077279B"/>
    <w:rsid w:val="00774575"/>
    <w:rsid w:val="00780858"/>
    <w:rsid w:val="00784AD2"/>
    <w:rsid w:val="00797185"/>
    <w:rsid w:val="007A080A"/>
    <w:rsid w:val="007A4450"/>
    <w:rsid w:val="007B02B8"/>
    <w:rsid w:val="007B0DAE"/>
    <w:rsid w:val="007B1496"/>
    <w:rsid w:val="007B2704"/>
    <w:rsid w:val="007B5F4B"/>
    <w:rsid w:val="007B6465"/>
    <w:rsid w:val="007C0715"/>
    <w:rsid w:val="007C1CC5"/>
    <w:rsid w:val="007C4B3E"/>
    <w:rsid w:val="007C5476"/>
    <w:rsid w:val="007D50F1"/>
    <w:rsid w:val="007E6F02"/>
    <w:rsid w:val="007F0666"/>
    <w:rsid w:val="007F647E"/>
    <w:rsid w:val="00801CBB"/>
    <w:rsid w:val="00803CB9"/>
    <w:rsid w:val="00810079"/>
    <w:rsid w:val="00810B6C"/>
    <w:rsid w:val="00811614"/>
    <w:rsid w:val="008116B2"/>
    <w:rsid w:val="00814263"/>
    <w:rsid w:val="00816CC4"/>
    <w:rsid w:val="008266CD"/>
    <w:rsid w:val="00833CEA"/>
    <w:rsid w:val="008345BB"/>
    <w:rsid w:val="00835909"/>
    <w:rsid w:val="00840331"/>
    <w:rsid w:val="0085073A"/>
    <w:rsid w:val="008527B2"/>
    <w:rsid w:val="0085415E"/>
    <w:rsid w:val="00854AF0"/>
    <w:rsid w:val="00856272"/>
    <w:rsid w:val="008564FC"/>
    <w:rsid w:val="00867ABC"/>
    <w:rsid w:val="00875611"/>
    <w:rsid w:val="008762A2"/>
    <w:rsid w:val="00881447"/>
    <w:rsid w:val="00885134"/>
    <w:rsid w:val="008A3772"/>
    <w:rsid w:val="008A4D9D"/>
    <w:rsid w:val="008A6484"/>
    <w:rsid w:val="008A6B2A"/>
    <w:rsid w:val="008B0811"/>
    <w:rsid w:val="008B30BD"/>
    <w:rsid w:val="008B468B"/>
    <w:rsid w:val="008B6FBF"/>
    <w:rsid w:val="008B723A"/>
    <w:rsid w:val="008C0426"/>
    <w:rsid w:val="008C2727"/>
    <w:rsid w:val="008D4997"/>
    <w:rsid w:val="008D4BD1"/>
    <w:rsid w:val="008E303C"/>
    <w:rsid w:val="008E5616"/>
    <w:rsid w:val="008E63ED"/>
    <w:rsid w:val="008F1ABB"/>
    <w:rsid w:val="008F3517"/>
    <w:rsid w:val="008F6E9F"/>
    <w:rsid w:val="00900F66"/>
    <w:rsid w:val="00902518"/>
    <w:rsid w:val="009051F2"/>
    <w:rsid w:val="00912B81"/>
    <w:rsid w:val="009131C0"/>
    <w:rsid w:val="00913FBC"/>
    <w:rsid w:val="009149F3"/>
    <w:rsid w:val="00916465"/>
    <w:rsid w:val="009171DA"/>
    <w:rsid w:val="00921BE6"/>
    <w:rsid w:val="00921C31"/>
    <w:rsid w:val="00924E95"/>
    <w:rsid w:val="00926DD8"/>
    <w:rsid w:val="00932D50"/>
    <w:rsid w:val="0093518F"/>
    <w:rsid w:val="00936EF9"/>
    <w:rsid w:val="00937BE6"/>
    <w:rsid w:val="00941C0F"/>
    <w:rsid w:val="0094499F"/>
    <w:rsid w:val="00945FAD"/>
    <w:rsid w:val="0095680F"/>
    <w:rsid w:val="00960032"/>
    <w:rsid w:val="009610E5"/>
    <w:rsid w:val="00964406"/>
    <w:rsid w:val="00975C2D"/>
    <w:rsid w:val="009777A6"/>
    <w:rsid w:val="00980215"/>
    <w:rsid w:val="00983112"/>
    <w:rsid w:val="00993497"/>
    <w:rsid w:val="00995C37"/>
    <w:rsid w:val="009A31B6"/>
    <w:rsid w:val="009A5FAB"/>
    <w:rsid w:val="009B5D0D"/>
    <w:rsid w:val="009C7D25"/>
    <w:rsid w:val="009D013B"/>
    <w:rsid w:val="009D0F1A"/>
    <w:rsid w:val="009D19CA"/>
    <w:rsid w:val="009D249C"/>
    <w:rsid w:val="009D3721"/>
    <w:rsid w:val="009D52A6"/>
    <w:rsid w:val="009E3AEF"/>
    <w:rsid w:val="009E7DB3"/>
    <w:rsid w:val="009F4A21"/>
    <w:rsid w:val="009F5F76"/>
    <w:rsid w:val="009F7FE5"/>
    <w:rsid w:val="00A005D2"/>
    <w:rsid w:val="00A032AF"/>
    <w:rsid w:val="00A065FB"/>
    <w:rsid w:val="00A101E6"/>
    <w:rsid w:val="00A1412D"/>
    <w:rsid w:val="00A26CAD"/>
    <w:rsid w:val="00A30922"/>
    <w:rsid w:val="00A34AFA"/>
    <w:rsid w:val="00A43B9E"/>
    <w:rsid w:val="00A4612E"/>
    <w:rsid w:val="00A47ACD"/>
    <w:rsid w:val="00A537E6"/>
    <w:rsid w:val="00A56179"/>
    <w:rsid w:val="00A62E67"/>
    <w:rsid w:val="00A66519"/>
    <w:rsid w:val="00A66DAC"/>
    <w:rsid w:val="00A70ACC"/>
    <w:rsid w:val="00A75DD8"/>
    <w:rsid w:val="00A84E3C"/>
    <w:rsid w:val="00A9058E"/>
    <w:rsid w:val="00A9495B"/>
    <w:rsid w:val="00A976DB"/>
    <w:rsid w:val="00AB2099"/>
    <w:rsid w:val="00AB3A70"/>
    <w:rsid w:val="00AB628D"/>
    <w:rsid w:val="00AB76CC"/>
    <w:rsid w:val="00AC2785"/>
    <w:rsid w:val="00AC4B17"/>
    <w:rsid w:val="00AD538D"/>
    <w:rsid w:val="00AE2953"/>
    <w:rsid w:val="00AE3DE5"/>
    <w:rsid w:val="00AE51A0"/>
    <w:rsid w:val="00AF19EE"/>
    <w:rsid w:val="00B020BB"/>
    <w:rsid w:val="00B0246F"/>
    <w:rsid w:val="00B04910"/>
    <w:rsid w:val="00B04F0C"/>
    <w:rsid w:val="00B12784"/>
    <w:rsid w:val="00B131DC"/>
    <w:rsid w:val="00B13EC0"/>
    <w:rsid w:val="00B24ED0"/>
    <w:rsid w:val="00B32C33"/>
    <w:rsid w:val="00B339C3"/>
    <w:rsid w:val="00B3492E"/>
    <w:rsid w:val="00B35BE9"/>
    <w:rsid w:val="00B37D9C"/>
    <w:rsid w:val="00B41F12"/>
    <w:rsid w:val="00B44CED"/>
    <w:rsid w:val="00B47B63"/>
    <w:rsid w:val="00B5300C"/>
    <w:rsid w:val="00B61603"/>
    <w:rsid w:val="00B6693B"/>
    <w:rsid w:val="00B66C35"/>
    <w:rsid w:val="00B70ED2"/>
    <w:rsid w:val="00B75212"/>
    <w:rsid w:val="00B7612D"/>
    <w:rsid w:val="00B76A12"/>
    <w:rsid w:val="00B76ED3"/>
    <w:rsid w:val="00B80596"/>
    <w:rsid w:val="00B959C3"/>
    <w:rsid w:val="00B969CD"/>
    <w:rsid w:val="00BA05D7"/>
    <w:rsid w:val="00BA157C"/>
    <w:rsid w:val="00BB1E5E"/>
    <w:rsid w:val="00BB3A85"/>
    <w:rsid w:val="00BB4FAA"/>
    <w:rsid w:val="00BB58B0"/>
    <w:rsid w:val="00BB68EF"/>
    <w:rsid w:val="00BD0967"/>
    <w:rsid w:val="00BE2E3E"/>
    <w:rsid w:val="00BE38F3"/>
    <w:rsid w:val="00BE678E"/>
    <w:rsid w:val="00BF3B87"/>
    <w:rsid w:val="00BF3C9D"/>
    <w:rsid w:val="00C01B34"/>
    <w:rsid w:val="00C03DAB"/>
    <w:rsid w:val="00C15466"/>
    <w:rsid w:val="00C22C22"/>
    <w:rsid w:val="00C25CDE"/>
    <w:rsid w:val="00C30DA5"/>
    <w:rsid w:val="00C30F87"/>
    <w:rsid w:val="00C34742"/>
    <w:rsid w:val="00C434B0"/>
    <w:rsid w:val="00C45F57"/>
    <w:rsid w:val="00C476F7"/>
    <w:rsid w:val="00C47E2C"/>
    <w:rsid w:val="00C524BE"/>
    <w:rsid w:val="00C52F14"/>
    <w:rsid w:val="00C53F78"/>
    <w:rsid w:val="00C5640B"/>
    <w:rsid w:val="00C5660B"/>
    <w:rsid w:val="00C66049"/>
    <w:rsid w:val="00C7394F"/>
    <w:rsid w:val="00C74C24"/>
    <w:rsid w:val="00C772C2"/>
    <w:rsid w:val="00C810A5"/>
    <w:rsid w:val="00C86160"/>
    <w:rsid w:val="00C9183A"/>
    <w:rsid w:val="00C95E31"/>
    <w:rsid w:val="00CA56FA"/>
    <w:rsid w:val="00CA6ED4"/>
    <w:rsid w:val="00CB19A1"/>
    <w:rsid w:val="00CB24D9"/>
    <w:rsid w:val="00CB4348"/>
    <w:rsid w:val="00CB49FD"/>
    <w:rsid w:val="00CB511A"/>
    <w:rsid w:val="00CC0250"/>
    <w:rsid w:val="00CC177C"/>
    <w:rsid w:val="00CC1A6F"/>
    <w:rsid w:val="00CC36AD"/>
    <w:rsid w:val="00CC43B5"/>
    <w:rsid w:val="00CC4526"/>
    <w:rsid w:val="00CC69DB"/>
    <w:rsid w:val="00CD3846"/>
    <w:rsid w:val="00CD4304"/>
    <w:rsid w:val="00CD46F3"/>
    <w:rsid w:val="00CE42AC"/>
    <w:rsid w:val="00CE4742"/>
    <w:rsid w:val="00CE6878"/>
    <w:rsid w:val="00CF1819"/>
    <w:rsid w:val="00CF719C"/>
    <w:rsid w:val="00D00142"/>
    <w:rsid w:val="00D0138C"/>
    <w:rsid w:val="00D03D14"/>
    <w:rsid w:val="00D05F9E"/>
    <w:rsid w:val="00D2406B"/>
    <w:rsid w:val="00D24DFD"/>
    <w:rsid w:val="00D4036D"/>
    <w:rsid w:val="00D47791"/>
    <w:rsid w:val="00D50FFF"/>
    <w:rsid w:val="00D528BD"/>
    <w:rsid w:val="00D52AB2"/>
    <w:rsid w:val="00D52DBE"/>
    <w:rsid w:val="00D5352F"/>
    <w:rsid w:val="00D64E53"/>
    <w:rsid w:val="00D720CF"/>
    <w:rsid w:val="00D75082"/>
    <w:rsid w:val="00D81C3C"/>
    <w:rsid w:val="00D86E8C"/>
    <w:rsid w:val="00D90108"/>
    <w:rsid w:val="00D924BD"/>
    <w:rsid w:val="00DA4E63"/>
    <w:rsid w:val="00DA67C7"/>
    <w:rsid w:val="00DB2C3E"/>
    <w:rsid w:val="00DB5701"/>
    <w:rsid w:val="00DB577B"/>
    <w:rsid w:val="00DB66A2"/>
    <w:rsid w:val="00DC0AE9"/>
    <w:rsid w:val="00DD0461"/>
    <w:rsid w:val="00DD28AF"/>
    <w:rsid w:val="00DE1A83"/>
    <w:rsid w:val="00DE425E"/>
    <w:rsid w:val="00DF1567"/>
    <w:rsid w:val="00DF180C"/>
    <w:rsid w:val="00DF65B6"/>
    <w:rsid w:val="00E036DC"/>
    <w:rsid w:val="00E04FCD"/>
    <w:rsid w:val="00E05772"/>
    <w:rsid w:val="00E06E5B"/>
    <w:rsid w:val="00E077CA"/>
    <w:rsid w:val="00E15E87"/>
    <w:rsid w:val="00E26450"/>
    <w:rsid w:val="00E32919"/>
    <w:rsid w:val="00E3330E"/>
    <w:rsid w:val="00E34B21"/>
    <w:rsid w:val="00E365D8"/>
    <w:rsid w:val="00E4184A"/>
    <w:rsid w:val="00E5037B"/>
    <w:rsid w:val="00E507AE"/>
    <w:rsid w:val="00E54DFB"/>
    <w:rsid w:val="00E54F92"/>
    <w:rsid w:val="00E61163"/>
    <w:rsid w:val="00E6277E"/>
    <w:rsid w:val="00E63649"/>
    <w:rsid w:val="00E742CE"/>
    <w:rsid w:val="00E75378"/>
    <w:rsid w:val="00E75DEC"/>
    <w:rsid w:val="00E80632"/>
    <w:rsid w:val="00E8119C"/>
    <w:rsid w:val="00E8294B"/>
    <w:rsid w:val="00E83BA2"/>
    <w:rsid w:val="00E866EE"/>
    <w:rsid w:val="00E9342B"/>
    <w:rsid w:val="00E94871"/>
    <w:rsid w:val="00E97AEC"/>
    <w:rsid w:val="00EA1B11"/>
    <w:rsid w:val="00EA3296"/>
    <w:rsid w:val="00EA47F5"/>
    <w:rsid w:val="00EA602D"/>
    <w:rsid w:val="00EA7522"/>
    <w:rsid w:val="00EB1AD2"/>
    <w:rsid w:val="00EB5C38"/>
    <w:rsid w:val="00EB6CD0"/>
    <w:rsid w:val="00EB7526"/>
    <w:rsid w:val="00EC0E5D"/>
    <w:rsid w:val="00EC2677"/>
    <w:rsid w:val="00EC2857"/>
    <w:rsid w:val="00EC5207"/>
    <w:rsid w:val="00F01024"/>
    <w:rsid w:val="00F027B6"/>
    <w:rsid w:val="00F0375E"/>
    <w:rsid w:val="00F06E71"/>
    <w:rsid w:val="00F13C5E"/>
    <w:rsid w:val="00F151E3"/>
    <w:rsid w:val="00F17D7A"/>
    <w:rsid w:val="00F23E3D"/>
    <w:rsid w:val="00F2443C"/>
    <w:rsid w:val="00F31D12"/>
    <w:rsid w:val="00F32765"/>
    <w:rsid w:val="00F34C2B"/>
    <w:rsid w:val="00F42A89"/>
    <w:rsid w:val="00F43292"/>
    <w:rsid w:val="00F46B1E"/>
    <w:rsid w:val="00F50F5A"/>
    <w:rsid w:val="00F55CC3"/>
    <w:rsid w:val="00F57C10"/>
    <w:rsid w:val="00F60309"/>
    <w:rsid w:val="00F6640C"/>
    <w:rsid w:val="00F72DD5"/>
    <w:rsid w:val="00F74E8C"/>
    <w:rsid w:val="00F74F9D"/>
    <w:rsid w:val="00F77F4B"/>
    <w:rsid w:val="00F800D2"/>
    <w:rsid w:val="00F802C3"/>
    <w:rsid w:val="00F849A1"/>
    <w:rsid w:val="00F85AF7"/>
    <w:rsid w:val="00F90D1A"/>
    <w:rsid w:val="00FA42C8"/>
    <w:rsid w:val="00FB035C"/>
    <w:rsid w:val="00FB1D1B"/>
    <w:rsid w:val="00FB4739"/>
    <w:rsid w:val="00FB54D2"/>
    <w:rsid w:val="00FC39D3"/>
    <w:rsid w:val="00FC4B92"/>
    <w:rsid w:val="00FD0C68"/>
    <w:rsid w:val="00FD1109"/>
    <w:rsid w:val="00FE5B74"/>
    <w:rsid w:val="00FE660B"/>
    <w:rsid w:val="00FE766F"/>
    <w:rsid w:val="00FF1FEF"/>
    <w:rsid w:val="00FF45E6"/>
    <w:rsid w:val="00FF751A"/>
    <w:rsid w:val="0568042D"/>
    <w:rsid w:val="077B197B"/>
    <w:rsid w:val="2A84636B"/>
    <w:rsid w:val="385B4487"/>
    <w:rsid w:val="49313840"/>
    <w:rsid w:val="53F015F5"/>
    <w:rsid w:val="78AF7E04"/>
    <w:rsid w:val="7A196B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99"/>
    <w:pPr>
      <w:spacing w:before="100" w:beforeAutospacing="1" w:after="100" w:afterAutospacing="1"/>
      <w:jc w:val="left"/>
      <w:outlineLvl w:val="0"/>
    </w:pPr>
    <w:rPr>
      <w:rFonts w:ascii="宋体" w:hAnsi="宋体" w:cs="宋体"/>
      <w:b/>
      <w:kern w:val="44"/>
      <w:sz w:val="48"/>
      <w:szCs w:val="48"/>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customStyle="1" w:styleId="8">
    <w:name w:val="Heading 1 Char"/>
    <w:basedOn w:val="7"/>
    <w:link w:val="2"/>
    <w:qFormat/>
    <w:locked/>
    <w:uiPriority w:val="99"/>
    <w:rPr>
      <w:rFonts w:ascii="宋体" w:eastAsia="宋体" w:cs="宋体"/>
      <w:b/>
      <w:kern w:val="44"/>
      <w:sz w:val="48"/>
      <w:szCs w:val="48"/>
    </w:rPr>
  </w:style>
  <w:style w:type="character" w:customStyle="1" w:styleId="9">
    <w:name w:val="Footer Char"/>
    <w:basedOn w:val="7"/>
    <w:link w:val="3"/>
    <w:qFormat/>
    <w:locked/>
    <w:uiPriority w:val="99"/>
    <w:rPr>
      <w:rFonts w:cs="Times New Roman"/>
      <w:kern w:val="2"/>
      <w:sz w:val="18"/>
      <w:szCs w:val="18"/>
    </w:rPr>
  </w:style>
  <w:style w:type="character" w:customStyle="1" w:styleId="10">
    <w:name w:val="Header Char"/>
    <w:basedOn w:val="7"/>
    <w:link w:val="4"/>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284</Words>
  <Characters>1621</Characters>
  <Lines>0</Lines>
  <Paragraphs>0</Paragraphs>
  <TotalTime>48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2020-07-13T08:18:00Z</dcterms:created>
  <dc:creator>Administrator</dc:creator>
  <cp:lastModifiedBy>菲儿</cp:lastModifiedBy>
  <cp:lastPrinted>2020-07-07T07:09:00Z</cp:lastPrinted>
  <dcterms:modified xsi:type="dcterms:W3CDTF">2021-10-09T02:27:59Z</dcterms:modified>
  <dc:title>北塔区卫生健康局2019年整体支出绩效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9E19B1494EEF4D8FB9058028C5C8F9C2</vt:lpwstr>
  </property>
</Properties>
</file>